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B91509" w:rsidR="00813FA0" w:rsidP="00813FA0" w:rsidRDefault="00813FA0" w14:paraId="04105726" w14:textId="32BBD755">
      <w:pPr>
        <w:jc w:val="center"/>
        <w:rPr>
          <w:rFonts w:ascii="Arial" w:hAnsi="Arial" w:cs="Arial"/>
          <w:b/>
          <w:bCs/>
          <w:sz w:val="20"/>
          <w:szCs w:val="20"/>
        </w:rPr>
      </w:pPr>
      <w:r w:rsidRPr="00B91509">
        <w:rPr>
          <w:rFonts w:ascii="Arial" w:hAnsi="Arial" w:cs="Arial"/>
          <w:b/>
          <w:bCs/>
          <w:sz w:val="20"/>
          <w:szCs w:val="20"/>
        </w:rPr>
        <w:t>Diseño de redes logísticas: conectando el transporte con la distribución eficiente</w:t>
      </w:r>
    </w:p>
    <w:p w:rsidRPr="000E10B1" w:rsidR="000E10B1" w:rsidP="056BB4C8" w:rsidRDefault="000E10B1" w14:paraId="3F7FC1E9"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En la actualidad, el éxito de una organización no depende únicamente de fabricar productos de calidad, sino también de la capacidad para hacerlos llegar al cliente de manera rápida, segura y al menor costo posible.</w:t>
      </w:r>
    </w:p>
    <w:p w:rsidRPr="000E10B1" w:rsidR="000E10B1" w:rsidP="056BB4C8" w:rsidRDefault="000E10B1" w14:paraId="233EE35C"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Este reto ha convertido el diseño de las redes logísticas en uno de los principales factores de competitividad empresarial, ya que permite integrar el transporte, la distribución, la infraestructura y la tecnología para responder eficientemente a las necesidades del mercado.</w:t>
      </w:r>
    </w:p>
    <w:p w:rsidRPr="000E10B1" w:rsidR="000E10B1" w:rsidP="056BB4C8" w:rsidRDefault="000E10B1" w14:paraId="3EA5007C"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En este pódcast se reflexiona sobre la importancia estratégica del diseño de las redes logísticas y sobre cómo las organizaciones utilizan herramientas de planeación para optimizar sus procesos de distribución, reducir costos operativos y mejorar el nivel de servicio al cliente.</w:t>
      </w:r>
    </w:p>
    <w:p w:rsidRPr="000E10B1" w:rsidR="000E10B1" w:rsidP="056BB4C8" w:rsidRDefault="000E10B1" w14:paraId="5B107A80"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Cuando una empresa diseña su red logística, no solo decide por dónde transportar un producto. También determina la ubicación de los centros de distribución, la capacidad de almacenamiento, los medios de transporte más adecuados, las rutas de entrega y la manera en que interactúan todos los actores de la cadena de suministro.</w:t>
      </w:r>
    </w:p>
    <w:p w:rsidRPr="000E10B1" w:rsidR="000E10B1" w:rsidP="056BB4C8" w:rsidRDefault="000E10B1" w14:paraId="22385818"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Actualmente, el crecimiento del comercio electrónico ha transformado la forma en que las empresas diseñan sus redes logísticas. Los consumidores esperan entregas más rápidas, información en tiempo real sobre sus pedidos y altos niveles de disponibilidad de productos.</w:t>
      </w:r>
    </w:p>
    <w:p w:rsidRPr="000E10B1" w:rsidR="000E10B1" w:rsidP="056BB4C8" w:rsidRDefault="000E10B1" w14:paraId="66985128"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Como consecuencia, las organizaciones deben planificar cuidadosamente sus operaciones para disminuir los tiempos de entrega sin incrementar significativamente los costos.</w:t>
      </w:r>
    </w:p>
    <w:p w:rsidRPr="000E10B1" w:rsidR="000E10B1" w:rsidP="056BB4C8" w:rsidRDefault="000E10B1" w14:paraId="7C6E4D76"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Un aspecto fundamental consiste en seleccionar adecuadamente las rutas de transporte. No siempre la ruta más corta representa la mejor alternativa. Factores como el estado de las vías, los costos de los peajes, la seguridad, el tráfico vehicular y la capacidad de los vehículos también influyen en la eficiencia logística.</w:t>
      </w:r>
    </w:p>
    <w:p w:rsidRPr="000E10B1" w:rsidR="000E10B1" w:rsidP="056BB4C8" w:rsidRDefault="000E10B1" w14:paraId="2E9E9138"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Por esta razón, muchas organizaciones utilizan herramientas tecnológicas para planificar los recorridos y optimizar la utilización de su flota.</w:t>
      </w:r>
    </w:p>
    <w:p w:rsidRPr="000E10B1" w:rsidR="000E10B1" w:rsidP="056BB4C8" w:rsidRDefault="000E10B1" w14:paraId="1435D3A9"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Otro elemento que fortalece las redes logísticas es el uso de metodologías para la programación de actividades, como los métodos PERT y CPM. Estas herramientas permiten identificar actividades críticas, controlar los tiempos de ejecución y anticipar posibles retrasos antes de que afecten el cumplimiento de los compromisos adquiridos con los clientes.</w:t>
      </w:r>
    </w:p>
    <w:p w:rsidRPr="000E10B1" w:rsidR="000E10B1" w:rsidP="056BB4C8" w:rsidRDefault="000E10B1" w14:paraId="7005A45A"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La transformación digital también ha impulsado importantes cambios en el diseño de las redes logísticas. Hoy, las empresas incorporan sistemas de georreferenciación, como el GPS; inteligencia artificial; analítica de datos; sistemas de gestión del transporte, conocidos como TMS, y plataformas de monitoreo en tiempo real.</w:t>
      </w:r>
    </w:p>
    <w:p w:rsidRPr="000E10B1" w:rsidR="000E10B1" w:rsidP="056BB4C8" w:rsidRDefault="000E10B1" w14:paraId="237F061C"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Estas herramientas permiten tomar decisiones basadas en información actualizada y mejorar continuamente la eficiencia de las operaciones.</w:t>
      </w:r>
    </w:p>
    <w:p w:rsidRPr="000E10B1" w:rsidR="000E10B1" w:rsidP="056BB4C8" w:rsidRDefault="000E10B1" w14:paraId="5B1A2BEC"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Empresas como Mercado Libre han fortalecido su red logística mediante centros de distribución estratégicamente ubicados, procesos automatizados y alianzas con operadores de transporte que permiten reducir considerablemente los tiempos de entrega.</w:t>
      </w:r>
    </w:p>
    <w:p w:rsidRPr="000E10B1" w:rsidR="000E10B1" w:rsidP="056BB4C8" w:rsidRDefault="000E10B1" w14:paraId="1613EF14"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De manera similar, DHL Supply Chain diseña soluciones logísticas personalizadas para diferentes sectores económicos mediante el análisis permanente de las rutas, la capacidad instalada y el desempeño operacional.</w:t>
      </w:r>
    </w:p>
    <w:p w:rsidRPr="000E10B1" w:rsidR="000E10B1" w:rsidP="056BB4C8" w:rsidRDefault="000E10B1" w14:paraId="15C78CCA"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En Colombia, organizaciones como Servientrega y Coordinadora han logrado consolidar amplias redes nacionales de distribución, apoyadas en plataformas tecnológicas, centros logísticos regionales y procesos estandarizados que facilitan el seguimiento de los envíos y contribuyen a garantizar un alto nivel de servicio.</w:t>
      </w:r>
    </w:p>
    <w:p w:rsidRPr="000E10B1" w:rsidR="000E10B1" w:rsidP="056BB4C8" w:rsidRDefault="000E10B1" w14:paraId="2370CF8A"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Finalmente, el diseño de las redes logísticas continúa evolucionando hacia modelos cada vez más inteligentes, sostenibles y colaborativos. La incorporación de vehículos eléctricos, centros de distribución automatizados, sistemas predictivos y tecnologías basadas en inteligencia artificial permitirá que las organizaciones optimicen aún más sus operaciones y respondan de manera eficiente a las exigencias del mercado.</w:t>
      </w:r>
    </w:p>
    <w:p w:rsidRPr="000E10B1" w:rsidR="000E10B1" w:rsidP="056BB4C8" w:rsidRDefault="000E10B1" w14:paraId="39D6B6C7" w14:textId="77777777">
      <w:pPr>
        <w:pStyle w:val="isselectedend"/>
        <w:jc w:val="both"/>
        <w:rPr>
          <w:rFonts w:ascii="Arial" w:hAnsi="Arial" w:cs="Arial"/>
          <w:sz w:val="20"/>
          <w:szCs w:val="20"/>
          <w:lang w:val="en-US"/>
        </w:rPr>
      </w:pPr>
      <w:r w:rsidRPr="056BB4C8" w:rsidR="000E10B1">
        <w:rPr>
          <w:rFonts w:ascii="Arial" w:hAnsi="Arial" w:cs="Arial"/>
          <w:sz w:val="20"/>
          <w:szCs w:val="20"/>
          <w:lang w:val="en-US"/>
        </w:rPr>
        <w:t>Diseñar una red logística eficiente significa mucho más que movilizar mercancías. Implica integrar personas, procesos, tecnología e infraestructura para generar valor a lo largo de toda la cadena de suministro.</w:t>
      </w:r>
    </w:p>
    <w:p w:rsidRPr="000E10B1" w:rsidR="000E10B1" w:rsidP="056BB4C8" w:rsidRDefault="000E10B1" w14:paraId="7D2EBB5E" w14:textId="77777777">
      <w:pPr>
        <w:pStyle w:val="NormalWeb"/>
        <w:jc w:val="both"/>
        <w:rPr>
          <w:rFonts w:ascii="Arial" w:hAnsi="Arial" w:cs="Arial"/>
          <w:sz w:val="20"/>
          <w:szCs w:val="20"/>
          <w:lang w:val="en-US"/>
        </w:rPr>
      </w:pPr>
      <w:r w:rsidRPr="056BB4C8" w:rsidR="000E10B1">
        <w:rPr>
          <w:rFonts w:ascii="Arial" w:hAnsi="Arial" w:cs="Arial"/>
          <w:sz w:val="20"/>
          <w:szCs w:val="20"/>
          <w:lang w:val="en-US"/>
        </w:rPr>
        <w:t>Las organizaciones que invierten en la planeación de sus redes logísticas fortalecen su competitividad, optimizan sus recursos y ofrecen un mejor servicio a sus clientes. Esto demuestra que la logística constituye uno de los pilares fundamentales del éxito empresarial.</w:t>
      </w:r>
    </w:p>
    <w:p w:rsidRPr="000D58A6" w:rsidR="0083224F" w:rsidP="00813FA0" w:rsidRDefault="003830FA" w14:paraId="52B6AD42" w14:textId="6D94E834">
      <w:pPr>
        <w:rPr>
          <w:rFonts w:ascii="Arial" w:hAnsi="Arial" w:eastAsia="Arial" w:cs="Arial"/>
          <w:b/>
          <w:bCs/>
          <w:sz w:val="20"/>
          <w:szCs w:val="20"/>
        </w:rPr>
      </w:pPr>
      <w:r w:rsidRPr="000D58A6">
        <w:rPr>
          <w:rFonts w:ascii="Arial" w:hAnsi="Arial" w:eastAsia="Arial" w:cs="Arial"/>
          <w:b/>
          <w:bCs/>
          <w:sz w:val="20"/>
          <w:szCs w:val="20"/>
        </w:rPr>
        <w:t>Referencias bibliográficas</w:t>
      </w:r>
    </w:p>
    <w:p w:rsidRPr="00B91509" w:rsidR="00813FA0" w:rsidP="00813FA0" w:rsidRDefault="00813FA0" w14:paraId="67398D75" w14:textId="754EF478">
      <w:pPr>
        <w:jc w:val="both"/>
        <w:rPr>
          <w:rFonts w:ascii="Arial" w:hAnsi="Arial" w:cs="Arial"/>
          <w:sz w:val="20"/>
          <w:szCs w:val="20"/>
        </w:rPr>
      </w:pPr>
      <w:r w:rsidRPr="00B91509">
        <w:rPr>
          <w:rFonts w:ascii="Arial" w:hAnsi="Arial" w:cs="Arial"/>
          <w:sz w:val="20"/>
          <w:szCs w:val="20"/>
        </w:rPr>
        <w:t xml:space="preserve">Ballou, R. H. (2004). </w:t>
      </w:r>
      <w:r w:rsidRPr="00B91509">
        <w:rPr>
          <w:rFonts w:ascii="Arial" w:hAnsi="Arial" w:cs="Arial"/>
          <w:i/>
          <w:iCs/>
          <w:sz w:val="20"/>
          <w:szCs w:val="20"/>
        </w:rPr>
        <w:t>Logística: administración de la cadena de suministro</w:t>
      </w:r>
      <w:r w:rsidRPr="00B91509">
        <w:rPr>
          <w:rFonts w:ascii="Arial" w:hAnsi="Arial" w:cs="Arial"/>
          <w:sz w:val="20"/>
          <w:szCs w:val="20"/>
        </w:rPr>
        <w:t xml:space="preserve"> (5.ª ed.). Pearson Educación.</w:t>
      </w:r>
    </w:p>
    <w:p w:rsidRPr="00B91509" w:rsidR="00813FA0" w:rsidP="00813FA0" w:rsidRDefault="00813FA0" w14:paraId="25F4B0A0" w14:textId="77777777">
      <w:pPr>
        <w:jc w:val="both"/>
        <w:rPr>
          <w:rFonts w:ascii="Arial" w:hAnsi="Arial" w:cs="Arial"/>
          <w:sz w:val="20"/>
          <w:szCs w:val="20"/>
        </w:rPr>
      </w:pPr>
      <w:r w:rsidRPr="00B91509">
        <w:rPr>
          <w:rFonts w:ascii="Arial" w:hAnsi="Arial" w:cs="Arial"/>
          <w:sz w:val="20"/>
          <w:szCs w:val="20"/>
        </w:rPr>
        <w:t xml:space="preserve">Christopher, M. (2016). </w:t>
      </w:r>
      <w:r w:rsidRPr="00B91509">
        <w:rPr>
          <w:rFonts w:ascii="Arial" w:hAnsi="Arial" w:cs="Arial"/>
          <w:i/>
          <w:iCs/>
          <w:sz w:val="20"/>
          <w:szCs w:val="20"/>
        </w:rPr>
        <w:t>Logística y gestión de la cadena de suministro</w:t>
      </w:r>
      <w:r w:rsidRPr="00B91509">
        <w:rPr>
          <w:rFonts w:ascii="Arial" w:hAnsi="Arial" w:cs="Arial"/>
          <w:sz w:val="20"/>
          <w:szCs w:val="20"/>
        </w:rPr>
        <w:t xml:space="preserve"> (5.ª ed.). Pearson Educación.</w:t>
      </w:r>
    </w:p>
    <w:p w:rsidRPr="00B91509" w:rsidR="00813FA0" w:rsidP="00813FA0" w:rsidRDefault="00813FA0" w14:paraId="3728ABEA" w14:textId="77777777">
      <w:pPr>
        <w:jc w:val="both"/>
        <w:rPr>
          <w:rFonts w:ascii="Arial" w:hAnsi="Arial" w:cs="Arial"/>
          <w:sz w:val="20"/>
          <w:szCs w:val="20"/>
        </w:rPr>
      </w:pPr>
      <w:r w:rsidRPr="00B91509">
        <w:rPr>
          <w:rFonts w:ascii="Arial" w:hAnsi="Arial" w:cs="Arial"/>
          <w:sz w:val="20"/>
          <w:szCs w:val="20"/>
        </w:rPr>
        <w:t xml:space="preserve">DHL Supply Chain. (2024). </w:t>
      </w:r>
      <w:r w:rsidRPr="00B91509">
        <w:rPr>
          <w:rFonts w:ascii="Arial" w:hAnsi="Arial" w:cs="Arial"/>
          <w:i/>
          <w:iCs/>
          <w:sz w:val="20"/>
          <w:szCs w:val="20"/>
        </w:rPr>
        <w:t>Soluciones logísticas y cadena de suministro</w:t>
      </w:r>
      <w:r w:rsidRPr="00B91509">
        <w:rPr>
          <w:rFonts w:ascii="Arial" w:hAnsi="Arial" w:cs="Arial"/>
          <w:sz w:val="20"/>
          <w:szCs w:val="20"/>
        </w:rPr>
        <w:t xml:space="preserve">. </w:t>
      </w:r>
      <w:hyperlink w:history="1" r:id="rId9">
        <w:r w:rsidRPr="00B91509">
          <w:rPr>
            <w:rStyle w:val="Hyperlink"/>
            <w:rFonts w:ascii="Arial" w:hAnsi="Arial" w:cs="Arial"/>
            <w:sz w:val="20"/>
            <w:szCs w:val="20"/>
          </w:rPr>
          <w:t>https://www.dhl.com/</w:t>
        </w:r>
      </w:hyperlink>
    </w:p>
    <w:p w:rsidRPr="00B91509" w:rsidR="00813FA0" w:rsidP="00813FA0" w:rsidRDefault="00813FA0" w14:paraId="2E57F5EB" w14:textId="77777777">
      <w:pPr>
        <w:jc w:val="both"/>
        <w:rPr>
          <w:rFonts w:ascii="Arial" w:hAnsi="Arial" w:cs="Arial"/>
          <w:sz w:val="20"/>
          <w:szCs w:val="20"/>
        </w:rPr>
      </w:pPr>
      <w:r w:rsidRPr="00B91509">
        <w:rPr>
          <w:rFonts w:ascii="Arial" w:hAnsi="Arial" w:cs="Arial"/>
          <w:sz w:val="20"/>
          <w:szCs w:val="20"/>
        </w:rPr>
        <w:t xml:space="preserve">Mercado Libre. (2024). </w:t>
      </w:r>
      <w:r w:rsidRPr="00B91509">
        <w:rPr>
          <w:rFonts w:ascii="Arial" w:hAnsi="Arial" w:cs="Arial"/>
          <w:i/>
          <w:iCs/>
          <w:sz w:val="20"/>
          <w:szCs w:val="20"/>
        </w:rPr>
        <w:t>Mercado Envíos y soluciones logísticas</w:t>
      </w:r>
      <w:r w:rsidRPr="00B91509">
        <w:rPr>
          <w:rFonts w:ascii="Arial" w:hAnsi="Arial" w:cs="Arial"/>
          <w:sz w:val="20"/>
          <w:szCs w:val="20"/>
        </w:rPr>
        <w:t xml:space="preserve">. </w:t>
      </w:r>
      <w:hyperlink w:history="1" r:id="rId10">
        <w:r w:rsidRPr="00B91509">
          <w:rPr>
            <w:rStyle w:val="Hyperlink"/>
            <w:rFonts w:ascii="Arial" w:hAnsi="Arial" w:cs="Arial"/>
            <w:sz w:val="20"/>
            <w:szCs w:val="20"/>
          </w:rPr>
          <w:t>https://www.mercadolibre.com/</w:t>
        </w:r>
      </w:hyperlink>
    </w:p>
    <w:p w:rsidRPr="00B91509" w:rsidR="00813FA0" w:rsidP="00813FA0" w:rsidRDefault="00813FA0" w14:paraId="7F81FDE7" w14:textId="77777777">
      <w:pPr>
        <w:jc w:val="both"/>
        <w:rPr>
          <w:rFonts w:ascii="Arial" w:hAnsi="Arial" w:cs="Arial"/>
          <w:sz w:val="20"/>
          <w:szCs w:val="20"/>
        </w:rPr>
      </w:pPr>
      <w:r w:rsidRPr="00B91509">
        <w:rPr>
          <w:rFonts w:ascii="Arial" w:hAnsi="Arial" w:cs="Arial"/>
          <w:sz w:val="20"/>
          <w:szCs w:val="20"/>
        </w:rPr>
        <w:t xml:space="preserve">Mora García, L. A. (2023). </w:t>
      </w:r>
      <w:r w:rsidRPr="00B91509">
        <w:rPr>
          <w:rFonts w:ascii="Arial" w:hAnsi="Arial" w:cs="Arial"/>
          <w:i/>
          <w:iCs/>
          <w:sz w:val="20"/>
          <w:szCs w:val="20"/>
        </w:rPr>
        <w:t>Gestión logística integral: las mejores prácticas en la cadena de abastecimiento</w:t>
      </w:r>
      <w:r w:rsidRPr="00B91509">
        <w:rPr>
          <w:rFonts w:ascii="Arial" w:hAnsi="Arial" w:cs="Arial"/>
          <w:sz w:val="20"/>
          <w:szCs w:val="20"/>
        </w:rPr>
        <w:t xml:space="preserve"> (3.ª ed.). Ecoe Ediciones.</w:t>
      </w:r>
    </w:p>
    <w:p w:rsidRPr="00DD512D" w:rsidR="001757AE" w:rsidP="00813FA0" w:rsidRDefault="007924CC" w14:paraId="5058C3A1" w14:textId="38F67656">
      <w:pPr>
        <w:rPr>
          <w:rFonts w:ascii="Arial" w:hAnsi="Arial" w:cs="Arial"/>
          <w:sz w:val="20"/>
          <w:szCs w:val="20"/>
        </w:rPr>
      </w:pPr>
      <w:r w:rsidRPr="00DD512D">
        <w:rPr>
          <w:rFonts w:ascii="Arial" w:hAnsi="Arial" w:cs="Arial"/>
          <w:sz w:val="20"/>
          <w:szCs w:val="20"/>
        </w:rPr>
        <w:t xml:space="preserve"> </w:t>
      </w:r>
    </w:p>
    <w:p w:rsidR="0083224F" w:rsidRDefault="0083224F" w14:paraId="577CC3A4" w14:textId="77777777">
      <w:pPr>
        <w:spacing w:line="276" w:lineRule="auto"/>
        <w:jc w:val="both"/>
        <w:rPr>
          <w:rFonts w:ascii="Arial" w:hAnsi="Arial" w:eastAsia="Arial" w:cs="Arial"/>
          <w:sz w:val="20"/>
          <w:szCs w:val="20"/>
        </w:rPr>
      </w:pPr>
    </w:p>
    <w:sectPr w:rsidR="0083224F">
      <w:headerReference w:type="default" r:id="rId11"/>
      <w:pgSz w:w="12240" w:h="15840" w:orient="portrait"/>
      <w:pgMar w:top="1701"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504B6D" w:rsidRDefault="00504B6D" w14:paraId="0E3FB5B1" w14:textId="77777777">
      <w:pPr>
        <w:spacing w:after="0" w:line="240" w:lineRule="auto"/>
      </w:pPr>
      <w:r>
        <w:separator/>
      </w:r>
    </w:p>
  </w:endnote>
  <w:endnote w:type="continuationSeparator" w:id="0">
    <w:p w:rsidR="00504B6D" w:rsidRDefault="00504B6D" w14:paraId="1171D45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embedRegular w:fontKey="{D931A735-1638-0A4F-95E0-2975F7B642A4}" r:id="rId1"/>
    <w:embedBold w:fontKey="{DE23A4EE-01A9-9447-91C6-85684C0375BA}" r:id="rId2"/>
    <w:embedItalic w:fontKey="{C10CDDB4-1CF9-7D44-BC85-5B5F921F247A}" r:id="rId3"/>
  </w:font>
  <w:font w:name="Times New Roman">
    <w:panose1 w:val="02020603050405020304"/>
    <w:charset w:val="00"/>
    <w:family w:val="roman"/>
    <w:pitch w:val="variable"/>
    <w:sig w:usb0="E0002EFF" w:usb1="C000785B" w:usb2="00000009" w:usb3="00000000" w:csb0="000001FF" w:csb1="00000000"/>
    <w:embedRegular w:fontKey="{23F6C1AE-88C7-E440-A0F7-4C30105571AA}" r:id="rId4"/>
  </w:font>
  <w:font w:name="Georgia">
    <w:panose1 w:val="02040502050405020303"/>
    <w:charset w:val="00"/>
    <w:family w:val="roman"/>
    <w:pitch w:val="variable"/>
    <w:sig w:usb0="00000287" w:usb1="00000000" w:usb2="00000000" w:usb3="00000000" w:csb0="0000009F" w:csb1="00000000"/>
    <w:embedItalic w:fontKey="{D6C41FC6-11B3-1440-864B-12C20454253D}" r:id="rId5"/>
  </w:font>
  <w:font w:name="Arial">
    <w:panose1 w:val="020B0604020202020204"/>
    <w:charset w:val="00"/>
    <w:family w:val="swiss"/>
    <w:pitch w:val="variable"/>
    <w:sig w:usb0="E0002EFF" w:usb1="C000785B" w:usb2="00000009" w:usb3="00000000" w:csb0="000001FF" w:csb1="00000000"/>
    <w:embedRegular w:fontKey="{60073BB2-38E2-D543-BA74-349C87ACB2A4}" r:id="rId6"/>
    <w:embedBold w:fontKey="{A91A86B5-9C19-B849-B9AB-2A031E666277}" r:id="rId7"/>
    <w:embedItalic w:fontKey="{96CBF7AD-1BA5-B240-923A-E987EDF127F8}" r:id="rId8"/>
  </w:font>
  <w:font w:name="Cambria">
    <w:panose1 w:val="02040503050406030204"/>
    <w:charset w:val="00"/>
    <w:family w:val="roman"/>
    <w:pitch w:val="variable"/>
    <w:sig w:usb0="E00006FF" w:usb1="420024FF" w:usb2="02000000" w:usb3="00000000" w:csb0="0000019F" w:csb1="00000000"/>
    <w:embedRegular w:fontKey="{FB269C6D-E8CE-B749-930A-13DCD320A9AA}" r:id="rId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504B6D" w:rsidRDefault="00504B6D" w14:paraId="52FD257E" w14:textId="77777777">
      <w:pPr>
        <w:spacing w:after="0" w:line="240" w:lineRule="auto"/>
      </w:pPr>
      <w:r>
        <w:separator/>
      </w:r>
    </w:p>
  </w:footnote>
  <w:footnote w:type="continuationSeparator" w:id="0">
    <w:p w:rsidR="00504B6D" w:rsidRDefault="00504B6D" w14:paraId="52C85CF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p w:rsidR="0083224F" w:rsidRDefault="003830FA" w14:paraId="00890C8F" w14:textId="77777777">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3AB1D2FF" wp14:editId="52F85471">
          <wp:simplePos x="0" y="0"/>
          <wp:positionH relativeFrom="column">
            <wp:posOffset>2400300</wp:posOffset>
          </wp:positionH>
          <wp:positionV relativeFrom="paragraph">
            <wp:posOffset>-95884</wp:posOffset>
          </wp:positionV>
          <wp:extent cx="592455" cy="56134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2455" cy="561340"/>
                  </a:xfrm>
                  <a:prstGeom prst="rect">
                    <a:avLst/>
                  </a:prstGeom>
                  <a:ln/>
                </pic:spPr>
              </pic:pic>
            </a:graphicData>
          </a:graphic>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24F"/>
    <w:rsid w:val="0000388D"/>
    <w:rsid w:val="000D58A6"/>
    <w:rsid w:val="000E10B1"/>
    <w:rsid w:val="001518A7"/>
    <w:rsid w:val="001757AE"/>
    <w:rsid w:val="003830FA"/>
    <w:rsid w:val="00504B6D"/>
    <w:rsid w:val="005B06AC"/>
    <w:rsid w:val="006A4A9A"/>
    <w:rsid w:val="007924CC"/>
    <w:rsid w:val="007D1A04"/>
    <w:rsid w:val="00813FA0"/>
    <w:rsid w:val="0083224F"/>
    <w:rsid w:val="008F1636"/>
    <w:rsid w:val="00BA535D"/>
    <w:rsid w:val="00BA78E8"/>
    <w:rsid w:val="00DD512D"/>
    <w:rsid w:val="056BB4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CC67"/>
  <w15:docId w15:val="{2B22CA1F-4DEC-47EF-B2DF-2B13C3CA9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hAnsi="Calibri" w:eastAsia="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character" w:styleId="Hyperlink">
    <w:name w:val="Hyperlink"/>
    <w:basedOn w:val="DefaultParagraphFont"/>
    <w:uiPriority w:val="99"/>
    <w:unhideWhenUsed/>
    <w:rsid w:val="001757AE"/>
    <w:rPr>
      <w:color w:val="0000FF" w:themeColor="hyperlink"/>
      <w:u w:val="single"/>
    </w:rPr>
  </w:style>
  <w:style w:type="paragraph" w:styleId="isselectedend" w:customStyle="1">
    <w:name w:val="isselectedend"/>
    <w:basedOn w:val="Normal"/>
    <w:rsid w:val="000E10B1"/>
    <w:pPr>
      <w:spacing w:before="100" w:beforeAutospacing="1" w:after="100" w:afterAutospacing="1" w:line="240" w:lineRule="auto"/>
    </w:pPr>
    <w:rPr>
      <w:rFonts w:ascii="Times New Roman" w:hAnsi="Times New Roman" w:eastAsia="Times New Roman" w:cs="Times New Roman"/>
      <w:sz w:val="24"/>
      <w:szCs w:val="24"/>
      <w:lang w:val="en-CO" w:eastAsia="en-US"/>
    </w:rPr>
  </w:style>
  <w:style w:type="paragraph" w:styleId="NormalWeb">
    <w:name w:val="Normal (Web)"/>
    <w:basedOn w:val="Normal"/>
    <w:uiPriority w:val="99"/>
    <w:semiHidden/>
    <w:unhideWhenUsed/>
    <w:rsid w:val="000E10B1"/>
    <w:pPr>
      <w:spacing w:before="100" w:beforeAutospacing="1" w:after="100" w:afterAutospacing="1" w:line="240" w:lineRule="auto"/>
    </w:pPr>
    <w:rPr>
      <w:rFonts w:ascii="Times New Roman" w:hAnsi="Times New Roman" w:eastAsia="Times New Roman" w:cs="Times New Roman"/>
      <w:sz w:val="24"/>
      <w:szCs w:val="24"/>
      <w:lang w:val="en-C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settings" Target="settings.xml" Id="rId5" /><Relationship Type="http://schemas.openxmlformats.org/officeDocument/2006/relationships/hyperlink" Target="https://www.mercadolibre.com/" TargetMode="External" Id="rId10" /><Relationship Type="http://schemas.openxmlformats.org/officeDocument/2006/relationships/styles" Target="styles.xml" Id="rId4" /><Relationship Type="http://schemas.openxmlformats.org/officeDocument/2006/relationships/hyperlink" Target="https://www.dhl.com/" TargetMode="External" Id="rId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812088-C998-4C4B-A7A0-FA38F9AB2A12}">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2.xml><?xml version="1.0" encoding="utf-8"?>
<ds:datastoreItem xmlns:ds="http://schemas.openxmlformats.org/officeDocument/2006/customXml" ds:itemID="{3CF028A4-2FAE-4A1F-9132-A3FD33F68A7F}">
  <ds:schemaRefs>
    <ds:schemaRef ds:uri="http://schemas.microsoft.com/sharepoint/v3/contenttype/forms"/>
  </ds:schemaRefs>
</ds:datastoreItem>
</file>

<file path=customXml/itemProps3.xml><?xml version="1.0" encoding="utf-8"?>
<ds:datastoreItem xmlns:ds="http://schemas.openxmlformats.org/officeDocument/2006/customXml" ds:itemID="{8C5243B7-3DE1-42D8-ABBA-8F3688C49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Gustavo Adolfo Contreras Barranco</lastModifiedBy>
  <revision>9</revision>
  <dcterms:created xsi:type="dcterms:W3CDTF">2026-05-29T16:41:00.0000000Z</dcterms:created>
  <dcterms:modified xsi:type="dcterms:W3CDTF">2026-09-18T15:25:10.5516241Z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2026-09-02T18:46:55Z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f4242a2c-160c-4396-8eb2-9e0286c56263</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y fmtid="{D5CDD505-2E9C-101B-9397-08002B2CF9AE}" pid="11" name="MediaServiceImageTags">
    <vt:lpwstr/>
  </property>
</Properties>
</file>