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14:paraId="744FC28B" w14:textId="77777777" w:rsidTr="0A541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89159A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493BB310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Default="006F219D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14:paraId="2266E221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proofErr w:type="spellStart"/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</w:t>
            </w:r>
            <w:proofErr w:type="spellEnd"/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 xml:space="preserve">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14:paraId="08A5677D" w14:textId="77777777" w:rsidTr="0A541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0E4EB1B2" w14:textId="2EFA9104" w:rsidR="00C57B0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hd w:val="clear" w:color="auto" w:fill="FFE599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Esta actividad le permitirá determinar el grado de apropiación de los contenidos del componente formativo</w:t>
            </w:r>
            <w:r w:rsidR="00230CDA">
              <w:rPr>
                <w:rFonts w:ascii="Calibri" w:eastAsia="Calibri" w:hAnsi="Calibri" w:cs="Calibri"/>
                <w:i/>
                <w:color w:val="000000"/>
              </w:rPr>
              <w:t xml:space="preserve"> </w:t>
            </w:r>
            <w:r w:rsidR="00F57EE1" w:rsidRPr="00F57EE1">
              <w:rPr>
                <w:rFonts w:ascii="Calibri" w:eastAsia="Calibri" w:hAnsi="Calibri" w:cs="Calibri"/>
                <w:i/>
                <w:color w:val="000000"/>
                <w:shd w:val="clear" w:color="auto" w:fill="D9D9D9" w:themeFill="background1" w:themeFillShade="D9"/>
              </w:rPr>
              <w:t>Diagnóstico integral de procesos logísticos</w:t>
            </w:r>
            <w:r w:rsidR="00473E92" w:rsidRPr="00473E92">
              <w:rPr>
                <w:rFonts w:ascii="Calibri" w:eastAsia="Calibri" w:hAnsi="Calibri" w:cs="Calibri"/>
                <w:i/>
                <w:color w:val="000000"/>
                <w:shd w:val="clear" w:color="auto" w:fill="D9D9D9" w:themeFill="background1" w:themeFillShade="D9"/>
              </w:rPr>
              <w:t>.</w:t>
            </w:r>
          </w:p>
          <w:p w14:paraId="7C03BC59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365D957F" w14:textId="77777777" w:rsidR="00C57B0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23B63656" w14:textId="77777777" w:rsidR="00C57B0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1EC50D8C" w14:textId="77777777" w:rsidR="00C57B0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C57B0F" w14:paraId="749E10AF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37317217" w:rsidR="00C57B0F" w:rsidRPr="000E3ADC" w:rsidRDefault="00F57E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F57EE1">
              <w:rPr>
                <w:rFonts w:ascii="Calibri" w:eastAsia="Calibri" w:hAnsi="Calibri" w:cs="Calibri"/>
                <w:i/>
                <w:color w:val="auto"/>
              </w:rPr>
              <w:t>Diagnóstico de las estrategias en la logística</w:t>
            </w:r>
            <w:r w:rsidR="00CD4565" w:rsidRPr="00CD4565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C57B0F" w14:paraId="15CA5FE7" w14:textId="77777777" w:rsidTr="0A541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5B2E768" w:rsidR="00C57B0F" w:rsidRPr="000E3ADC" w:rsidRDefault="00CD4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CD4565">
              <w:rPr>
                <w:rFonts w:ascii="Calibri" w:eastAsia="Calibri" w:hAnsi="Calibri" w:cs="Calibri"/>
                <w:i/>
                <w:color w:val="auto"/>
              </w:rPr>
              <w:t xml:space="preserve">Validar el conocimiento adquirido sobre las generalidades </w:t>
            </w:r>
            <w:r w:rsidR="006E613D">
              <w:rPr>
                <w:rFonts w:ascii="Calibri" w:eastAsia="Calibri" w:hAnsi="Calibri" w:cs="Calibri"/>
                <w:i/>
                <w:color w:val="auto"/>
              </w:rPr>
              <w:t>e</w:t>
            </w:r>
            <w:r w:rsidR="006E613D" w:rsidRPr="006E613D">
              <w:rPr>
                <w:rFonts w:ascii="Calibri" w:eastAsia="Calibri" w:hAnsi="Calibri" w:cs="Calibri"/>
                <w:i/>
                <w:color w:val="auto"/>
              </w:rPr>
              <w:t>strategias logísticas: planeación y verificación</w:t>
            </w:r>
            <w:r w:rsidRPr="00CD4565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C57B0F" w14:paraId="735A0414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0E3ADC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14:paraId="513BC1FE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14:paraId="1CB5189C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53A89166" w:rsidR="00C57B0F" w:rsidRPr="000E3ADC" w:rsidRDefault="00F57EE1" w:rsidP="0A541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0F57EE1"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0"/>
                <w:szCs w:val="20"/>
              </w:rPr>
              <w:t>El plan maestro es simplemente un pronóstico de ventas a largo plazo</w:t>
            </w:r>
          </w:p>
        </w:tc>
        <w:tc>
          <w:tcPr>
            <w:tcW w:w="2160" w:type="dxa"/>
          </w:tcPr>
          <w:p w14:paraId="7F132666" w14:textId="77777777" w:rsidR="00C57B0F" w:rsidRDefault="6873077A" w:rsidP="0A54118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AEAAAA"/>
              </w:rPr>
            </w:pPr>
            <w:proofErr w:type="spellStart"/>
            <w:r w:rsidRPr="0A541189">
              <w:rPr>
                <w:rFonts w:ascii="Calibri" w:eastAsia="Calibri" w:hAnsi="Calibri" w:cs="Calibri"/>
                <w:i/>
                <w:iCs/>
                <w:color w:val="AEAAAA"/>
              </w:rPr>
              <w:t>Rta</w:t>
            </w:r>
            <w:proofErr w:type="spellEnd"/>
            <w:r w:rsidRPr="0A541189">
              <w:rPr>
                <w:rFonts w:ascii="Calibri" w:eastAsia="Calibri" w:hAnsi="Calibri" w:cs="Calibri"/>
                <w:i/>
                <w:iCs/>
                <w:color w:val="AEAAAA"/>
              </w:rPr>
              <w:t>(s) correcta(s) (x)</w:t>
            </w:r>
          </w:p>
        </w:tc>
      </w:tr>
      <w:tr w:rsidR="00C57B0F" w14:paraId="20634E81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7376A139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0108B056" w:rsidR="00C57B0F" w:rsidRPr="00CA256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14:paraId="63B8C195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7D3C12F8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3AC70B49" w:rsidR="00C57B0F" w:rsidRPr="00CA2567" w:rsidRDefault="0047130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14:paraId="028C15D9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633C52D9" w:rsidR="00C57B0F" w:rsidRPr="000E3ADC" w:rsidRDefault="537C257D" w:rsidP="0A541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</w:t>
            </w:r>
            <w:r w:rsidR="196590E4" w:rsidRPr="0A541189">
              <w:rPr>
                <w:rFonts w:ascii="Calibri" w:eastAsia="Calibri" w:hAnsi="Calibri" w:cs="Calibri"/>
                <w:i/>
                <w:iCs/>
                <w:color w:val="auto"/>
              </w:rPr>
              <w:t>ne un claro entendimiento sobre las</w:t>
            </w:r>
            <w:r w:rsidR="196590E4"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C57B0F" w14:paraId="62EB9264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0D849745" w:rsidR="00C57B0F" w:rsidRPr="000E3ADC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19481242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8E7579A" w:rsidR="00C57B0F" w:rsidRPr="000E3ADC" w:rsidRDefault="00A92150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El "Disponible para promesa" (ATP) indica cuántas unidades quedan libres para nuevos pedidos sin comprometer los ya existentes.</w:t>
            </w:r>
          </w:p>
        </w:tc>
      </w:tr>
      <w:tr w:rsidR="00C57B0F" w14:paraId="2DB04320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633D213F" w:rsidR="00C57B0F" w:rsidRPr="000E3ADC" w:rsidRDefault="0047130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14:paraId="442AF42F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</w:tcPr>
          <w:p w14:paraId="20A71059" w14:textId="3B316878" w:rsidR="00C57B0F" w:rsidRPr="000E3AD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9514B" w14:paraId="6515F4D6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5CEB6190" w:rsidR="00A9514B" w:rsidRPr="000E3ADC" w:rsidRDefault="196590E4" w:rsidP="0A541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14:paraId="0F88F984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08D50D49" w:rsidR="00A9514B" w:rsidRPr="000E3ADC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18E34A67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B801242" w:rsidR="00C57B0F" w:rsidRPr="000E3ADC" w:rsidRDefault="00F57E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F57EE1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En la estructura del plan maestro, la "zona congelada" permite realizar ajustes menores según la demanda.</w:t>
            </w:r>
          </w:p>
        </w:tc>
      </w:tr>
      <w:tr w:rsidR="00C57B0F" w14:paraId="099D6702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</w:tcPr>
          <w:p w14:paraId="2DEA1E69" w14:textId="7C888DC2" w:rsidR="00C57B0F" w:rsidRPr="000E3AD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14:paraId="34603C0F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5C95DE93" w:rsidR="00C57B0F" w:rsidRPr="000E3ADC" w:rsidRDefault="00473E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9514B" w14:paraId="5C1A1703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2D4F091A" w:rsidR="00A9514B" w:rsidRPr="000E3ADC" w:rsidRDefault="196590E4" w:rsidP="0A541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14:paraId="68167769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1690F900" w:rsidR="00A9514B" w:rsidRPr="000E3ADC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7029FEF9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4316A43" w:rsidR="00C57B0F" w:rsidRDefault="00A92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La metodología MRP es la más robusta para empresas con procesos complejos y se basa en la explosión de materiales (BOM).</w:t>
            </w:r>
          </w:p>
        </w:tc>
      </w:tr>
      <w:tr w:rsidR="00C57B0F" w14:paraId="5B5EF97B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3DBFD1AA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01370BCF" w:rsidR="00C57B0F" w:rsidRPr="000E3ADC" w:rsidRDefault="00EA172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14:paraId="4FFE2692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782E17D9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37CCC4DD" w:rsidR="00C57B0F" w:rsidRPr="000E3AD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9514B" w14:paraId="2BEF3AC5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0BA56AF6" w:rsidR="00A9514B" w:rsidRPr="000E3ADC" w:rsidRDefault="196590E4" w:rsidP="0A541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14:paraId="1B198E26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6EC17F42" w:rsidR="00A9514B" w:rsidRPr="000E3ADC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7DFA247B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6724FCA" w:rsidR="00C57B0F" w:rsidRDefault="00A92150" w:rsidP="00782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La Teoría de Restricciones (TOC) utiliza la metodología de "tambor, amortiguador y cuerda" para programar el plan maestro.</w:t>
            </w:r>
          </w:p>
        </w:tc>
      </w:tr>
      <w:tr w:rsidR="00C57B0F" w14:paraId="28F8479A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37FA18D9" w:rsidR="00C57B0F" w:rsidRPr="000E3AD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574F21E0" w:rsidR="00C57B0F" w:rsidRPr="000E3ADC" w:rsidRDefault="0047130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14:paraId="657F3D76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3F8B3E00" w:rsidR="00C57B0F" w:rsidRPr="000E3AD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11D370E9" w:rsidR="00C57B0F" w:rsidRPr="000E3ADC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9514B" w14:paraId="19CA660C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30A2864C" w:rsidR="00A9514B" w:rsidRPr="000E3ADC" w:rsidRDefault="196590E4" w:rsidP="0A541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14:paraId="4CA120E3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041B6B33" w:rsidR="00A9514B" w:rsidRPr="000E3ADC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14:paraId="664A85FC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91E11AD" w:rsidR="00C57B0F" w:rsidRDefault="00A92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La trazabilidad se define únicamente como una exigencia legal para los sectores de alimentos y medicamentos.</w:t>
            </w:r>
          </w:p>
        </w:tc>
      </w:tr>
      <w:tr w:rsidR="00C57B0F" w14:paraId="761A02F1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428B9B4D" w:rsidR="00C57B0F" w:rsidRPr="00EA1809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3620CE6C" w:rsidR="00C57B0F" w:rsidRPr="00EA180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14:paraId="3057D19B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34A9AC63" w:rsidR="00C57B0F" w:rsidRPr="00EA1809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009D85C0" w:rsidR="00C57B0F" w:rsidRPr="00EA1809" w:rsidRDefault="00EA172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9514B" w14:paraId="1EEB5212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3301E6C3" w:rsidR="00A9514B" w:rsidRPr="00EA1809" w:rsidRDefault="196590E4" w:rsidP="0A541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14:paraId="3A508D92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4C90AF7D" w:rsidR="00A9514B" w:rsidRPr="00EA180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075BDE" w14:paraId="02DC91A3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A63E72A" w:rsidR="00075BDE" w:rsidRDefault="00A92150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La trazabilidad interna ocurre desde que la mercancía se prepara para el despacho hasta que llega al cliente final.</w:t>
            </w:r>
          </w:p>
        </w:tc>
      </w:tr>
      <w:tr w:rsidR="00075BDE" w:rsidRPr="00EA1809" w14:paraId="6C1AF91C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1E096FB" w14:textId="77777777" w:rsidR="00075BDE" w:rsidRPr="00EA180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2BBE7538" w:rsidR="00075BDE" w:rsidRPr="00EA180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075BDE" w:rsidRPr="00EA1809" w14:paraId="3AD917A3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341464" w14:textId="77777777" w:rsidR="00075BDE" w:rsidRPr="00EA180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69C45359" w:rsidR="00075BDE" w:rsidRPr="00EA1809" w:rsidRDefault="0047130D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9514B" w:rsidRPr="00EA1809" w14:paraId="45B06482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412875C5" w:rsidR="00A9514B" w:rsidRPr="00EA1809" w:rsidRDefault="196590E4" w:rsidP="0A541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:rsidRPr="00EA1809" w14:paraId="29071262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6B6C1178" w:rsidR="00A9514B" w:rsidRPr="00EA180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075BDE" w14:paraId="3E7297B0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7AFF962" w:rsidR="00075BDE" w:rsidRDefault="00A92150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La norma NTC 1486 (ICONTEC) establece pautas para la presentación de trabajos escritos en el contexto colombiano.</w:t>
            </w:r>
          </w:p>
        </w:tc>
      </w:tr>
      <w:tr w:rsidR="00075BDE" w:rsidRPr="00EA1809" w14:paraId="6FB46BB0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77777777" w:rsidR="00075BDE" w:rsidRPr="00EA180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4CE4B7D7" w:rsidR="00075BDE" w:rsidRPr="00EA1809" w:rsidRDefault="0047130D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075BDE" w:rsidRPr="00EA1809" w14:paraId="3107D786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77777777" w:rsidR="00075BDE" w:rsidRPr="00EA180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7D6D8CDE" w:rsidR="00075BDE" w:rsidRPr="00EA180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9514B" w:rsidRPr="00EA1809" w14:paraId="54E2E5D5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1369E25B" w:rsidR="00A9514B" w:rsidRPr="00EA1809" w:rsidRDefault="196590E4" w:rsidP="0A541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:rsidRPr="00EA1809" w14:paraId="0CD58276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708C8622" w:rsidR="00A9514B" w:rsidRPr="00EA180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075BDE" w14:paraId="5E57D042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59134D6" w:rsidR="00075BDE" w:rsidRDefault="00A92150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Una cadena de suministro ágil (agile) es ideal para productos de consumo masivo como el arroz o la leche.</w:t>
            </w:r>
          </w:p>
        </w:tc>
      </w:tr>
      <w:tr w:rsidR="00075BDE" w:rsidRPr="00EA1809" w14:paraId="0D366D42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048551" w14:textId="77777777" w:rsidR="00075BDE" w:rsidRPr="00EA180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54768409" w:rsidR="00075BDE" w:rsidRPr="00EA180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075BDE" w:rsidRPr="00EA1809" w14:paraId="03445BF4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9DF08B" w14:textId="77777777" w:rsidR="00075BDE" w:rsidRPr="00EA180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18E2EBA3" w:rsidR="00075BDE" w:rsidRPr="00EA1809" w:rsidRDefault="00665A68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9514B" w:rsidRPr="00EA1809" w14:paraId="5628C909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665BB374" w:rsidR="00A9514B" w:rsidRPr="00EA1809" w:rsidRDefault="196590E4" w:rsidP="0A541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:rsidRPr="00EA1809" w14:paraId="2DA70B9B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4E31AEBE" w:rsidR="00A9514B" w:rsidRPr="00EA1809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075BDE" w14:paraId="0CF97622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59787DF" w:rsidR="00075BDE" w:rsidRDefault="00A92150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color w:val="auto"/>
                <w:sz w:val="20"/>
                <w:szCs w:val="20"/>
              </w:rPr>
              <w:t>La trazabilidad ascendente se encarga de identificar el origen de las materias primas e insumos.</w:t>
            </w:r>
          </w:p>
        </w:tc>
      </w:tr>
      <w:tr w:rsidR="00075BDE" w:rsidRPr="00EA1809" w14:paraId="6F04B43E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D1B861" w14:textId="77777777" w:rsidR="00075BDE" w:rsidRPr="00EA1809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44D23938" w:rsidR="00075BDE" w:rsidRPr="00EA1809" w:rsidRDefault="009C22A3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075BDE" w:rsidRPr="00EA1809" w14:paraId="234B58A3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76EB75" w14:textId="77777777" w:rsidR="00075BDE" w:rsidRPr="00EA1809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A1809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4FE9FB80" w:rsidR="00075BDE" w:rsidRPr="00EA1809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9514B" w:rsidRPr="00EA1809" w14:paraId="6D16765F" w14:textId="77777777" w:rsidTr="0A541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BD9C98F" w14:textId="1443B8C0" w:rsidR="00A9514B" w:rsidRPr="00EA1809" w:rsidRDefault="196590E4" w:rsidP="0A541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  <w:color w:val="auto"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  <w:color w:val="auto"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  <w:color w:val="auto"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  <w:color w:val="auto"/>
              </w:rPr>
              <w:t>.</w:t>
            </w:r>
          </w:p>
        </w:tc>
      </w:tr>
      <w:tr w:rsidR="00A9514B" w:rsidRPr="00EA1809" w14:paraId="291A1FBC" w14:textId="77777777" w:rsidTr="0A54118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64A59BDD" w:rsidR="00A9514B" w:rsidRPr="00EA1809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14:paraId="3032382F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E46FB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FED672A" w:rsidR="009921BA" w:rsidRPr="002E46FB" w:rsidRDefault="00A92150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 xml:space="preserve">El diagnóstico estratégico se centra en tareas operativas diarias como el tiempo de </w:t>
            </w:r>
            <w:proofErr w:type="spellStart"/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picking</w:t>
            </w:r>
            <w:proofErr w:type="spellEnd"/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9921BA" w:rsidRPr="00EA1809" w14:paraId="7364B266" w14:textId="77777777" w:rsidTr="0A541189">
        <w:trPr>
          <w:trHeight w:val="220"/>
        </w:trPr>
        <w:tc>
          <w:tcPr>
            <w:tcW w:w="1267" w:type="dxa"/>
          </w:tcPr>
          <w:p w14:paraId="11A22D7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B78953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3D1BED20" w14:textId="3F383583" w:rsidR="009921BA" w:rsidRPr="00EA1809" w:rsidRDefault="009921B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9921BA" w:rsidRPr="00EA1809" w14:paraId="53B78634" w14:textId="77777777" w:rsidTr="0A541189">
        <w:trPr>
          <w:trHeight w:val="220"/>
        </w:trPr>
        <w:tc>
          <w:tcPr>
            <w:tcW w:w="1267" w:type="dxa"/>
          </w:tcPr>
          <w:p w14:paraId="791CE1B8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0C5AFC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490B5B39" w14:textId="18ACFB7A" w:rsidR="009921BA" w:rsidRPr="00EA1809" w:rsidRDefault="009C22A3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9921BA" w:rsidRPr="00EA1809" w14:paraId="4CA5DFD3" w14:textId="77777777" w:rsidTr="0A541189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1DA092" w14:textId="51482DEE" w:rsidR="009921BA" w:rsidRPr="00EA1809" w:rsidRDefault="63F30698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9921BA" w:rsidRPr="00EA1809" w14:paraId="3589F761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7ABD152" w14:textId="77777777" w:rsidR="009921BA" w:rsidRPr="00EA1809" w:rsidRDefault="009921BA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9921BA" w14:paraId="497E1206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9110DD4" w:rsidR="009921BA" w:rsidRPr="00A453CE" w:rsidRDefault="00A92150" w:rsidP="00DC691D">
            <w:pPr>
              <w:rPr>
                <w:rFonts w:ascii="Calibri" w:eastAsia="Calibri" w:hAnsi="Calibri" w:cs="Calibri"/>
                <w:b/>
                <w:bCs/>
                <w:i/>
                <w:color w:val="AEAAAA"/>
                <w:sz w:val="20"/>
                <w:szCs w:val="20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El valor agregado en logística incluye cumplir con la regla de las 7 "R" (</w:t>
            </w:r>
            <w:proofErr w:type="spellStart"/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Right</w:t>
            </w:r>
            <w:proofErr w:type="spellEnd"/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).</w:t>
            </w:r>
          </w:p>
        </w:tc>
      </w:tr>
      <w:tr w:rsidR="009921BA" w:rsidRPr="00EA1809" w14:paraId="18AC1DD0" w14:textId="77777777" w:rsidTr="0A541189">
        <w:trPr>
          <w:trHeight w:val="220"/>
        </w:trPr>
        <w:tc>
          <w:tcPr>
            <w:tcW w:w="1267" w:type="dxa"/>
          </w:tcPr>
          <w:p w14:paraId="04864D0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456E51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15A5E76E" w14:textId="1C412701" w:rsidR="009921BA" w:rsidRPr="00EA1809" w:rsidRDefault="009C22A3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9921BA" w:rsidRPr="00EA1809" w14:paraId="33BECFBE" w14:textId="77777777" w:rsidTr="0A541189">
        <w:trPr>
          <w:trHeight w:val="220"/>
        </w:trPr>
        <w:tc>
          <w:tcPr>
            <w:tcW w:w="1267" w:type="dxa"/>
          </w:tcPr>
          <w:p w14:paraId="1E00668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06A9BE5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4EB58E9" w14:textId="0A821733" w:rsidR="009921BA" w:rsidRPr="00EA1809" w:rsidRDefault="009921B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9921BA" w:rsidRPr="00EA1809" w14:paraId="55F84E22" w14:textId="77777777" w:rsidTr="0A541189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8F26423" w14:textId="5FFD8492" w:rsidR="009921BA" w:rsidRPr="00EA1809" w:rsidRDefault="63F30698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9921BA" w:rsidRPr="00EA1809" w14:paraId="7ED9180C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E4CAEC2" w14:textId="77777777" w:rsidR="009921BA" w:rsidRPr="00EA1809" w:rsidRDefault="009921BA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9921BA" w14:paraId="74A14AFF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3B4FCBF" w:rsidR="009921BA" w:rsidRDefault="00A92150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El análisis prescriptivo es el nivel más avanzado y sugiere qué acciones tomar para alcanzar un objetivo.</w:t>
            </w:r>
          </w:p>
        </w:tc>
      </w:tr>
      <w:tr w:rsidR="009921BA" w:rsidRPr="00EA1809" w14:paraId="66F869E2" w14:textId="77777777" w:rsidTr="0A541189">
        <w:trPr>
          <w:trHeight w:val="220"/>
        </w:trPr>
        <w:tc>
          <w:tcPr>
            <w:tcW w:w="1267" w:type="dxa"/>
          </w:tcPr>
          <w:p w14:paraId="6AC70E6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1814AD4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0820A220" w14:textId="76BF7B96" w:rsidR="009921BA" w:rsidRPr="00EA1809" w:rsidRDefault="00E32874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9921BA" w:rsidRPr="00EA1809" w14:paraId="09EAF596" w14:textId="77777777" w:rsidTr="0A541189">
        <w:trPr>
          <w:trHeight w:val="220"/>
        </w:trPr>
        <w:tc>
          <w:tcPr>
            <w:tcW w:w="1267" w:type="dxa"/>
          </w:tcPr>
          <w:p w14:paraId="6302EF2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9D5BCD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9D77687" w14:textId="2AF524E7" w:rsidR="009921BA" w:rsidRPr="00EA1809" w:rsidRDefault="009921B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9921BA" w:rsidRPr="00EA1809" w14:paraId="12F6CDC0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A9576AE" w14:textId="24E86864" w:rsidR="009921BA" w:rsidRPr="00EA1809" w:rsidRDefault="63F30698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9921BA" w:rsidRPr="00EA1809" w14:paraId="7213A227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F1C7725" w14:textId="77777777" w:rsidR="009921BA" w:rsidRPr="00EA1809" w:rsidRDefault="009921BA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9921BA" w14:paraId="104B0E23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ED4BA5A" w:rsidR="009921BA" w:rsidRDefault="00A92150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En la jerarquía del análisis de datos, el análisis descriptivo explica "por qué pasó" una desviación.</w:t>
            </w:r>
          </w:p>
        </w:tc>
      </w:tr>
      <w:tr w:rsidR="009921BA" w:rsidRPr="00EA1809" w14:paraId="3B350F66" w14:textId="77777777" w:rsidTr="0A541189">
        <w:trPr>
          <w:trHeight w:val="220"/>
        </w:trPr>
        <w:tc>
          <w:tcPr>
            <w:tcW w:w="1267" w:type="dxa"/>
          </w:tcPr>
          <w:p w14:paraId="2A6A093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F14FAA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0489F2D2" w14:textId="758DF014" w:rsidR="009921BA" w:rsidRPr="00EA1809" w:rsidRDefault="009921B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9921BA" w:rsidRPr="00EA1809" w14:paraId="19856D6D" w14:textId="77777777" w:rsidTr="0A541189">
        <w:trPr>
          <w:trHeight w:val="220"/>
        </w:trPr>
        <w:tc>
          <w:tcPr>
            <w:tcW w:w="1267" w:type="dxa"/>
          </w:tcPr>
          <w:p w14:paraId="7D9C7CD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F2F0E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7F6D2731" w14:textId="423E92AE" w:rsidR="009921BA" w:rsidRPr="00EA1809" w:rsidRDefault="0085303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9921BA" w:rsidRPr="00EA1809" w14:paraId="6260C21D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EAE505" w14:textId="3C723216" w:rsidR="009921BA" w:rsidRPr="00EA1809" w:rsidRDefault="63F30698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9921BA" w:rsidRPr="00EA1809" w14:paraId="50E0B9C4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96E8B3E" w14:textId="77777777" w:rsidR="009921BA" w:rsidRPr="00EA1809" w:rsidRDefault="009921BA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9921BA" w14:paraId="3B313AFB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4875154" w:rsidR="009921BA" w:rsidRDefault="00A92150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En un semáforo de gestión, el color amarillo indica que el proceso está en riesgo y exige acción inmediata.</w:t>
            </w:r>
          </w:p>
        </w:tc>
      </w:tr>
      <w:tr w:rsidR="009921BA" w:rsidRPr="00EA1809" w14:paraId="194EF9E6" w14:textId="77777777" w:rsidTr="0A541189">
        <w:trPr>
          <w:trHeight w:val="220"/>
        </w:trPr>
        <w:tc>
          <w:tcPr>
            <w:tcW w:w="1267" w:type="dxa"/>
          </w:tcPr>
          <w:p w14:paraId="6AB07DA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D09083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4F44B134" w14:textId="73838759" w:rsidR="009921BA" w:rsidRPr="00EA1809" w:rsidRDefault="009921BA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9921BA" w:rsidRPr="00EA1809" w14:paraId="7C6598A8" w14:textId="77777777" w:rsidTr="0A541189">
        <w:trPr>
          <w:trHeight w:val="220"/>
        </w:trPr>
        <w:tc>
          <w:tcPr>
            <w:tcW w:w="1267" w:type="dxa"/>
          </w:tcPr>
          <w:p w14:paraId="05D5B683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2C77DC7" w14:textId="77777777" w:rsidR="009921BA" w:rsidRPr="00EA1809" w:rsidRDefault="009921BA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1325A" w14:textId="17EC6642" w:rsidR="009921BA" w:rsidRPr="00EA1809" w:rsidRDefault="0047130D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9921BA" w:rsidRPr="00EA1809" w14:paraId="137BA792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933CE3C" w14:textId="69CAB3A7" w:rsidR="009921BA" w:rsidRPr="00EA1809" w:rsidRDefault="63F30698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9921BA" w:rsidRPr="00EA1809" w14:paraId="0D72975D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76B7B6" w14:textId="77777777" w:rsidR="009921BA" w:rsidRPr="00EA1809" w:rsidRDefault="009921BA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3605E9" w14:paraId="693244A5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B667864" w:rsidR="003605E9" w:rsidRDefault="00A92150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La metodología SMART asegura que los indicadores sean específicos, medibles, alcanzables, relevantes y temporales.</w:t>
            </w:r>
          </w:p>
        </w:tc>
      </w:tr>
      <w:tr w:rsidR="003605E9" w:rsidRPr="00EA1809" w14:paraId="56C426A3" w14:textId="77777777" w:rsidTr="0A541189">
        <w:trPr>
          <w:trHeight w:val="220"/>
        </w:trPr>
        <w:tc>
          <w:tcPr>
            <w:tcW w:w="1267" w:type="dxa"/>
          </w:tcPr>
          <w:p w14:paraId="488060F5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1469E1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2A2E8C2B" w14:textId="2CF1CA1E" w:rsidR="003605E9" w:rsidRPr="00EA1809" w:rsidRDefault="0047130D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3605E9" w:rsidRPr="00EA1809" w14:paraId="2B70C3E1" w14:textId="77777777" w:rsidTr="0A541189">
        <w:trPr>
          <w:trHeight w:val="220"/>
        </w:trPr>
        <w:tc>
          <w:tcPr>
            <w:tcW w:w="1267" w:type="dxa"/>
          </w:tcPr>
          <w:p w14:paraId="3E0B1A9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084230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16E006C7" w14:textId="52E3A874" w:rsidR="003605E9" w:rsidRPr="00EA1809" w:rsidRDefault="003605E9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3605E9" w:rsidRPr="00EA1809" w14:paraId="6849020A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C28120B" w14:textId="5E1C2D9B" w:rsidR="003605E9" w:rsidRPr="00EA1809" w:rsidRDefault="4F5A4ECD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3605E9" w:rsidRPr="00EA1809" w14:paraId="3BAB07B1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F3F44" w14:textId="77777777" w:rsidR="003605E9" w:rsidRPr="00EA1809" w:rsidRDefault="003605E9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3605E9" w14:paraId="4DEFB849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47B3A7A" w:rsidR="003605E9" w:rsidRDefault="00425067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425067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Si la relación beneficio/costo (B/C) es igual a 1, significa que el proyecto no es rentable y se están generando pérdidas.</w:t>
            </w:r>
          </w:p>
        </w:tc>
      </w:tr>
      <w:tr w:rsidR="003605E9" w:rsidRPr="00EA1809" w14:paraId="71E0805B" w14:textId="77777777" w:rsidTr="0A541189">
        <w:trPr>
          <w:trHeight w:val="220"/>
        </w:trPr>
        <w:tc>
          <w:tcPr>
            <w:tcW w:w="1267" w:type="dxa"/>
          </w:tcPr>
          <w:p w14:paraId="007D9B7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DC200FD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46ACE52B" w14:textId="64224AB1" w:rsidR="003605E9" w:rsidRPr="00EA1809" w:rsidRDefault="003605E9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3605E9" w:rsidRPr="00EA1809" w14:paraId="79A5F800" w14:textId="77777777" w:rsidTr="0A541189">
        <w:trPr>
          <w:trHeight w:val="220"/>
        </w:trPr>
        <w:tc>
          <w:tcPr>
            <w:tcW w:w="1267" w:type="dxa"/>
          </w:tcPr>
          <w:p w14:paraId="4CA905D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50E5FD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3993E431" w14:textId="12984FB4" w:rsidR="003605E9" w:rsidRPr="00EA1809" w:rsidRDefault="0047130D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3605E9" w:rsidRPr="00EA1809" w14:paraId="68BE72F9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EA5C689" w14:textId="1B71C372" w:rsidR="003605E9" w:rsidRPr="00EA1809" w:rsidRDefault="4F5A4ECD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3605E9" w:rsidRPr="00EA1809" w14:paraId="00A4F366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741569F" w14:textId="77777777" w:rsidR="003605E9" w:rsidRPr="00EA1809" w:rsidRDefault="003605E9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3605E9" w:rsidRPr="00EA1809" w14:paraId="6DC135A0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4633A53" w14:textId="77777777" w:rsidR="003605E9" w:rsidRPr="00902CCE" w:rsidRDefault="003605E9" w:rsidP="00DC691D">
            <w:pPr>
              <w:rPr>
                <w:rFonts w:ascii="Calibri" w:eastAsia="Calibri" w:hAnsi="Calibri" w:cs="Calibri"/>
                <w:i/>
              </w:rPr>
            </w:pPr>
          </w:p>
        </w:tc>
      </w:tr>
      <w:tr w:rsidR="003605E9" w14:paraId="2C91CF7D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2037ADE" w:rsidR="003605E9" w:rsidRDefault="00A92150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Un plan de mejoramiento se basa en la premisa de que lo que no se mide, no se puede mejorar.</w:t>
            </w:r>
          </w:p>
        </w:tc>
      </w:tr>
      <w:tr w:rsidR="003605E9" w:rsidRPr="00EA1809" w14:paraId="24A2C86E" w14:textId="77777777" w:rsidTr="0A541189">
        <w:trPr>
          <w:trHeight w:val="220"/>
        </w:trPr>
        <w:tc>
          <w:tcPr>
            <w:tcW w:w="1267" w:type="dxa"/>
          </w:tcPr>
          <w:p w14:paraId="70D1B1EB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7A37776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152AC3B6" w14:textId="55A4E936" w:rsidR="003605E9" w:rsidRPr="00EA1809" w:rsidRDefault="0047130D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3605E9" w:rsidRPr="00EA1809" w14:paraId="57B20FA5" w14:textId="77777777" w:rsidTr="0A541189">
        <w:trPr>
          <w:trHeight w:val="220"/>
        </w:trPr>
        <w:tc>
          <w:tcPr>
            <w:tcW w:w="1267" w:type="dxa"/>
          </w:tcPr>
          <w:p w14:paraId="13EFD6F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177622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61BE877" w14:textId="32938D2B" w:rsidR="003605E9" w:rsidRPr="00EA1809" w:rsidRDefault="003605E9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3605E9" w:rsidRPr="00EA1809" w14:paraId="4B49E175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E9D8026" w14:textId="6A8616A1" w:rsidR="003605E9" w:rsidRPr="00EA1809" w:rsidRDefault="4F5A4ECD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3605E9" w:rsidRPr="00EA1809" w14:paraId="3BE2FBD1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1D0A1FC" w14:textId="77777777" w:rsidR="003605E9" w:rsidRPr="00EA1809" w:rsidRDefault="003605E9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3605E9" w14:paraId="1E35B95F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DE63F7A" w:rsidR="003605E9" w:rsidRDefault="00A92150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Los simulacros no son necesarios en los planes de contingencia una vez que el plan es aprobado por la gerencia.</w:t>
            </w:r>
            <w:bookmarkStart w:id="0" w:name="_GoBack"/>
            <w:bookmarkEnd w:id="0"/>
          </w:p>
        </w:tc>
      </w:tr>
      <w:tr w:rsidR="003605E9" w:rsidRPr="00EA1809" w14:paraId="1852A647" w14:textId="77777777" w:rsidTr="0A541189">
        <w:trPr>
          <w:trHeight w:val="220"/>
        </w:trPr>
        <w:tc>
          <w:tcPr>
            <w:tcW w:w="1267" w:type="dxa"/>
          </w:tcPr>
          <w:p w14:paraId="0E15289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CC2C95F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37B43B45" w14:textId="70C564B6" w:rsidR="003605E9" w:rsidRPr="00EA1809" w:rsidRDefault="003605E9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3605E9" w:rsidRPr="00EA1809" w14:paraId="1E86B579" w14:textId="77777777" w:rsidTr="0A541189">
        <w:trPr>
          <w:trHeight w:val="220"/>
        </w:trPr>
        <w:tc>
          <w:tcPr>
            <w:tcW w:w="1267" w:type="dxa"/>
          </w:tcPr>
          <w:p w14:paraId="35C1ADF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23B8ABC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21463C5E" w14:textId="5FB57CA5" w:rsidR="003605E9" w:rsidRPr="00EA1809" w:rsidRDefault="00E32874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3605E9" w:rsidRPr="00EA1809" w14:paraId="60444DE6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F3CF307" w14:textId="062E3ADF" w:rsidR="003605E9" w:rsidRPr="00EA1809" w:rsidRDefault="4F5A4ECD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3605E9" w:rsidRPr="00EA1809" w14:paraId="00631069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A5DED3C" w14:textId="77777777" w:rsidR="003605E9" w:rsidRPr="00EA1809" w:rsidRDefault="003605E9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  <w:tr w:rsidR="003605E9" w14:paraId="0F0AF845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96DC4F8" w:rsidR="003605E9" w:rsidRDefault="00A92150" w:rsidP="00DC691D">
            <w:pPr>
              <w:rPr>
                <w:rFonts w:ascii="Calibri" w:eastAsia="Calibri" w:hAnsi="Calibri" w:cs="Calibri"/>
                <w:i/>
                <w:color w:val="AEAAAA"/>
              </w:rPr>
            </w:pPr>
            <w:r w:rsidRPr="00A92150">
              <w:rPr>
                <w:rFonts w:ascii="Calibri" w:eastAsia="Calibri" w:hAnsi="Calibri" w:cs="Calibri"/>
                <w:b/>
                <w:bCs/>
                <w:i/>
                <w:sz w:val="20"/>
                <w:szCs w:val="20"/>
              </w:rPr>
              <w:t>El plan de contingencia define el "qué hacer" cuando los pilares de la operación fallan ante riesgos imprevistos.</w:t>
            </w:r>
          </w:p>
        </w:tc>
      </w:tr>
      <w:tr w:rsidR="003605E9" w:rsidRPr="00EA1809" w14:paraId="6D9EEA78" w14:textId="77777777" w:rsidTr="0A541189">
        <w:trPr>
          <w:trHeight w:val="220"/>
        </w:trPr>
        <w:tc>
          <w:tcPr>
            <w:tcW w:w="1267" w:type="dxa"/>
          </w:tcPr>
          <w:p w14:paraId="32E32C3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23CF7C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Verdadero</w:t>
            </w:r>
          </w:p>
        </w:tc>
        <w:tc>
          <w:tcPr>
            <w:tcW w:w="2160" w:type="dxa"/>
            <w:shd w:val="clear" w:color="auto" w:fill="FFFFFF" w:themeFill="background1"/>
          </w:tcPr>
          <w:p w14:paraId="08DBA6E9" w14:textId="057BCD34" w:rsidR="003605E9" w:rsidRPr="00EA1809" w:rsidRDefault="0047130D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X</w:t>
            </w:r>
          </w:p>
        </w:tc>
      </w:tr>
      <w:tr w:rsidR="003605E9" w:rsidRPr="00EA1809" w14:paraId="79A10AE3" w14:textId="77777777" w:rsidTr="0A541189">
        <w:trPr>
          <w:trHeight w:val="220"/>
        </w:trPr>
        <w:tc>
          <w:tcPr>
            <w:tcW w:w="1267" w:type="dxa"/>
          </w:tcPr>
          <w:p w14:paraId="0495F5C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802BA9F" w14:textId="77777777" w:rsidR="003605E9" w:rsidRPr="00EA1809" w:rsidRDefault="003605E9" w:rsidP="00DC691D">
            <w:pPr>
              <w:rPr>
                <w:rFonts w:ascii="Calibri" w:eastAsia="Calibri" w:hAnsi="Calibri" w:cs="Calibri"/>
              </w:rPr>
            </w:pPr>
            <w:r w:rsidRPr="00EA1809">
              <w:rPr>
                <w:rFonts w:ascii="Calibri" w:eastAsia="Calibri" w:hAnsi="Calibri" w:cs="Calibri"/>
                <w:i/>
              </w:rPr>
              <w:t>Falso</w:t>
            </w:r>
          </w:p>
        </w:tc>
        <w:tc>
          <w:tcPr>
            <w:tcW w:w="2160" w:type="dxa"/>
            <w:shd w:val="clear" w:color="auto" w:fill="FFFFFF" w:themeFill="background1"/>
          </w:tcPr>
          <w:p w14:paraId="6BBE2BBE" w14:textId="797BECE0" w:rsidR="003605E9" w:rsidRPr="00EA1809" w:rsidRDefault="003605E9" w:rsidP="00DC691D">
            <w:pPr>
              <w:widowControl w:val="0"/>
              <w:rPr>
                <w:rFonts w:ascii="Calibri" w:eastAsia="Calibri" w:hAnsi="Calibri" w:cs="Calibri"/>
                <w:i/>
              </w:rPr>
            </w:pPr>
          </w:p>
        </w:tc>
      </w:tr>
      <w:tr w:rsidR="003605E9" w:rsidRPr="00EA1809" w14:paraId="64478A66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86A3D2" w14:textId="16CDA1ED" w:rsidR="003605E9" w:rsidRPr="00EA1809" w:rsidRDefault="4F5A4ECD" w:rsidP="0A541189">
            <w:pPr>
              <w:rPr>
                <w:rFonts w:ascii="Calibri" w:eastAsia="Calibri" w:hAnsi="Calibri" w:cs="Calibri"/>
                <w:i/>
                <w:iCs/>
                <w:color w:val="AEAAAA"/>
                <w:sz w:val="20"/>
                <w:szCs w:val="20"/>
              </w:rPr>
            </w:pPr>
            <w:r w:rsidRPr="0A541189">
              <w:rPr>
                <w:rFonts w:ascii="Calibri" w:eastAsia="Calibri" w:hAnsi="Calibri" w:cs="Calibri"/>
                <w:i/>
                <w:iCs/>
              </w:rPr>
              <w:t>Excelente trabajo. Tiene un claro entendimiento sobre las</w:t>
            </w:r>
            <w:r>
              <w:t xml:space="preserve"> </w:t>
            </w:r>
            <w:r w:rsidR="002B6746">
              <w:rPr>
                <w:rFonts w:ascii="Calibri" w:eastAsia="Calibri" w:hAnsi="Calibri" w:cs="Calibri"/>
                <w:i/>
                <w:iCs/>
              </w:rPr>
              <w:t xml:space="preserve">generalidades </w:t>
            </w:r>
            <w:r w:rsidR="00F57EE1">
              <w:rPr>
                <w:rFonts w:ascii="Calibri" w:eastAsia="Calibri" w:hAnsi="Calibri" w:cs="Calibri"/>
                <w:i/>
                <w:iCs/>
              </w:rPr>
              <w:t>del diagnóstico integral de procesos logísticos</w:t>
            </w:r>
            <w:r w:rsidR="00CD4565"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  <w:tr w:rsidR="003605E9" w:rsidRPr="00EA1809" w14:paraId="78F904B0" w14:textId="77777777" w:rsidTr="0A54118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889CED" w14:textId="77777777" w:rsidR="003605E9" w:rsidRPr="00EA1809" w:rsidRDefault="003605E9" w:rsidP="00DC691D">
            <w:pPr>
              <w:rPr>
                <w:rFonts w:ascii="Calibri" w:eastAsia="Calibri" w:hAnsi="Calibri" w:cs="Calibri"/>
                <w:bCs/>
                <w:i/>
                <w:color w:val="AEAAAA"/>
                <w:sz w:val="20"/>
                <w:szCs w:val="20"/>
              </w:rPr>
            </w:pPr>
            <w:r w:rsidRPr="00902CCE">
              <w:rPr>
                <w:rFonts w:ascii="Calibri" w:eastAsia="Calibri" w:hAnsi="Calibri" w:cs="Calibri"/>
                <w:i/>
              </w:rPr>
              <w:t>Respuesta incorrecta, revise nuevamente el</w:t>
            </w:r>
            <w:r>
              <w:rPr>
                <w:rFonts w:ascii="Calibri" w:eastAsia="Calibri" w:hAnsi="Calibri" w:cs="Calibri"/>
                <w:i/>
              </w:rPr>
              <w:t xml:space="preserve">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A9514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F3357D1" w:rsidR="00A9514B" w:rsidRDefault="00A9514B" w:rsidP="00E811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E8117C">
              <w:rPr>
                <w:rFonts w:ascii="Calibri" w:eastAsia="Calibri" w:hAnsi="Calibri" w:cs="Calibri"/>
                <w:b/>
                <w:color w:val="595959"/>
              </w:rPr>
              <w:t>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4CEB2E5" w:rsidR="00A9514B" w:rsidRDefault="0042506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Dagoberto Blanco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E371DC0" w:rsidR="00A9514B" w:rsidRDefault="0042506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febrero</w:t>
            </w:r>
            <w:r w:rsidR="00DE56D1">
              <w:rPr>
                <w:rFonts w:ascii="Calibri" w:eastAsia="Calibri" w:hAnsi="Calibri" w:cs="Calibri"/>
                <w:b/>
                <w:color w:val="595959"/>
              </w:rPr>
              <w:t xml:space="preserve"> de 202</w:t>
            </w:r>
            <w:r>
              <w:rPr>
                <w:rFonts w:ascii="Calibri" w:eastAsia="Calibri" w:hAnsi="Calibri" w:cs="Calibri"/>
                <w:b/>
                <w:color w:val="595959"/>
              </w:rPr>
              <w:t>6</w:t>
            </w:r>
          </w:p>
        </w:tc>
      </w:tr>
      <w:tr w:rsidR="00C0495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>Evaluador</w:t>
            </w:r>
            <w:r w:rsidR="008E1685">
              <w:rPr>
                <w:rFonts w:ascii="Calibri" w:eastAsia="Calibri" w:hAnsi="Calibri" w:cs="Calibri"/>
                <w:b/>
                <w:color w:val="595959"/>
              </w:rPr>
              <w:t>a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 xml:space="preserve"> i</w:t>
            </w:r>
            <w:r w:rsidR="005D6C01">
              <w:rPr>
                <w:rFonts w:ascii="Calibri" w:eastAsia="Calibri" w:hAnsi="Calibri" w:cs="Calibri"/>
                <w:b/>
                <w:color w:val="595959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2B03CB8" w:rsidR="00C0495F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CE5B07B" w:rsidR="00C0495F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12496B24" w14:textId="77777777" w:rsidR="00C57B0F" w:rsidRDefault="00C57B0F"/>
    <w:sectPr w:rsidR="00C57B0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7B839E" w14:textId="77777777" w:rsidR="00A34E6E" w:rsidRDefault="00A34E6E">
      <w:pPr>
        <w:spacing w:line="240" w:lineRule="auto"/>
      </w:pPr>
      <w:r>
        <w:separator/>
      </w:r>
    </w:p>
  </w:endnote>
  <w:endnote w:type="continuationSeparator" w:id="0">
    <w:p w14:paraId="59CA713A" w14:textId="77777777" w:rsidR="00A34E6E" w:rsidRDefault="00A34E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855226" w14:textId="77777777" w:rsidR="00A34E6E" w:rsidRDefault="00A34E6E">
      <w:pPr>
        <w:spacing w:line="240" w:lineRule="auto"/>
      </w:pPr>
      <w:r>
        <w:separator/>
      </w:r>
    </w:p>
  </w:footnote>
  <w:footnote w:type="continuationSeparator" w:id="0">
    <w:p w14:paraId="1F48C8CF" w14:textId="77777777" w:rsidR="00A34E6E" w:rsidRDefault="00A34E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0B4B"/>
    <w:rsid w:val="00025AF4"/>
    <w:rsid w:val="00075BDE"/>
    <w:rsid w:val="0009090B"/>
    <w:rsid w:val="000C68FF"/>
    <w:rsid w:val="000D6787"/>
    <w:rsid w:val="000E3ADC"/>
    <w:rsid w:val="000F39CD"/>
    <w:rsid w:val="000F795C"/>
    <w:rsid w:val="0018141D"/>
    <w:rsid w:val="001874DA"/>
    <w:rsid w:val="001B5CD5"/>
    <w:rsid w:val="001C2159"/>
    <w:rsid w:val="001D65D0"/>
    <w:rsid w:val="001F0B68"/>
    <w:rsid w:val="00230CDA"/>
    <w:rsid w:val="00284208"/>
    <w:rsid w:val="002B6746"/>
    <w:rsid w:val="002D3052"/>
    <w:rsid w:val="002E46FB"/>
    <w:rsid w:val="003605E9"/>
    <w:rsid w:val="00362E05"/>
    <w:rsid w:val="00383143"/>
    <w:rsid w:val="00391997"/>
    <w:rsid w:val="00425067"/>
    <w:rsid w:val="00443895"/>
    <w:rsid w:val="0047130D"/>
    <w:rsid w:val="00473E92"/>
    <w:rsid w:val="00475EC9"/>
    <w:rsid w:val="00482C46"/>
    <w:rsid w:val="004975F0"/>
    <w:rsid w:val="004A00B2"/>
    <w:rsid w:val="004E274A"/>
    <w:rsid w:val="005247A3"/>
    <w:rsid w:val="005A15FC"/>
    <w:rsid w:val="005D6C01"/>
    <w:rsid w:val="00654A50"/>
    <w:rsid w:val="00665A68"/>
    <w:rsid w:val="00684E23"/>
    <w:rsid w:val="006C52FA"/>
    <w:rsid w:val="006E613D"/>
    <w:rsid w:val="006F219D"/>
    <w:rsid w:val="00725E57"/>
    <w:rsid w:val="00727241"/>
    <w:rsid w:val="00736566"/>
    <w:rsid w:val="00763ED4"/>
    <w:rsid w:val="00774601"/>
    <w:rsid w:val="0078087A"/>
    <w:rsid w:val="00782B1E"/>
    <w:rsid w:val="007844D1"/>
    <w:rsid w:val="007878C4"/>
    <w:rsid w:val="00805A67"/>
    <w:rsid w:val="00822675"/>
    <w:rsid w:val="00822B52"/>
    <w:rsid w:val="00825F05"/>
    <w:rsid w:val="00836FBD"/>
    <w:rsid w:val="008461DB"/>
    <w:rsid w:val="0085303A"/>
    <w:rsid w:val="00862211"/>
    <w:rsid w:val="008E1685"/>
    <w:rsid w:val="008E6807"/>
    <w:rsid w:val="008F7BC0"/>
    <w:rsid w:val="00902CCE"/>
    <w:rsid w:val="00917B02"/>
    <w:rsid w:val="009335E5"/>
    <w:rsid w:val="009921BA"/>
    <w:rsid w:val="00996CB7"/>
    <w:rsid w:val="009A36D1"/>
    <w:rsid w:val="009B224D"/>
    <w:rsid w:val="009C22A3"/>
    <w:rsid w:val="009C2A48"/>
    <w:rsid w:val="009D1BF1"/>
    <w:rsid w:val="009D37F0"/>
    <w:rsid w:val="00A134C3"/>
    <w:rsid w:val="00A34E6E"/>
    <w:rsid w:val="00A453CE"/>
    <w:rsid w:val="00A50801"/>
    <w:rsid w:val="00A54156"/>
    <w:rsid w:val="00A92150"/>
    <w:rsid w:val="00A9514B"/>
    <w:rsid w:val="00AD367E"/>
    <w:rsid w:val="00B00A40"/>
    <w:rsid w:val="00B02B81"/>
    <w:rsid w:val="00B11CF2"/>
    <w:rsid w:val="00B33D03"/>
    <w:rsid w:val="00B63D1C"/>
    <w:rsid w:val="00BB561B"/>
    <w:rsid w:val="00BD183E"/>
    <w:rsid w:val="00BD7392"/>
    <w:rsid w:val="00BE7AE1"/>
    <w:rsid w:val="00C0495F"/>
    <w:rsid w:val="00C12F26"/>
    <w:rsid w:val="00C33AF7"/>
    <w:rsid w:val="00C57B0F"/>
    <w:rsid w:val="00C85661"/>
    <w:rsid w:val="00CA2567"/>
    <w:rsid w:val="00CD3981"/>
    <w:rsid w:val="00CD4565"/>
    <w:rsid w:val="00CF2CFF"/>
    <w:rsid w:val="00CF6CED"/>
    <w:rsid w:val="00D154B7"/>
    <w:rsid w:val="00D16CEB"/>
    <w:rsid w:val="00D240D7"/>
    <w:rsid w:val="00D96770"/>
    <w:rsid w:val="00DE56D1"/>
    <w:rsid w:val="00E107F1"/>
    <w:rsid w:val="00E23F58"/>
    <w:rsid w:val="00E32874"/>
    <w:rsid w:val="00E8117C"/>
    <w:rsid w:val="00EA172F"/>
    <w:rsid w:val="00EA1809"/>
    <w:rsid w:val="00EA4920"/>
    <w:rsid w:val="00ED3B41"/>
    <w:rsid w:val="00F03327"/>
    <w:rsid w:val="00F22708"/>
    <w:rsid w:val="00F321DB"/>
    <w:rsid w:val="00F403DF"/>
    <w:rsid w:val="00F52AA1"/>
    <w:rsid w:val="00F57EE1"/>
    <w:rsid w:val="0A541189"/>
    <w:rsid w:val="0FECBDE9"/>
    <w:rsid w:val="196590E4"/>
    <w:rsid w:val="2E46B0FB"/>
    <w:rsid w:val="4CC7555E"/>
    <w:rsid w:val="4F5A4ECD"/>
    <w:rsid w:val="537C257D"/>
    <w:rsid w:val="577EE2C7"/>
    <w:rsid w:val="5885CBB1"/>
    <w:rsid w:val="5FA3977B"/>
    <w:rsid w:val="63F30698"/>
    <w:rsid w:val="6873077A"/>
    <w:rsid w:val="7E57A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369194-000C-428A-BCEB-11C8BED371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1642</Words>
  <Characters>9033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Yezid Arturo Choperena Guerrero</cp:lastModifiedBy>
  <cp:revision>14</cp:revision>
  <dcterms:created xsi:type="dcterms:W3CDTF">2025-04-15T14:19:00Z</dcterms:created>
  <dcterms:modified xsi:type="dcterms:W3CDTF">2026-02-24T15:17:00Z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2025-04-15T14:19:47Z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072db437-b10d-4cb1-ba84-bd208b0b1500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75540200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