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9B386" w14:textId="77777777" w:rsidR="004C431D" w:rsidRPr="004C431D" w:rsidRDefault="004C431D" w:rsidP="004C431D">
      <w:pPr>
        <w:jc w:val="center"/>
        <w:rPr>
          <w:rFonts w:ascii="Arial" w:hAnsi="Arial" w:cs="Arial"/>
          <w:b/>
          <w:bCs/>
          <w:sz w:val="20"/>
          <w:szCs w:val="20"/>
        </w:rPr>
      </w:pPr>
      <w:r w:rsidRPr="004C431D">
        <w:rPr>
          <w:rFonts w:ascii="Arial" w:hAnsi="Arial" w:cs="Arial"/>
          <w:b/>
          <w:bCs/>
          <w:sz w:val="20"/>
          <w:szCs w:val="20"/>
        </w:rPr>
        <w:t>Estrategias logísticas: elemento clave para la competitividad empresarial</w:t>
      </w:r>
    </w:p>
    <w:p w14:paraId="15A90029" w14:textId="77777777" w:rsidR="004C431D" w:rsidRPr="004C431D" w:rsidRDefault="004C431D" w:rsidP="004C431D">
      <w:pPr>
        <w:jc w:val="both"/>
        <w:rPr>
          <w:rFonts w:ascii="Arial" w:hAnsi="Arial" w:cs="Arial"/>
          <w:sz w:val="20"/>
          <w:szCs w:val="20"/>
        </w:rPr>
      </w:pPr>
      <w:r w:rsidRPr="004C431D">
        <w:rPr>
          <w:rFonts w:ascii="Arial" w:hAnsi="Arial" w:cs="Arial"/>
          <w:sz w:val="20"/>
          <w:szCs w:val="20"/>
        </w:rPr>
        <w:t>En la actualidad, las organizaciones enfrentan mercados cada vez más competitivos donde la rapidez, eficiencia y capacidad de respuesta se han convertido en factores fundamentales para mantenerse vigentes. Las empresas ya no solo compiten por ofrecer productos de calidad, sino también por garantizar procesos logísticos eficientes que permitan satisfacer las necesidades del cliente en el menor tiempo posible. En este contexto, las estrategias logísticas representan herramientas esenciales para optimizar operaciones, reducir costos y fortalecer la competitividad empresarial.</w:t>
      </w:r>
    </w:p>
    <w:p w14:paraId="0F77EEA1" w14:textId="77777777" w:rsidR="004C431D" w:rsidRPr="004C431D" w:rsidRDefault="004C431D" w:rsidP="004C431D">
      <w:pPr>
        <w:jc w:val="both"/>
        <w:rPr>
          <w:rFonts w:ascii="Arial" w:hAnsi="Arial" w:cs="Arial"/>
          <w:sz w:val="20"/>
          <w:szCs w:val="20"/>
        </w:rPr>
      </w:pPr>
      <w:r w:rsidRPr="004C431D">
        <w:rPr>
          <w:rFonts w:ascii="Arial" w:hAnsi="Arial" w:cs="Arial"/>
          <w:sz w:val="20"/>
          <w:szCs w:val="20"/>
        </w:rPr>
        <w:t>Las estrategias logísticas corresponden al conjunto de acciones y decisiones orientadas a mejorar los procesos relacionados con abastecimiento, almacenamiento, transporte, distribución y servicio al cliente. Su finalidad consiste en coordinar eficientemente el flujo de bienes, servicios e información dentro de la cadena logística para alcanzar los objetivos organizacionales y responder a las exigencias del mercado.</w:t>
      </w:r>
    </w:p>
    <w:p w14:paraId="070A3FC7" w14:textId="77777777" w:rsidR="004C431D" w:rsidRPr="004C431D" w:rsidRDefault="004C431D" w:rsidP="004C431D">
      <w:pPr>
        <w:jc w:val="both"/>
        <w:rPr>
          <w:rFonts w:ascii="Arial" w:hAnsi="Arial" w:cs="Arial"/>
          <w:sz w:val="20"/>
          <w:szCs w:val="20"/>
        </w:rPr>
      </w:pPr>
      <w:r w:rsidRPr="004C431D">
        <w:rPr>
          <w:rFonts w:ascii="Arial" w:hAnsi="Arial" w:cs="Arial"/>
          <w:sz w:val="20"/>
          <w:szCs w:val="20"/>
        </w:rPr>
        <w:t>Uno de los principales beneficios de las estrategias logísticas es la optimización de recursos. Las organizaciones necesitan reducir tiempos, controlar costos y mejorar la productividad para mantenerse competitivas. Empresas como Amazon han fortalecido sus operaciones mediante estrategias basadas en automatización, distribución rápida y control de inventarios, permitiendo ofrecer entregas eficientes y mejorar la experiencia del cliente.</w:t>
      </w:r>
    </w:p>
    <w:p w14:paraId="2F3D6BFE" w14:textId="77777777" w:rsidR="004C431D" w:rsidRPr="004C431D" w:rsidRDefault="004C431D" w:rsidP="004C431D">
      <w:pPr>
        <w:jc w:val="both"/>
        <w:rPr>
          <w:rFonts w:ascii="Arial" w:hAnsi="Arial" w:cs="Arial"/>
          <w:sz w:val="20"/>
          <w:szCs w:val="20"/>
        </w:rPr>
      </w:pPr>
      <w:r w:rsidRPr="004C431D">
        <w:rPr>
          <w:rFonts w:ascii="Arial" w:hAnsi="Arial" w:cs="Arial"/>
          <w:sz w:val="20"/>
          <w:szCs w:val="20"/>
        </w:rPr>
        <w:t>Las estrategias logísticas también desempeñan un papel fundamental en el servicio al cliente. Actualmente, los consumidores esperan entregas rápidas, disponibilidad de productos y atención eficiente durante el proceso de compra. Por esta razón, las empresas implementan estrategias relacionadas con seguimiento de pedidos, optimización de rutas y fortalecimiento de operaciones de distribución. Organizaciones como DHL utilizan herramientas tecnológicas y sistemas de monitoreo para mejorar la eficiencia en sus operaciones logísticas internacionales.</w:t>
      </w:r>
    </w:p>
    <w:p w14:paraId="6264B9AD" w14:textId="77777777" w:rsidR="004C431D" w:rsidRPr="004C431D" w:rsidRDefault="004C431D" w:rsidP="004C431D">
      <w:pPr>
        <w:jc w:val="both"/>
        <w:rPr>
          <w:rFonts w:ascii="Arial" w:hAnsi="Arial" w:cs="Arial"/>
          <w:sz w:val="20"/>
          <w:szCs w:val="20"/>
        </w:rPr>
      </w:pPr>
      <w:r w:rsidRPr="004C431D">
        <w:rPr>
          <w:rFonts w:ascii="Arial" w:hAnsi="Arial" w:cs="Arial"/>
          <w:sz w:val="20"/>
          <w:szCs w:val="20"/>
        </w:rPr>
        <w:t>En el caso de los pequeños empresarios y emprendedores, las estrategias logísticas también representan una oportunidad de crecimiento y fortalecimiento comercial. Muchos emprendimientos comienzan con procesos manuales y limitados, pero a medida que aumentan las ventas necesitan organizar inventarios, optimizar entregas y mejorar la atención al cliente. Un pequeño negocio que vende productos por redes sociales, por ejemplo, requiere implementar estrategias relacionadas con control de inventarios, tiempos de entrega y coordinación de pedidos para mantener la satisfacción de sus clientes.</w:t>
      </w:r>
    </w:p>
    <w:p w14:paraId="4D3409D9" w14:textId="77777777" w:rsidR="004C431D" w:rsidRPr="004C431D" w:rsidRDefault="004C431D" w:rsidP="004C431D">
      <w:pPr>
        <w:jc w:val="both"/>
        <w:rPr>
          <w:rFonts w:ascii="Arial" w:hAnsi="Arial" w:cs="Arial"/>
          <w:sz w:val="20"/>
          <w:szCs w:val="20"/>
        </w:rPr>
      </w:pPr>
      <w:r w:rsidRPr="004C431D">
        <w:rPr>
          <w:rFonts w:ascii="Arial" w:hAnsi="Arial" w:cs="Arial"/>
          <w:sz w:val="20"/>
          <w:szCs w:val="20"/>
        </w:rPr>
        <w:t>Asimismo, las estrategias logísticas permiten a las organizaciones adaptarse a los cambios del mercado y responder a nuevas tendencias de consumo. El crecimiento del comercio electrónico ha obligado a muchas empresas a fortalecer sus procesos de distribución y servicio al cliente. Empresas como Mercado Libre han desarrollado centros logísticos y sistemas tecnológicos para responder al incremento de compras digitales y garantizar entregas más rápidas.</w:t>
      </w:r>
    </w:p>
    <w:p w14:paraId="606AA82A" w14:textId="77777777" w:rsidR="004C431D" w:rsidRPr="004C431D" w:rsidRDefault="004C431D" w:rsidP="004C431D">
      <w:pPr>
        <w:jc w:val="both"/>
        <w:rPr>
          <w:rFonts w:ascii="Arial" w:hAnsi="Arial" w:cs="Arial"/>
          <w:sz w:val="20"/>
          <w:szCs w:val="20"/>
        </w:rPr>
      </w:pPr>
      <w:r w:rsidRPr="004C431D">
        <w:rPr>
          <w:rFonts w:ascii="Arial" w:hAnsi="Arial" w:cs="Arial"/>
          <w:sz w:val="20"/>
          <w:szCs w:val="20"/>
        </w:rPr>
        <w:t>Otro aspecto importante corresponde a la formulación de estrategias de expansión logística. Muchas organizaciones buscan ampliar operaciones hacia nuevos mercados, mejorar cobertura y fortalecer infraestructura logística para aumentar su competitividad. Este proceso requiere análisis estratégico, planeación y evaluación constante de recursos y capacidades operativas.</w:t>
      </w:r>
    </w:p>
    <w:p w14:paraId="76C24765" w14:textId="77777777" w:rsidR="004C431D" w:rsidRPr="004C431D" w:rsidRDefault="004C431D" w:rsidP="004C431D">
      <w:pPr>
        <w:jc w:val="both"/>
        <w:rPr>
          <w:rFonts w:ascii="Arial" w:hAnsi="Arial" w:cs="Arial"/>
          <w:sz w:val="20"/>
          <w:szCs w:val="20"/>
        </w:rPr>
      </w:pPr>
      <w:r w:rsidRPr="004C431D">
        <w:rPr>
          <w:rFonts w:ascii="Arial" w:hAnsi="Arial" w:cs="Arial"/>
          <w:sz w:val="20"/>
          <w:szCs w:val="20"/>
        </w:rPr>
        <w:t>Las matrices estratégicas también cumplen una función importante dentro de la logística empresarial. Herramientas como DOFA permiten identificar fortalezas, oportunidades, debilidades y amenazas relacionadas con los procesos logísticos. Gracias a estos análisis, las organizaciones pueden formular estrategias orientadas al mejoramiento continuo y fortalecimiento de sus operaciones.</w:t>
      </w:r>
    </w:p>
    <w:p w14:paraId="1639DC5D" w14:textId="77777777" w:rsidR="004C431D" w:rsidRPr="004C431D" w:rsidRDefault="004C431D" w:rsidP="004C431D">
      <w:pPr>
        <w:jc w:val="both"/>
        <w:rPr>
          <w:rFonts w:ascii="Arial" w:hAnsi="Arial" w:cs="Arial"/>
          <w:sz w:val="20"/>
          <w:szCs w:val="20"/>
        </w:rPr>
      </w:pPr>
      <w:r w:rsidRPr="004C431D">
        <w:rPr>
          <w:rFonts w:ascii="Arial" w:hAnsi="Arial" w:cs="Arial"/>
          <w:sz w:val="20"/>
          <w:szCs w:val="20"/>
        </w:rPr>
        <w:t>Por otra parte, las estrategias logísticas contribuyen al desarrollo sostenible y responsabilidad empresarial. Muchas organizaciones implementan acciones relacionadas con reducción de emisiones contaminantes, optimización de rutas y digitalización de procesos para disminuir impactos ambientales. Esto demuestra que la logística no solo se relaciona con productividad y costos, sino también con sostenibilidad y compromiso social.</w:t>
      </w:r>
    </w:p>
    <w:p w14:paraId="44C79A33" w14:textId="77777777" w:rsidR="004C431D" w:rsidRPr="004C431D" w:rsidRDefault="004C431D" w:rsidP="004C431D">
      <w:pPr>
        <w:jc w:val="both"/>
        <w:rPr>
          <w:rFonts w:ascii="Arial" w:hAnsi="Arial" w:cs="Arial"/>
          <w:sz w:val="20"/>
          <w:szCs w:val="20"/>
        </w:rPr>
      </w:pPr>
      <w:r w:rsidRPr="004C431D">
        <w:rPr>
          <w:rFonts w:ascii="Arial" w:hAnsi="Arial" w:cs="Arial"/>
          <w:sz w:val="20"/>
          <w:szCs w:val="20"/>
        </w:rPr>
        <w:t>En conclusión, las estrategias logísticas representan un elemento fundamental para el crecimiento y competitividad de empresas, pequeños negocios y emprendimientos. Su implementación permite optimizar recursos, mejorar el servicio al cliente y fortalecer la capacidad de respuesta frente a las necesidades del mercado. En un entorno empresarial dinámico y altamente competitivo, las organizaciones que desarrollen estrategias logísticas eficientes tendrán mayores oportunidades de crecimiento, sostenibilidad y posicionamiento dentro del mercado.</w:t>
      </w:r>
    </w:p>
    <w:p w14:paraId="38737C22" w14:textId="77777777" w:rsidR="004C431D" w:rsidRPr="004C431D" w:rsidRDefault="004C431D" w:rsidP="004C431D">
      <w:pPr>
        <w:jc w:val="both"/>
        <w:rPr>
          <w:rFonts w:ascii="Arial" w:hAnsi="Arial" w:cs="Arial"/>
          <w:b/>
          <w:bCs/>
          <w:sz w:val="20"/>
          <w:szCs w:val="20"/>
        </w:rPr>
      </w:pPr>
      <w:r w:rsidRPr="004C431D">
        <w:rPr>
          <w:rFonts w:ascii="Arial" w:hAnsi="Arial" w:cs="Arial"/>
          <w:b/>
          <w:bCs/>
          <w:sz w:val="20"/>
          <w:szCs w:val="20"/>
        </w:rPr>
        <w:t>Referencias bibliográficas</w:t>
      </w:r>
    </w:p>
    <w:p w14:paraId="416DE384" w14:textId="77777777" w:rsidR="004C431D" w:rsidRPr="004C431D" w:rsidRDefault="004C431D" w:rsidP="004C431D">
      <w:pPr>
        <w:jc w:val="both"/>
        <w:rPr>
          <w:rFonts w:ascii="Arial" w:hAnsi="Arial" w:cs="Arial"/>
          <w:sz w:val="20"/>
          <w:szCs w:val="20"/>
        </w:rPr>
      </w:pPr>
      <w:r w:rsidRPr="004C431D">
        <w:rPr>
          <w:rFonts w:ascii="Arial" w:hAnsi="Arial" w:cs="Arial"/>
          <w:sz w:val="20"/>
          <w:szCs w:val="20"/>
        </w:rPr>
        <w:t xml:space="preserve">Ballou, R. H. (2004). </w:t>
      </w:r>
      <w:r w:rsidRPr="004C431D">
        <w:rPr>
          <w:rFonts w:ascii="Arial" w:hAnsi="Arial" w:cs="Arial"/>
          <w:i/>
          <w:iCs/>
          <w:sz w:val="20"/>
          <w:szCs w:val="20"/>
        </w:rPr>
        <w:t>Logística: administración de la cadena de suministro</w:t>
      </w:r>
      <w:r w:rsidRPr="004C431D">
        <w:rPr>
          <w:rFonts w:ascii="Arial" w:hAnsi="Arial" w:cs="Arial"/>
          <w:sz w:val="20"/>
          <w:szCs w:val="20"/>
        </w:rPr>
        <w:t xml:space="preserve"> (5.ª ed.). Pearson Educación.</w:t>
      </w:r>
    </w:p>
    <w:p w14:paraId="2FBE1D84" w14:textId="77777777" w:rsidR="004C431D" w:rsidRPr="004C431D" w:rsidRDefault="004C431D" w:rsidP="004C431D">
      <w:pPr>
        <w:jc w:val="both"/>
        <w:rPr>
          <w:rFonts w:ascii="Arial" w:hAnsi="Arial" w:cs="Arial"/>
          <w:sz w:val="20"/>
          <w:szCs w:val="20"/>
        </w:rPr>
      </w:pPr>
      <w:r w:rsidRPr="004C431D">
        <w:rPr>
          <w:rFonts w:ascii="Arial" w:hAnsi="Arial" w:cs="Arial"/>
          <w:sz w:val="20"/>
          <w:szCs w:val="20"/>
        </w:rPr>
        <w:t xml:space="preserve">David, F. R. (2013). </w:t>
      </w:r>
      <w:r w:rsidRPr="004C431D">
        <w:rPr>
          <w:rFonts w:ascii="Arial" w:hAnsi="Arial" w:cs="Arial"/>
          <w:i/>
          <w:iCs/>
          <w:sz w:val="20"/>
          <w:szCs w:val="20"/>
        </w:rPr>
        <w:t>Conceptos de administración estratégica</w:t>
      </w:r>
      <w:r w:rsidRPr="004C431D">
        <w:rPr>
          <w:rFonts w:ascii="Arial" w:hAnsi="Arial" w:cs="Arial"/>
          <w:sz w:val="20"/>
          <w:szCs w:val="20"/>
        </w:rPr>
        <w:t xml:space="preserve"> (14.ª ed.). Pearson Educación.</w:t>
      </w:r>
    </w:p>
    <w:p w14:paraId="2B7F0D46" w14:textId="77777777" w:rsidR="004C431D" w:rsidRPr="004C431D" w:rsidRDefault="004C431D" w:rsidP="004C431D">
      <w:pPr>
        <w:jc w:val="both"/>
        <w:rPr>
          <w:rFonts w:ascii="Arial" w:hAnsi="Arial" w:cs="Arial"/>
          <w:sz w:val="20"/>
          <w:szCs w:val="20"/>
        </w:rPr>
      </w:pPr>
      <w:r w:rsidRPr="004C431D">
        <w:rPr>
          <w:rFonts w:ascii="Arial" w:hAnsi="Arial" w:cs="Arial"/>
          <w:sz w:val="20"/>
          <w:szCs w:val="20"/>
        </w:rPr>
        <w:t xml:space="preserve">Mora García, L. A. (2016). </w:t>
      </w:r>
      <w:r w:rsidRPr="004C431D">
        <w:rPr>
          <w:rFonts w:ascii="Arial" w:hAnsi="Arial" w:cs="Arial"/>
          <w:i/>
          <w:iCs/>
          <w:sz w:val="20"/>
          <w:szCs w:val="20"/>
        </w:rPr>
        <w:t>Gestión logística integral: las mejores prácticas en la cadena de abastecimiento</w:t>
      </w:r>
      <w:r w:rsidRPr="004C431D">
        <w:rPr>
          <w:rFonts w:ascii="Arial" w:hAnsi="Arial" w:cs="Arial"/>
          <w:sz w:val="20"/>
          <w:szCs w:val="20"/>
        </w:rPr>
        <w:t xml:space="preserve"> (3.ª ed.). </w:t>
      </w:r>
      <w:proofErr w:type="spellStart"/>
      <w:r w:rsidRPr="004C431D">
        <w:rPr>
          <w:rFonts w:ascii="Arial" w:hAnsi="Arial" w:cs="Arial"/>
          <w:sz w:val="20"/>
          <w:szCs w:val="20"/>
        </w:rPr>
        <w:t>Ecoe</w:t>
      </w:r>
      <w:proofErr w:type="spellEnd"/>
      <w:r w:rsidRPr="004C431D">
        <w:rPr>
          <w:rFonts w:ascii="Arial" w:hAnsi="Arial" w:cs="Arial"/>
          <w:sz w:val="20"/>
          <w:szCs w:val="20"/>
        </w:rPr>
        <w:t xml:space="preserve"> Ediciones.</w:t>
      </w:r>
    </w:p>
    <w:p w14:paraId="442CF25F" w14:textId="77777777" w:rsidR="004C431D" w:rsidRPr="004C431D" w:rsidRDefault="004C431D" w:rsidP="004C431D">
      <w:pPr>
        <w:jc w:val="both"/>
        <w:rPr>
          <w:rFonts w:ascii="Arial" w:hAnsi="Arial" w:cs="Arial"/>
          <w:sz w:val="20"/>
          <w:szCs w:val="20"/>
        </w:rPr>
      </w:pPr>
      <w:r w:rsidRPr="004C431D">
        <w:rPr>
          <w:rFonts w:ascii="Arial" w:hAnsi="Arial" w:cs="Arial"/>
          <w:sz w:val="20"/>
          <w:szCs w:val="20"/>
        </w:rPr>
        <w:t xml:space="preserve">Porter, M. E. (2015). </w:t>
      </w:r>
      <w:r w:rsidRPr="004C431D">
        <w:rPr>
          <w:rFonts w:ascii="Arial" w:hAnsi="Arial" w:cs="Arial"/>
          <w:i/>
          <w:iCs/>
          <w:sz w:val="20"/>
          <w:szCs w:val="20"/>
        </w:rPr>
        <w:t>Ventaja competitiva: creación y sostenimiento de un desempeño superior</w:t>
      </w:r>
      <w:r w:rsidRPr="004C431D">
        <w:rPr>
          <w:rFonts w:ascii="Arial" w:hAnsi="Arial" w:cs="Arial"/>
          <w:sz w:val="20"/>
          <w:szCs w:val="20"/>
        </w:rPr>
        <w:t>. Grupo Editorial Patria.</w:t>
      </w:r>
    </w:p>
    <w:sectPr w:rsidR="004C431D" w:rsidRPr="004C431D" w:rsidSect="004903EB">
      <w:headerReference w:type="default" r:id="rId10"/>
      <w:pgSz w:w="12240" w:h="15840" w:code="1"/>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64214" w14:textId="77777777" w:rsidR="00E85D03" w:rsidRDefault="00E85D03" w:rsidP="004903EB">
      <w:pPr>
        <w:spacing w:after="0" w:line="240" w:lineRule="auto"/>
      </w:pPr>
      <w:r>
        <w:separator/>
      </w:r>
    </w:p>
  </w:endnote>
  <w:endnote w:type="continuationSeparator" w:id="0">
    <w:p w14:paraId="4DBEB650" w14:textId="77777777" w:rsidR="00E85D03" w:rsidRDefault="00E85D03" w:rsidP="00490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CD894" w14:textId="77777777" w:rsidR="00E85D03" w:rsidRDefault="00E85D03" w:rsidP="004903EB">
      <w:pPr>
        <w:spacing w:after="0" w:line="240" w:lineRule="auto"/>
      </w:pPr>
      <w:r>
        <w:separator/>
      </w:r>
    </w:p>
  </w:footnote>
  <w:footnote w:type="continuationSeparator" w:id="0">
    <w:p w14:paraId="2FFD820D" w14:textId="77777777" w:rsidR="00E85D03" w:rsidRDefault="00E85D03" w:rsidP="00490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4FEC7" w14:textId="0D64481B" w:rsidR="004903EB" w:rsidRDefault="004903EB" w:rsidP="004903EB">
    <w:pPr>
      <w:pStyle w:val="Encabezado"/>
      <w:tabs>
        <w:tab w:val="clear" w:pos="4419"/>
      </w:tabs>
    </w:pPr>
    <w:r w:rsidRPr="001A74F0">
      <w:rPr>
        <w:noProof/>
      </w:rPr>
      <w:drawing>
        <wp:anchor distT="0" distB="0" distL="114300" distR="114300" simplePos="0" relativeHeight="251659264" behindDoc="0" locked="0" layoutInCell="1" allowOverlap="1" wp14:anchorId="582A2502" wp14:editId="43ACE061">
          <wp:simplePos x="0" y="0"/>
          <wp:positionH relativeFrom="column">
            <wp:posOffset>2400300</wp:posOffset>
          </wp:positionH>
          <wp:positionV relativeFrom="paragraph">
            <wp:posOffset>-95885</wp:posOffset>
          </wp:positionV>
          <wp:extent cx="592455" cy="561340"/>
          <wp:effectExtent l="0" t="0" r="4445" b="0"/>
          <wp:wrapSquare wrapText="bothSides"/>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9654A"/>
    <w:multiLevelType w:val="hybridMultilevel"/>
    <w:tmpl w:val="1F869C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4660630"/>
    <w:multiLevelType w:val="multilevel"/>
    <w:tmpl w:val="194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367AA1"/>
    <w:multiLevelType w:val="multilevel"/>
    <w:tmpl w:val="72A4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8D05FE"/>
    <w:multiLevelType w:val="multilevel"/>
    <w:tmpl w:val="148E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113359">
    <w:abstractNumId w:val="3"/>
  </w:num>
  <w:num w:numId="2" w16cid:durableId="143158428">
    <w:abstractNumId w:val="1"/>
  </w:num>
  <w:num w:numId="3" w16cid:durableId="904418580">
    <w:abstractNumId w:val="2"/>
  </w:num>
  <w:num w:numId="4" w16cid:durableId="421416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EB"/>
    <w:rsid w:val="00046484"/>
    <w:rsid w:val="00073A12"/>
    <w:rsid w:val="000F1048"/>
    <w:rsid w:val="000F36A8"/>
    <w:rsid w:val="00156202"/>
    <w:rsid w:val="001846C6"/>
    <w:rsid w:val="002936D9"/>
    <w:rsid w:val="002D43B6"/>
    <w:rsid w:val="00314698"/>
    <w:rsid w:val="0036019B"/>
    <w:rsid w:val="00487569"/>
    <w:rsid w:val="004903EB"/>
    <w:rsid w:val="004943EB"/>
    <w:rsid w:val="004C431D"/>
    <w:rsid w:val="0050090E"/>
    <w:rsid w:val="006A1C46"/>
    <w:rsid w:val="007110AA"/>
    <w:rsid w:val="00887AB8"/>
    <w:rsid w:val="009B2B41"/>
    <w:rsid w:val="00B13E5A"/>
    <w:rsid w:val="00B41E63"/>
    <w:rsid w:val="00B52BAB"/>
    <w:rsid w:val="00BF5C09"/>
    <w:rsid w:val="00C80E2F"/>
    <w:rsid w:val="00C930AA"/>
    <w:rsid w:val="00C95208"/>
    <w:rsid w:val="00D04EB3"/>
    <w:rsid w:val="00E030C4"/>
    <w:rsid w:val="00E85D03"/>
    <w:rsid w:val="00E87D2C"/>
    <w:rsid w:val="00F34DF1"/>
    <w:rsid w:val="00F363E4"/>
    <w:rsid w:val="00F46095"/>
    <w:rsid w:val="7DA7F65E"/>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1623E"/>
  <w15:chartTrackingRefBased/>
  <w15:docId w15:val="{044053FA-5AF8-40C5-84D8-439A99C0B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903EB"/>
    <w:rPr>
      <w:color w:val="0563C1" w:themeColor="hyperlink"/>
      <w:u w:val="single"/>
    </w:rPr>
  </w:style>
  <w:style w:type="character" w:styleId="Mencinsinresolver">
    <w:name w:val="Unresolved Mention"/>
    <w:basedOn w:val="Fuentedeprrafopredeter"/>
    <w:uiPriority w:val="99"/>
    <w:semiHidden/>
    <w:unhideWhenUsed/>
    <w:rsid w:val="004903EB"/>
    <w:rPr>
      <w:color w:val="605E5C"/>
      <w:shd w:val="clear" w:color="auto" w:fill="E1DFDD"/>
    </w:rPr>
  </w:style>
  <w:style w:type="paragraph" w:styleId="Encabezado">
    <w:name w:val="header"/>
    <w:basedOn w:val="Normal"/>
    <w:link w:val="EncabezadoCar"/>
    <w:uiPriority w:val="99"/>
    <w:unhideWhenUsed/>
    <w:rsid w:val="004903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03EB"/>
  </w:style>
  <w:style w:type="paragraph" w:styleId="Piedepgina">
    <w:name w:val="footer"/>
    <w:basedOn w:val="Normal"/>
    <w:link w:val="PiedepginaCar"/>
    <w:uiPriority w:val="99"/>
    <w:unhideWhenUsed/>
    <w:rsid w:val="004903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03EB"/>
  </w:style>
  <w:style w:type="paragraph" w:styleId="Prrafodelista">
    <w:name w:val="List Paragraph"/>
    <w:basedOn w:val="Normal"/>
    <w:uiPriority w:val="34"/>
    <w:qFormat/>
    <w:rsid w:val="00C930AA"/>
    <w:pPr>
      <w:ind w:left="720"/>
      <w:contextualSpacing/>
    </w:pPr>
  </w:style>
  <w:style w:type="character" w:styleId="Hipervnculovisitado">
    <w:name w:val="FollowedHyperlink"/>
    <w:basedOn w:val="Fuentedeprrafopredeter"/>
    <w:uiPriority w:val="99"/>
    <w:semiHidden/>
    <w:unhideWhenUsed/>
    <w:rsid w:val="004943E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93440">
      <w:bodyDiv w:val="1"/>
      <w:marLeft w:val="0"/>
      <w:marRight w:val="0"/>
      <w:marTop w:val="0"/>
      <w:marBottom w:val="0"/>
      <w:divBdr>
        <w:top w:val="none" w:sz="0" w:space="0" w:color="auto"/>
        <w:left w:val="none" w:sz="0" w:space="0" w:color="auto"/>
        <w:bottom w:val="none" w:sz="0" w:space="0" w:color="auto"/>
        <w:right w:val="none" w:sz="0" w:space="0" w:color="auto"/>
      </w:divBdr>
    </w:div>
    <w:div w:id="113409996">
      <w:bodyDiv w:val="1"/>
      <w:marLeft w:val="0"/>
      <w:marRight w:val="0"/>
      <w:marTop w:val="0"/>
      <w:marBottom w:val="0"/>
      <w:divBdr>
        <w:top w:val="none" w:sz="0" w:space="0" w:color="auto"/>
        <w:left w:val="none" w:sz="0" w:space="0" w:color="auto"/>
        <w:bottom w:val="none" w:sz="0" w:space="0" w:color="auto"/>
        <w:right w:val="none" w:sz="0" w:space="0" w:color="auto"/>
      </w:divBdr>
    </w:div>
    <w:div w:id="149520106">
      <w:bodyDiv w:val="1"/>
      <w:marLeft w:val="0"/>
      <w:marRight w:val="0"/>
      <w:marTop w:val="0"/>
      <w:marBottom w:val="0"/>
      <w:divBdr>
        <w:top w:val="none" w:sz="0" w:space="0" w:color="auto"/>
        <w:left w:val="none" w:sz="0" w:space="0" w:color="auto"/>
        <w:bottom w:val="none" w:sz="0" w:space="0" w:color="auto"/>
        <w:right w:val="none" w:sz="0" w:space="0" w:color="auto"/>
      </w:divBdr>
    </w:div>
    <w:div w:id="201286151">
      <w:bodyDiv w:val="1"/>
      <w:marLeft w:val="0"/>
      <w:marRight w:val="0"/>
      <w:marTop w:val="0"/>
      <w:marBottom w:val="0"/>
      <w:divBdr>
        <w:top w:val="none" w:sz="0" w:space="0" w:color="auto"/>
        <w:left w:val="none" w:sz="0" w:space="0" w:color="auto"/>
        <w:bottom w:val="none" w:sz="0" w:space="0" w:color="auto"/>
        <w:right w:val="none" w:sz="0" w:space="0" w:color="auto"/>
      </w:divBdr>
    </w:div>
    <w:div w:id="259338651">
      <w:bodyDiv w:val="1"/>
      <w:marLeft w:val="0"/>
      <w:marRight w:val="0"/>
      <w:marTop w:val="0"/>
      <w:marBottom w:val="0"/>
      <w:divBdr>
        <w:top w:val="none" w:sz="0" w:space="0" w:color="auto"/>
        <w:left w:val="none" w:sz="0" w:space="0" w:color="auto"/>
        <w:bottom w:val="none" w:sz="0" w:space="0" w:color="auto"/>
        <w:right w:val="none" w:sz="0" w:space="0" w:color="auto"/>
      </w:divBdr>
    </w:div>
    <w:div w:id="339434600">
      <w:bodyDiv w:val="1"/>
      <w:marLeft w:val="0"/>
      <w:marRight w:val="0"/>
      <w:marTop w:val="0"/>
      <w:marBottom w:val="0"/>
      <w:divBdr>
        <w:top w:val="none" w:sz="0" w:space="0" w:color="auto"/>
        <w:left w:val="none" w:sz="0" w:space="0" w:color="auto"/>
        <w:bottom w:val="none" w:sz="0" w:space="0" w:color="auto"/>
        <w:right w:val="none" w:sz="0" w:space="0" w:color="auto"/>
      </w:divBdr>
    </w:div>
    <w:div w:id="368527100">
      <w:bodyDiv w:val="1"/>
      <w:marLeft w:val="0"/>
      <w:marRight w:val="0"/>
      <w:marTop w:val="0"/>
      <w:marBottom w:val="0"/>
      <w:divBdr>
        <w:top w:val="none" w:sz="0" w:space="0" w:color="auto"/>
        <w:left w:val="none" w:sz="0" w:space="0" w:color="auto"/>
        <w:bottom w:val="none" w:sz="0" w:space="0" w:color="auto"/>
        <w:right w:val="none" w:sz="0" w:space="0" w:color="auto"/>
      </w:divBdr>
    </w:div>
    <w:div w:id="558438247">
      <w:bodyDiv w:val="1"/>
      <w:marLeft w:val="0"/>
      <w:marRight w:val="0"/>
      <w:marTop w:val="0"/>
      <w:marBottom w:val="0"/>
      <w:divBdr>
        <w:top w:val="none" w:sz="0" w:space="0" w:color="auto"/>
        <w:left w:val="none" w:sz="0" w:space="0" w:color="auto"/>
        <w:bottom w:val="none" w:sz="0" w:space="0" w:color="auto"/>
        <w:right w:val="none" w:sz="0" w:space="0" w:color="auto"/>
      </w:divBdr>
    </w:div>
    <w:div w:id="562712797">
      <w:bodyDiv w:val="1"/>
      <w:marLeft w:val="0"/>
      <w:marRight w:val="0"/>
      <w:marTop w:val="0"/>
      <w:marBottom w:val="0"/>
      <w:divBdr>
        <w:top w:val="none" w:sz="0" w:space="0" w:color="auto"/>
        <w:left w:val="none" w:sz="0" w:space="0" w:color="auto"/>
        <w:bottom w:val="none" w:sz="0" w:space="0" w:color="auto"/>
        <w:right w:val="none" w:sz="0" w:space="0" w:color="auto"/>
      </w:divBdr>
    </w:div>
    <w:div w:id="599145762">
      <w:bodyDiv w:val="1"/>
      <w:marLeft w:val="0"/>
      <w:marRight w:val="0"/>
      <w:marTop w:val="0"/>
      <w:marBottom w:val="0"/>
      <w:divBdr>
        <w:top w:val="none" w:sz="0" w:space="0" w:color="auto"/>
        <w:left w:val="none" w:sz="0" w:space="0" w:color="auto"/>
        <w:bottom w:val="none" w:sz="0" w:space="0" w:color="auto"/>
        <w:right w:val="none" w:sz="0" w:space="0" w:color="auto"/>
      </w:divBdr>
    </w:div>
    <w:div w:id="1211499890">
      <w:bodyDiv w:val="1"/>
      <w:marLeft w:val="0"/>
      <w:marRight w:val="0"/>
      <w:marTop w:val="0"/>
      <w:marBottom w:val="0"/>
      <w:divBdr>
        <w:top w:val="none" w:sz="0" w:space="0" w:color="auto"/>
        <w:left w:val="none" w:sz="0" w:space="0" w:color="auto"/>
        <w:bottom w:val="none" w:sz="0" w:space="0" w:color="auto"/>
        <w:right w:val="none" w:sz="0" w:space="0" w:color="auto"/>
      </w:divBdr>
    </w:div>
    <w:div w:id="1365406179">
      <w:bodyDiv w:val="1"/>
      <w:marLeft w:val="0"/>
      <w:marRight w:val="0"/>
      <w:marTop w:val="0"/>
      <w:marBottom w:val="0"/>
      <w:divBdr>
        <w:top w:val="none" w:sz="0" w:space="0" w:color="auto"/>
        <w:left w:val="none" w:sz="0" w:space="0" w:color="auto"/>
        <w:bottom w:val="none" w:sz="0" w:space="0" w:color="auto"/>
        <w:right w:val="none" w:sz="0" w:space="0" w:color="auto"/>
      </w:divBdr>
    </w:div>
    <w:div w:id="1508400261">
      <w:bodyDiv w:val="1"/>
      <w:marLeft w:val="0"/>
      <w:marRight w:val="0"/>
      <w:marTop w:val="0"/>
      <w:marBottom w:val="0"/>
      <w:divBdr>
        <w:top w:val="none" w:sz="0" w:space="0" w:color="auto"/>
        <w:left w:val="none" w:sz="0" w:space="0" w:color="auto"/>
        <w:bottom w:val="none" w:sz="0" w:space="0" w:color="auto"/>
        <w:right w:val="none" w:sz="0" w:space="0" w:color="auto"/>
      </w:divBdr>
    </w:div>
    <w:div w:id="1708674617">
      <w:bodyDiv w:val="1"/>
      <w:marLeft w:val="0"/>
      <w:marRight w:val="0"/>
      <w:marTop w:val="0"/>
      <w:marBottom w:val="0"/>
      <w:divBdr>
        <w:top w:val="none" w:sz="0" w:space="0" w:color="auto"/>
        <w:left w:val="none" w:sz="0" w:space="0" w:color="auto"/>
        <w:bottom w:val="none" w:sz="0" w:space="0" w:color="auto"/>
        <w:right w:val="none" w:sz="0" w:space="0" w:color="auto"/>
      </w:divBdr>
    </w:div>
    <w:div w:id="1774012179">
      <w:bodyDiv w:val="1"/>
      <w:marLeft w:val="0"/>
      <w:marRight w:val="0"/>
      <w:marTop w:val="0"/>
      <w:marBottom w:val="0"/>
      <w:divBdr>
        <w:top w:val="none" w:sz="0" w:space="0" w:color="auto"/>
        <w:left w:val="none" w:sz="0" w:space="0" w:color="auto"/>
        <w:bottom w:val="none" w:sz="0" w:space="0" w:color="auto"/>
        <w:right w:val="none" w:sz="0" w:space="0" w:color="auto"/>
      </w:divBdr>
    </w:div>
    <w:div w:id="1788691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8AF4EF2-8A9B-4444-864C-D83C43F26E16}"/>
</file>

<file path=customXml/itemProps2.xml><?xml version="1.0" encoding="utf-8"?>
<ds:datastoreItem xmlns:ds="http://schemas.openxmlformats.org/officeDocument/2006/customXml" ds:itemID="{525B4A51-6B99-4BF8-B0CE-F1AC4A1F47D0}">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375AB6AB-593B-43FE-8CCD-A2576FC1EB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818</Words>
  <Characters>4505</Characters>
  <Application>Microsoft Office Word</Application>
  <DocSecurity>0</DocSecurity>
  <Lines>37</Lines>
  <Paragraphs>10</Paragraphs>
  <ScaleCrop>false</ScaleCrop>
  <Company/>
  <LinksUpToDate>false</LinksUpToDate>
  <CharactersWithSpaces>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Alfonso Morales Cabrera</dc:creator>
  <cp:keywords/>
  <dc:description/>
  <cp:lastModifiedBy>Miguel De Jesus Paredes Maestre</cp:lastModifiedBy>
  <cp:revision>7</cp:revision>
  <dcterms:created xsi:type="dcterms:W3CDTF">2026-05-25T11:20:00Z</dcterms:created>
  <dcterms:modified xsi:type="dcterms:W3CDTF">2026-05-25T11:20:00Z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2026-05-25T11:20:32Z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57b02762-9300-45f3-a0b0-3f5279bb73c5</vt:lpwstr>
  </property>
  <property fmtid="{D5CDD505-2E9C-101B-9397-08002B2CF9AE}" pid="9" name="MSIP_Label_fc111285-cafa-4fc9-8a9a-bd902089b24f_ContentBits">
    <vt:lpwstr>0</vt:lpwstr>
  </property>
  <property fmtid="{D5CDD505-2E9C-101B-9397-08002B2CF9AE}" pid="10" name="MSIP_Label_fc111285-cafa-4fc9-8a9a-bd902089b24f_Tag">
    <vt:lpwstr>10, 0, 1, 2</vt:lpwstr>
  </property>
  <property fmtid="{D5CDD505-2E9C-101B-9397-08002B2CF9AE}" pid="11" name="MediaServiceImageTags">
    <vt:lpwstr/>
  </property>
  <property fmtid="{D5CDD505-2E9C-101B-9397-08002B2CF9AE}" pid="12" name="Order">
    <vt:r8>85532200</vt:r8>
  </property>
  <property fmtid="{D5CDD505-2E9C-101B-9397-08002B2CF9AE}" pid="13" name="xd_Signature">
    <vt:bool>false</vt:bool>
  </property>
  <property fmtid="{D5CDD505-2E9C-101B-9397-08002B2CF9AE}" pid="14" name="xd_ProgID">
    <vt:lpwstr/>
  </property>
  <property fmtid="{D5CDD505-2E9C-101B-9397-08002B2CF9AE}" pid="15" name="_SourceUrl">
    <vt:lpwstr/>
  </property>
  <property fmtid="{D5CDD505-2E9C-101B-9397-08002B2CF9AE}" pid="16" name="_SharedFileIndex">
    <vt:lpwstr/>
  </property>
  <property fmtid="{D5CDD505-2E9C-101B-9397-08002B2CF9AE}" pid="17" name="ComplianceAssetId">
    <vt:lpwstr/>
  </property>
  <property fmtid="{D5CDD505-2E9C-101B-9397-08002B2CF9AE}" pid="18" name="TemplateUrl">
    <vt:lpwstr/>
  </property>
  <property fmtid="{D5CDD505-2E9C-101B-9397-08002B2CF9AE}" pid="19" name="_ExtendedDescription">
    <vt:lpwstr/>
  </property>
  <property fmtid="{D5CDD505-2E9C-101B-9397-08002B2CF9AE}" pid="20" name="TriggerFlowInfo">
    <vt:lpwstr/>
  </property>
</Properties>
</file>