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14:paraId="744FC28B" w14:textId="77777777" w:rsidTr="0A5411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89159A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493BB310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Default="006F219D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14:paraId="2266E221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D96770">
              <w:rPr>
                <w:rFonts w:ascii="Calibri" w:eastAsia="Calibri" w:hAnsi="Calibri" w:cs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14:paraId="08A5677D" w14:textId="77777777" w:rsidTr="0A541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  <w:p w14:paraId="0E4EB1B2" w14:textId="2EFA9104" w:rsidR="00C57B0F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shd w:val="clear" w:color="auto" w:fill="FFE599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Esta actividad le permitirá determinar el grado de apropiación de los contenidos del componente formativo</w:t>
            </w:r>
            <w:r w:rsidR="00230CDA">
              <w:rPr>
                <w:rFonts w:ascii="Calibri" w:eastAsia="Calibri" w:hAnsi="Calibri" w:cs="Calibri"/>
                <w:i/>
                <w:color w:val="000000"/>
              </w:rPr>
              <w:t xml:space="preserve"> </w:t>
            </w:r>
            <w:r w:rsidR="00F57EE1" w:rsidRPr="00F57EE1">
              <w:rPr>
                <w:rFonts w:ascii="Calibri" w:eastAsia="Calibri" w:hAnsi="Calibri" w:cs="Calibri"/>
                <w:i/>
                <w:color w:val="000000"/>
                <w:shd w:val="clear" w:color="auto" w:fill="D9D9D9" w:themeFill="background1" w:themeFillShade="D9"/>
              </w:rPr>
              <w:t>Diagnóstico integral de procesos logísticos</w:t>
            </w:r>
            <w:r w:rsidR="00473E92" w:rsidRPr="00473E92">
              <w:rPr>
                <w:rFonts w:ascii="Calibri" w:eastAsia="Calibri" w:hAnsi="Calibri" w:cs="Calibri"/>
                <w:i/>
                <w:color w:val="000000"/>
                <w:shd w:val="clear" w:color="auto" w:fill="D9D9D9" w:themeFill="background1" w:themeFillShade="D9"/>
              </w:rPr>
              <w:t>.</w:t>
            </w:r>
          </w:p>
          <w:p w14:paraId="7C03BC59" w14:textId="77777777" w:rsidR="00C57B0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365D957F" w14:textId="77777777" w:rsidR="00C57B0F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23B63656" w14:textId="77777777" w:rsidR="00C57B0F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Lea la afirmación de cada ítem y luego señale verdadero o falso según corresponda.</w:t>
            </w:r>
          </w:p>
          <w:p w14:paraId="204F56E3" w14:textId="77777777" w:rsidR="00C57B0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  <w:p w14:paraId="1EC50D8C" w14:textId="77777777" w:rsidR="00C57B0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C57B0F" w14:paraId="749E10AF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37317217" w:rsidR="00C57B0F" w:rsidRPr="000E3ADC" w:rsidRDefault="00F57E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F57EE1">
              <w:rPr>
                <w:rFonts w:ascii="Calibri" w:eastAsia="Calibri" w:hAnsi="Calibri" w:cs="Calibri"/>
                <w:i/>
                <w:color w:val="auto"/>
              </w:rPr>
              <w:t>Diagnóstico de las estrategias en la logística</w:t>
            </w:r>
            <w:r w:rsidR="00CD4565" w:rsidRPr="00CD4565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</w:tr>
      <w:tr w:rsidR="00C57B0F" w14:paraId="15CA5FE7" w14:textId="77777777" w:rsidTr="0A541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693E917" w:rsidR="00C57B0F" w:rsidRPr="000E3ADC" w:rsidRDefault="00CD4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CD4565">
              <w:rPr>
                <w:rFonts w:ascii="Calibri" w:eastAsia="Calibri" w:hAnsi="Calibri" w:cs="Calibri"/>
                <w:i/>
                <w:color w:val="auto"/>
              </w:rPr>
              <w:t xml:space="preserve">Validar el conocimiento adquirido sobre las generalidades </w:t>
            </w:r>
            <w:r w:rsidR="006E613D">
              <w:rPr>
                <w:rFonts w:ascii="Calibri" w:eastAsia="Calibri" w:hAnsi="Calibri" w:cs="Calibri"/>
                <w:i/>
                <w:color w:val="auto"/>
              </w:rPr>
              <w:t>e</w:t>
            </w:r>
            <w:r w:rsidR="006E613D" w:rsidRPr="006E613D">
              <w:rPr>
                <w:rFonts w:ascii="Calibri" w:eastAsia="Calibri" w:hAnsi="Calibri" w:cs="Calibri"/>
                <w:i/>
                <w:color w:val="auto"/>
              </w:rPr>
              <w:t xml:space="preserve">strategias logísticas: </w:t>
            </w:r>
            <w:r w:rsidR="009D6339">
              <w:rPr>
                <w:rFonts w:ascii="Calibri" w:eastAsia="Calibri" w:hAnsi="Calibri" w:cs="Calibri"/>
                <w:i/>
                <w:color w:val="auto"/>
              </w:rPr>
              <w:t>formulación</w:t>
            </w:r>
            <w:r w:rsidR="006E613D" w:rsidRPr="006E613D">
              <w:rPr>
                <w:rFonts w:ascii="Calibri" w:eastAsia="Calibri" w:hAnsi="Calibri" w:cs="Calibri"/>
                <w:i/>
                <w:color w:val="auto"/>
              </w:rPr>
              <w:t xml:space="preserve"> y verificación</w:t>
            </w:r>
            <w:r w:rsidRPr="00CD4565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</w:tr>
      <w:tr w:rsidR="00C57B0F" w14:paraId="735A0414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0E3ADC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14:paraId="513BC1FE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C57B0F" w14:paraId="1CB5189C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460" w:type="dxa"/>
          </w:tcPr>
          <w:p w14:paraId="73542B6F" w14:textId="53A89166" w:rsidR="00C57B0F" w:rsidRPr="000E3ADC" w:rsidRDefault="00F57EE1" w:rsidP="0A541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0F57EE1">
              <w:rPr>
                <w:rFonts w:ascii="Calibri" w:eastAsia="Calibri" w:hAnsi="Calibri" w:cs="Calibri"/>
                <w:b/>
                <w:bCs/>
                <w:i/>
                <w:iCs/>
                <w:color w:val="auto"/>
                <w:sz w:val="20"/>
                <w:szCs w:val="20"/>
              </w:rPr>
              <w:t>El plan maestro es simplemente un pronóstico de ventas a largo plazo</w:t>
            </w:r>
          </w:p>
        </w:tc>
        <w:tc>
          <w:tcPr>
            <w:tcW w:w="2160" w:type="dxa"/>
          </w:tcPr>
          <w:p w14:paraId="7F132666" w14:textId="77777777" w:rsidR="00C57B0F" w:rsidRDefault="6873077A" w:rsidP="0A54118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AEAAAA"/>
              </w:rPr>
            </w:pPr>
            <w:proofErr w:type="spellStart"/>
            <w:r w:rsidRPr="0A541189">
              <w:rPr>
                <w:rFonts w:ascii="Calibri" w:eastAsia="Calibri" w:hAnsi="Calibri" w:cs="Calibri"/>
                <w:i/>
                <w:iCs/>
                <w:color w:val="AEAAAA"/>
              </w:rPr>
              <w:t>Rta</w:t>
            </w:r>
            <w:proofErr w:type="spellEnd"/>
            <w:r w:rsidRPr="0A541189">
              <w:rPr>
                <w:rFonts w:ascii="Calibri" w:eastAsia="Calibri" w:hAnsi="Calibri" w:cs="Calibri"/>
                <w:i/>
                <w:iCs/>
                <w:color w:val="AEAAAA"/>
              </w:rPr>
              <w:t>(s) correcta(s) (x)</w:t>
            </w:r>
          </w:p>
        </w:tc>
      </w:tr>
      <w:tr w:rsidR="00C57B0F" w14:paraId="20634E81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3DB98" w14:textId="7376A139" w:rsidR="00C57B0F" w:rsidRPr="000E3AD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4CEC4D6E" w14:textId="0108B056" w:rsidR="00C57B0F" w:rsidRPr="00CA256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14:paraId="63B8C195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7D41D45" w14:textId="7D3C12F8" w:rsidR="00C57B0F" w:rsidRPr="000E3AD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0F73ACCC" w14:textId="3AC70B49" w:rsidR="00C57B0F" w:rsidRPr="00CA2567" w:rsidRDefault="0047130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14:paraId="028C15D9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DC219" w14:textId="633C52D9" w:rsidR="00C57B0F" w:rsidRPr="000E3ADC" w:rsidRDefault="537C257D" w:rsidP="0A541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  <w:color w:val="auto"/>
              </w:rPr>
              <w:t>Excelente trabajo. Tie</w:t>
            </w:r>
            <w:r w:rsidR="196590E4" w:rsidRPr="0A541189">
              <w:rPr>
                <w:rFonts w:ascii="Calibri" w:eastAsia="Calibri" w:hAnsi="Calibri" w:cs="Calibri"/>
                <w:i/>
                <w:iCs/>
                <w:color w:val="auto"/>
              </w:rPr>
              <w:t>ne un claro entendimiento sobre las</w:t>
            </w:r>
            <w:r w:rsidR="196590E4"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  <w:color w:val="auto"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  <w:color w:val="auto"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  <w:color w:val="auto"/>
              </w:rPr>
              <w:t>.</w:t>
            </w:r>
          </w:p>
        </w:tc>
      </w:tr>
      <w:tr w:rsidR="00C57B0F" w14:paraId="62EB9264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4D921F" w14:textId="0D849745" w:rsidR="00C57B0F" w:rsidRPr="000E3ADC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C57B0F" w14:paraId="19481242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8E7579A" w:rsidR="00C57B0F" w:rsidRPr="000E3ADC" w:rsidRDefault="00A92150" w:rsidP="00782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color w:val="auto"/>
                <w:sz w:val="20"/>
                <w:szCs w:val="20"/>
              </w:rPr>
              <w:t>El "Disponible para promesa" (ATP) indica cuántas unidades quedan libres para nuevos pedidos sin comprometer los ya existentes.</w:t>
            </w:r>
          </w:p>
        </w:tc>
      </w:tr>
      <w:tr w:rsidR="00C57B0F" w14:paraId="2DB04320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0E3AD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633D213F" w:rsidR="00C57B0F" w:rsidRPr="000E3ADC" w:rsidRDefault="0047130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14:paraId="442AF42F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C57B0F" w:rsidRPr="000E3AD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</w:tcPr>
          <w:p w14:paraId="20A71059" w14:textId="3B316878" w:rsidR="00C57B0F" w:rsidRPr="000E3ADC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9514B" w14:paraId="6515F4D6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17B5FC6" w14:textId="5CEB6190" w:rsidR="00A9514B" w:rsidRPr="000E3ADC" w:rsidRDefault="196590E4" w:rsidP="0A541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  <w:color w:val="auto"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  <w:color w:val="auto"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  <w:color w:val="auto"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  <w:color w:val="auto"/>
              </w:rPr>
              <w:t>.</w:t>
            </w:r>
          </w:p>
        </w:tc>
      </w:tr>
      <w:tr w:rsidR="00A9514B" w14:paraId="0F88F984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76BD9A2" w14:textId="08D50D49" w:rsidR="00A9514B" w:rsidRPr="000E3ADC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C57B0F" w14:paraId="18E34A67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3B801242" w:rsidR="00C57B0F" w:rsidRPr="000E3ADC" w:rsidRDefault="00F57E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F57EE1">
              <w:rPr>
                <w:rFonts w:ascii="Calibri" w:eastAsia="Calibri" w:hAnsi="Calibri" w:cs="Calibri"/>
                <w:b/>
                <w:bCs/>
                <w:i/>
                <w:color w:val="auto"/>
                <w:sz w:val="20"/>
                <w:szCs w:val="20"/>
              </w:rPr>
              <w:t>En la estructura del plan maestro, la "zona congelada" permite realizar ajustes menores según la demanda.</w:t>
            </w:r>
          </w:p>
        </w:tc>
      </w:tr>
      <w:tr w:rsidR="00C57B0F" w14:paraId="099D6702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C57B0F" w:rsidRPr="000E3AD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</w:tcPr>
          <w:p w14:paraId="2DEA1E69" w14:textId="7C888DC2" w:rsidR="00C57B0F" w:rsidRPr="000E3ADC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14:paraId="34603C0F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0E3AD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5C95DE93" w:rsidR="00C57B0F" w:rsidRPr="000E3ADC" w:rsidRDefault="00473E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9514B" w14:paraId="5C1A1703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8C5ECCB" w14:textId="2D4F091A" w:rsidR="00A9514B" w:rsidRPr="000E3ADC" w:rsidRDefault="196590E4" w:rsidP="0A541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  <w:color w:val="auto"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  <w:color w:val="auto"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  <w:color w:val="auto"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  <w:color w:val="auto"/>
              </w:rPr>
              <w:t>.</w:t>
            </w:r>
          </w:p>
        </w:tc>
      </w:tr>
      <w:tr w:rsidR="00A9514B" w14:paraId="68167769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02B640" w14:textId="1690F900" w:rsidR="00A9514B" w:rsidRPr="000E3ADC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C57B0F" w14:paraId="7029FEF9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24316A43" w:rsidR="00C57B0F" w:rsidRDefault="00A921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color w:val="auto"/>
                <w:sz w:val="20"/>
                <w:szCs w:val="20"/>
              </w:rPr>
              <w:t>La metodología MRP es la más robusta para empresas con procesos complejos y se basa en la explosión de materiales (BOM).</w:t>
            </w:r>
          </w:p>
        </w:tc>
      </w:tr>
      <w:tr w:rsidR="00C57B0F" w14:paraId="5B5EF97B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5BABAF1" w14:textId="3DBFD1AA" w:rsidR="00C57B0F" w:rsidRPr="000E3AD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67A2608D" w14:textId="01370BCF" w:rsidR="00C57B0F" w:rsidRPr="000E3ADC" w:rsidRDefault="00EA172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14:paraId="4FFE2692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FA54C0C" w14:textId="782E17D9" w:rsidR="00C57B0F" w:rsidRPr="000E3AD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4363353C" w14:textId="37CCC4DD" w:rsidR="00C57B0F" w:rsidRPr="000E3ADC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9514B" w14:paraId="2BEF3AC5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47E4A24" w14:textId="0BA56AF6" w:rsidR="00A9514B" w:rsidRPr="000E3ADC" w:rsidRDefault="196590E4" w:rsidP="0A541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  <w:color w:val="auto"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  <w:color w:val="auto"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  <w:color w:val="auto"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  <w:color w:val="auto"/>
              </w:rPr>
              <w:t>.</w:t>
            </w:r>
          </w:p>
        </w:tc>
      </w:tr>
      <w:tr w:rsidR="00A9514B" w14:paraId="1B198E26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31C98AB" w14:textId="6EC17F42" w:rsidR="00A9514B" w:rsidRPr="000E3ADC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C57B0F" w14:paraId="7DFA247B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36724FCA" w:rsidR="00C57B0F" w:rsidRDefault="00A92150" w:rsidP="00782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color w:val="auto"/>
                <w:sz w:val="20"/>
                <w:szCs w:val="20"/>
              </w:rPr>
              <w:t>La Teoría de Restricciones (TOC) utiliza la metodología de "tambor, amortiguador y cuerda" para programar el plan maestro.</w:t>
            </w:r>
          </w:p>
        </w:tc>
      </w:tr>
      <w:tr w:rsidR="00C57B0F" w14:paraId="28F8479A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19708C" w14:textId="37FA18D9" w:rsidR="00C57B0F" w:rsidRPr="000E3AD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5DFF5F4F" w14:textId="574F21E0" w:rsidR="00C57B0F" w:rsidRPr="000E3ADC" w:rsidRDefault="0047130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14:paraId="657F3D76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ADDDE6B" w14:textId="3F8B3E00" w:rsidR="00C57B0F" w:rsidRPr="000E3AD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6CAA8A0E" w14:textId="11D370E9" w:rsidR="00C57B0F" w:rsidRPr="000E3ADC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9514B" w14:paraId="19CA660C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47EA69B" w14:textId="30A2864C" w:rsidR="00A9514B" w:rsidRPr="000E3ADC" w:rsidRDefault="196590E4" w:rsidP="0A541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  <w:color w:val="auto"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  <w:color w:val="auto"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  <w:color w:val="auto"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  <w:color w:val="auto"/>
              </w:rPr>
              <w:t>.</w:t>
            </w:r>
          </w:p>
        </w:tc>
      </w:tr>
      <w:tr w:rsidR="00A9514B" w14:paraId="4CA120E3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ED92D06" w14:textId="041B6B33" w:rsidR="00A9514B" w:rsidRPr="000E3ADC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C57B0F" w14:paraId="664A85FC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EA1809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91E11AD" w:rsidR="00C57B0F" w:rsidRDefault="00A921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color w:val="auto"/>
                <w:sz w:val="20"/>
                <w:szCs w:val="20"/>
              </w:rPr>
              <w:t>La trazabilidad se define únicamente como una exigencia legal para los sectores de alimentos y medicamentos.</w:t>
            </w:r>
          </w:p>
        </w:tc>
      </w:tr>
      <w:tr w:rsidR="00C57B0F" w14:paraId="761A02F1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3A1BAF" w14:textId="428B9B4D" w:rsidR="00C57B0F" w:rsidRPr="00EA1809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7144C3D7" w14:textId="3620CE6C" w:rsidR="00C57B0F" w:rsidRPr="00EA180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14:paraId="3057D19B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12C64C2" w14:textId="34A9AC63" w:rsidR="00C57B0F" w:rsidRPr="00EA1809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0F224258" w14:textId="009D85C0" w:rsidR="00C57B0F" w:rsidRPr="00EA1809" w:rsidRDefault="00EA172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9514B" w14:paraId="1EEB5212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32BB5D3" w14:textId="3301E6C3" w:rsidR="00A9514B" w:rsidRPr="00EA1809" w:rsidRDefault="196590E4" w:rsidP="0A541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  <w:color w:val="auto"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  <w:color w:val="auto"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  <w:color w:val="auto"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  <w:color w:val="auto"/>
              </w:rPr>
              <w:t>.</w:t>
            </w:r>
          </w:p>
        </w:tc>
      </w:tr>
      <w:tr w:rsidR="00A9514B" w14:paraId="3A508D92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B3062F0" w14:textId="4C90AF7D" w:rsidR="00A9514B" w:rsidRPr="00EA180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075BDE" w14:paraId="02DC91A3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A63E72A" w:rsidR="00075BDE" w:rsidRDefault="00A92150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color w:val="auto"/>
                <w:sz w:val="20"/>
                <w:szCs w:val="20"/>
              </w:rPr>
              <w:t>La trazabilidad interna ocurre desde que la mercancía se prepara para el despacho hasta que llega al cliente final.</w:t>
            </w:r>
          </w:p>
        </w:tc>
      </w:tr>
      <w:tr w:rsidR="00075BDE" w:rsidRPr="00EA1809" w14:paraId="6C1AF91C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1E096FB" w14:textId="77777777" w:rsidR="00075BDE" w:rsidRPr="00EA180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600CF4DF" w14:textId="2BBE7538" w:rsidR="00075BDE" w:rsidRPr="00EA180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075BDE" w:rsidRPr="00EA1809" w14:paraId="3AD917A3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341464" w14:textId="77777777" w:rsidR="00075BDE" w:rsidRPr="00EA180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67FEF3BA" w14:textId="69C45359" w:rsidR="00075BDE" w:rsidRPr="00EA1809" w:rsidRDefault="0047130D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9514B" w:rsidRPr="00EA1809" w14:paraId="45B06482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1E9E6C" w14:textId="412875C5" w:rsidR="00A9514B" w:rsidRPr="00EA1809" w:rsidRDefault="196590E4" w:rsidP="0A541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  <w:color w:val="auto"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  <w:color w:val="auto"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  <w:color w:val="auto"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  <w:color w:val="auto"/>
              </w:rPr>
              <w:t>.</w:t>
            </w:r>
          </w:p>
        </w:tc>
      </w:tr>
      <w:tr w:rsidR="00A9514B" w:rsidRPr="00EA1809" w14:paraId="29071262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0C17735" w14:textId="6B6C1178" w:rsidR="00A9514B" w:rsidRPr="00EA180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075BDE" w14:paraId="3E7297B0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7AFF962" w:rsidR="00075BDE" w:rsidRDefault="00A92150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color w:val="auto"/>
                <w:sz w:val="20"/>
                <w:szCs w:val="20"/>
              </w:rPr>
              <w:t>La norma NTC 1486 (ICONTEC) establece pautas para la presentación de trabajos escritos en el contexto colombiano.</w:t>
            </w:r>
          </w:p>
        </w:tc>
      </w:tr>
      <w:tr w:rsidR="00075BDE" w:rsidRPr="00EA1809" w14:paraId="6FB46BB0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56C7D7" w14:textId="77777777" w:rsidR="00075BDE" w:rsidRPr="00EA180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3D3D3203" w14:textId="4CE4B7D7" w:rsidR="00075BDE" w:rsidRPr="00EA1809" w:rsidRDefault="0047130D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075BDE" w:rsidRPr="00EA1809" w14:paraId="3107D786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AA39825" w14:textId="77777777" w:rsidR="00075BDE" w:rsidRPr="00EA180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41107FE9" w14:textId="7D6D8CDE" w:rsidR="00075BDE" w:rsidRPr="00EA180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9514B" w:rsidRPr="00EA1809" w14:paraId="54E2E5D5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BDDBE87" w14:textId="1369E25B" w:rsidR="00A9514B" w:rsidRPr="00EA1809" w:rsidRDefault="196590E4" w:rsidP="0A541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  <w:color w:val="auto"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  <w:color w:val="auto"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  <w:color w:val="auto"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  <w:color w:val="auto"/>
              </w:rPr>
              <w:t>.</w:t>
            </w:r>
          </w:p>
        </w:tc>
      </w:tr>
      <w:tr w:rsidR="00A9514B" w:rsidRPr="00EA1809" w14:paraId="0CD58276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DEA7BB" w14:textId="708C8622" w:rsidR="00A9514B" w:rsidRPr="00EA180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075BDE" w14:paraId="5E57D042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359134D6" w:rsidR="00075BDE" w:rsidRDefault="00A92150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color w:val="auto"/>
                <w:sz w:val="20"/>
                <w:szCs w:val="20"/>
              </w:rPr>
              <w:t>Una cadena de suministro ágil (agile) es ideal para productos de consumo masivo como el arroz o la leche.</w:t>
            </w:r>
          </w:p>
        </w:tc>
      </w:tr>
      <w:tr w:rsidR="00075BDE" w:rsidRPr="00EA1809" w14:paraId="0D366D42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C048551" w14:textId="77777777" w:rsidR="00075BDE" w:rsidRPr="00EA180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047B674B" w14:textId="54768409" w:rsidR="00075BDE" w:rsidRPr="00EA180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075BDE" w:rsidRPr="00EA1809" w14:paraId="03445BF4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9DF08B" w14:textId="77777777" w:rsidR="00075BDE" w:rsidRPr="00EA180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5921DDBC" w14:textId="18E2EBA3" w:rsidR="00075BDE" w:rsidRPr="00EA1809" w:rsidRDefault="00665A68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9514B" w:rsidRPr="00EA1809" w14:paraId="5628C909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80941A9" w14:textId="665BB374" w:rsidR="00A9514B" w:rsidRPr="00EA1809" w:rsidRDefault="196590E4" w:rsidP="0A541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  <w:color w:val="auto"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  <w:color w:val="auto"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  <w:color w:val="auto"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  <w:color w:val="auto"/>
              </w:rPr>
              <w:t>.</w:t>
            </w:r>
          </w:p>
        </w:tc>
      </w:tr>
      <w:tr w:rsidR="00A9514B" w:rsidRPr="00EA1809" w14:paraId="2DA70B9B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38703BC" w14:textId="4E31AEBE" w:rsidR="00A9514B" w:rsidRPr="00EA180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075BDE" w14:paraId="0CF97622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59787DF" w:rsidR="00075BDE" w:rsidRDefault="00A92150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color w:val="auto"/>
                <w:sz w:val="20"/>
                <w:szCs w:val="20"/>
              </w:rPr>
              <w:t>La trazabilidad ascendente se encarga de identificar el origen de las materias primas e insumos.</w:t>
            </w:r>
          </w:p>
        </w:tc>
      </w:tr>
      <w:tr w:rsidR="00075BDE" w:rsidRPr="00EA1809" w14:paraId="6F04B43E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DD1B861" w14:textId="77777777" w:rsidR="00075BDE" w:rsidRPr="00EA180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719B547A" w14:textId="44D23938" w:rsidR="00075BDE" w:rsidRPr="00EA1809" w:rsidRDefault="009C22A3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075BDE" w:rsidRPr="00EA1809" w14:paraId="234B58A3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76EB75" w14:textId="77777777" w:rsidR="00075BDE" w:rsidRPr="00EA180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5D33B248" w14:textId="4FE9FB80" w:rsidR="00075BDE" w:rsidRPr="00EA180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9514B" w:rsidRPr="00EA1809" w14:paraId="6D16765F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BD9C98F" w14:textId="1443B8C0" w:rsidR="00A9514B" w:rsidRPr="00EA1809" w:rsidRDefault="196590E4" w:rsidP="0A541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  <w:color w:val="auto"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  <w:color w:val="auto"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  <w:color w:val="auto"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  <w:color w:val="auto"/>
              </w:rPr>
              <w:t>.</w:t>
            </w:r>
          </w:p>
        </w:tc>
      </w:tr>
      <w:tr w:rsidR="00A9514B" w:rsidRPr="00EA1809" w14:paraId="291A1FBC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26B4A9C" w14:textId="64A59BDD" w:rsidR="00A9514B" w:rsidRPr="00EA180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14:paraId="3032382F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2E46FB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2E46FB">
              <w:rPr>
                <w:rFonts w:ascii="Calibri" w:eastAsia="Calibri" w:hAnsi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7FED672A" w:rsidR="009921BA" w:rsidRPr="002E46FB" w:rsidRDefault="00A92150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 xml:space="preserve">El diagnóstico estratégico se centra en tareas operativas diarias como el tiempo de </w:t>
            </w:r>
            <w:proofErr w:type="spellStart"/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picking</w:t>
            </w:r>
            <w:proofErr w:type="spellEnd"/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.</w:t>
            </w:r>
          </w:p>
        </w:tc>
      </w:tr>
      <w:tr w:rsidR="009921BA" w:rsidRPr="00EA1809" w14:paraId="7364B266" w14:textId="77777777" w:rsidTr="0A541189">
        <w:trPr>
          <w:trHeight w:val="220"/>
        </w:trPr>
        <w:tc>
          <w:tcPr>
            <w:tcW w:w="1267" w:type="dxa"/>
          </w:tcPr>
          <w:p w14:paraId="11A22D7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B78953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3D1BED20" w14:textId="3F383583" w:rsidR="009921BA" w:rsidRPr="00EA1809" w:rsidRDefault="009921BA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9921BA" w:rsidRPr="00EA1809" w14:paraId="53B78634" w14:textId="77777777" w:rsidTr="0A541189">
        <w:trPr>
          <w:trHeight w:val="220"/>
        </w:trPr>
        <w:tc>
          <w:tcPr>
            <w:tcW w:w="1267" w:type="dxa"/>
          </w:tcPr>
          <w:p w14:paraId="791CE1B8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40C5AFC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490B5B39" w14:textId="18ACFB7A" w:rsidR="009921BA" w:rsidRPr="00EA1809" w:rsidRDefault="009C22A3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9921BA" w:rsidRPr="00EA1809" w14:paraId="4CA5DFD3" w14:textId="77777777" w:rsidTr="0A541189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51DA092" w14:textId="51482DEE" w:rsidR="009921BA" w:rsidRPr="00EA1809" w:rsidRDefault="63F30698" w:rsidP="0A541189">
            <w:pPr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</w:tr>
      <w:tr w:rsidR="009921BA" w:rsidRPr="00EA1809" w14:paraId="3589F761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7ABD152" w14:textId="77777777" w:rsidR="009921BA" w:rsidRPr="00EA1809" w:rsidRDefault="009921BA" w:rsidP="00DC691D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9921BA" w14:paraId="497E1206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9110DD4" w:rsidR="009921BA" w:rsidRPr="00A453CE" w:rsidRDefault="00A92150" w:rsidP="00DC691D">
            <w:pPr>
              <w:rPr>
                <w:rFonts w:ascii="Calibri" w:eastAsia="Calibri" w:hAnsi="Calibri" w:cs="Calibri"/>
                <w:b/>
                <w:bCs/>
                <w:i/>
                <w:color w:val="AEAAAA"/>
                <w:sz w:val="20"/>
                <w:szCs w:val="20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El valor agregado en logística incluye cumplir con la regla de las 7 "R" (</w:t>
            </w:r>
            <w:proofErr w:type="spellStart"/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Right</w:t>
            </w:r>
            <w:proofErr w:type="spellEnd"/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).</w:t>
            </w:r>
          </w:p>
        </w:tc>
      </w:tr>
      <w:tr w:rsidR="009921BA" w:rsidRPr="00EA1809" w14:paraId="18AC1DD0" w14:textId="77777777" w:rsidTr="0A541189">
        <w:trPr>
          <w:trHeight w:val="220"/>
        </w:trPr>
        <w:tc>
          <w:tcPr>
            <w:tcW w:w="1267" w:type="dxa"/>
          </w:tcPr>
          <w:p w14:paraId="04864D0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456E51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15A5E76E" w14:textId="1C412701" w:rsidR="009921BA" w:rsidRPr="00EA1809" w:rsidRDefault="009C22A3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9921BA" w:rsidRPr="00EA1809" w14:paraId="33BECFBE" w14:textId="77777777" w:rsidTr="0A541189">
        <w:trPr>
          <w:trHeight w:val="220"/>
        </w:trPr>
        <w:tc>
          <w:tcPr>
            <w:tcW w:w="1267" w:type="dxa"/>
          </w:tcPr>
          <w:p w14:paraId="1E00668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06A9BE5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64EB58E9" w14:textId="0A821733" w:rsidR="009921BA" w:rsidRPr="00EA1809" w:rsidRDefault="009921BA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9921BA" w:rsidRPr="00EA1809" w14:paraId="55F84E22" w14:textId="77777777" w:rsidTr="0A541189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8F26423" w14:textId="5FFD8492" w:rsidR="009921BA" w:rsidRPr="00EA1809" w:rsidRDefault="63F30698" w:rsidP="0A541189">
            <w:pPr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</w:tr>
      <w:tr w:rsidR="009921BA" w:rsidRPr="00EA1809" w14:paraId="7ED9180C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E4CAEC2" w14:textId="77777777" w:rsidR="009921BA" w:rsidRPr="00EA1809" w:rsidRDefault="009921BA" w:rsidP="00DC691D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9921BA" w14:paraId="74A14AFF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3B4FCBF" w:rsidR="009921BA" w:rsidRDefault="00A92150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El análisis prescriptivo es el nivel más avanzado y sugiere qué acciones tomar para alcanzar un objetivo.</w:t>
            </w:r>
          </w:p>
        </w:tc>
      </w:tr>
      <w:tr w:rsidR="009921BA" w:rsidRPr="00EA1809" w14:paraId="66F869E2" w14:textId="77777777" w:rsidTr="0A541189">
        <w:trPr>
          <w:trHeight w:val="220"/>
        </w:trPr>
        <w:tc>
          <w:tcPr>
            <w:tcW w:w="1267" w:type="dxa"/>
          </w:tcPr>
          <w:p w14:paraId="6AC70E6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1814AD4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0820A220" w14:textId="76BF7B96" w:rsidR="009921BA" w:rsidRPr="00EA1809" w:rsidRDefault="00E32874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9921BA" w:rsidRPr="00EA1809" w14:paraId="09EAF596" w14:textId="77777777" w:rsidTr="0A541189">
        <w:trPr>
          <w:trHeight w:val="220"/>
        </w:trPr>
        <w:tc>
          <w:tcPr>
            <w:tcW w:w="1267" w:type="dxa"/>
          </w:tcPr>
          <w:p w14:paraId="6302EF2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29D5BCD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69D77687" w14:textId="2AF524E7" w:rsidR="009921BA" w:rsidRPr="00EA1809" w:rsidRDefault="009921BA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9921BA" w:rsidRPr="00EA1809" w14:paraId="12F6CDC0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A9576AE" w14:textId="24E86864" w:rsidR="009921BA" w:rsidRPr="00EA1809" w:rsidRDefault="63F30698" w:rsidP="0A541189">
            <w:pPr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</w:tr>
      <w:tr w:rsidR="009921BA" w:rsidRPr="00EA1809" w14:paraId="7213A227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F1C7725" w14:textId="77777777" w:rsidR="009921BA" w:rsidRPr="00EA1809" w:rsidRDefault="009921BA" w:rsidP="00DC691D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9921BA" w14:paraId="104B0E23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2ED4BA5A" w:rsidR="009921BA" w:rsidRDefault="00A92150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En la jerarquía del análisis de datos, el análisis descriptivo explica "por qué pasó" una desviación.</w:t>
            </w:r>
          </w:p>
        </w:tc>
      </w:tr>
      <w:tr w:rsidR="009921BA" w:rsidRPr="00EA1809" w14:paraId="3B350F66" w14:textId="77777777" w:rsidTr="0A541189">
        <w:trPr>
          <w:trHeight w:val="220"/>
        </w:trPr>
        <w:tc>
          <w:tcPr>
            <w:tcW w:w="1267" w:type="dxa"/>
          </w:tcPr>
          <w:p w14:paraId="2A6A093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0F14FAA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0489F2D2" w14:textId="758DF014" w:rsidR="009921BA" w:rsidRPr="00EA1809" w:rsidRDefault="009921BA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9921BA" w:rsidRPr="00EA1809" w14:paraId="19856D6D" w14:textId="77777777" w:rsidTr="0A541189">
        <w:trPr>
          <w:trHeight w:val="220"/>
        </w:trPr>
        <w:tc>
          <w:tcPr>
            <w:tcW w:w="1267" w:type="dxa"/>
          </w:tcPr>
          <w:p w14:paraId="7D9C7CD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F2F0E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7F6D2731" w14:textId="423E92AE" w:rsidR="009921BA" w:rsidRPr="00EA1809" w:rsidRDefault="0085303A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9921BA" w:rsidRPr="00EA1809" w14:paraId="6260C21D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EAE505" w14:textId="3C723216" w:rsidR="009921BA" w:rsidRPr="00EA1809" w:rsidRDefault="63F30698" w:rsidP="0A541189">
            <w:pPr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</w:tr>
      <w:tr w:rsidR="009921BA" w:rsidRPr="00EA1809" w14:paraId="50E0B9C4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96E8B3E" w14:textId="77777777" w:rsidR="009921BA" w:rsidRPr="00EA1809" w:rsidRDefault="009921BA" w:rsidP="00DC691D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9921BA" w14:paraId="3B313AFB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4875154" w:rsidR="009921BA" w:rsidRDefault="00A92150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En un semáforo de gestión, el color amarillo indica que el proceso está en riesgo y exige acción inmediata.</w:t>
            </w:r>
          </w:p>
        </w:tc>
      </w:tr>
      <w:tr w:rsidR="009921BA" w:rsidRPr="00EA1809" w14:paraId="194EF9E6" w14:textId="77777777" w:rsidTr="0A541189">
        <w:trPr>
          <w:trHeight w:val="220"/>
        </w:trPr>
        <w:tc>
          <w:tcPr>
            <w:tcW w:w="1267" w:type="dxa"/>
          </w:tcPr>
          <w:p w14:paraId="6AB07DA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D09083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4F44B134" w14:textId="73838759" w:rsidR="009921BA" w:rsidRPr="00EA1809" w:rsidRDefault="009921BA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9921BA" w:rsidRPr="00EA1809" w14:paraId="7C6598A8" w14:textId="77777777" w:rsidTr="0A541189">
        <w:trPr>
          <w:trHeight w:val="220"/>
        </w:trPr>
        <w:tc>
          <w:tcPr>
            <w:tcW w:w="1267" w:type="dxa"/>
          </w:tcPr>
          <w:p w14:paraId="05D5B683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2C77DC7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1325A" w14:textId="17EC6642" w:rsidR="009921BA" w:rsidRPr="00EA1809" w:rsidRDefault="0047130D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9921BA" w:rsidRPr="00EA1809" w14:paraId="137BA792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933CE3C" w14:textId="69CAB3A7" w:rsidR="009921BA" w:rsidRPr="00EA1809" w:rsidRDefault="63F30698" w:rsidP="0A541189">
            <w:pPr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</w:tr>
      <w:tr w:rsidR="009921BA" w:rsidRPr="00EA1809" w14:paraId="0D72975D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76B7B6" w14:textId="77777777" w:rsidR="009921BA" w:rsidRPr="00EA1809" w:rsidRDefault="009921BA" w:rsidP="00DC691D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3605E9" w14:paraId="693244A5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B667864" w:rsidR="003605E9" w:rsidRDefault="00A92150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La metodología SMART asegura que los indicadores sean específicos, medibles, alcanzables, relevantes y temporales.</w:t>
            </w:r>
          </w:p>
        </w:tc>
      </w:tr>
      <w:tr w:rsidR="003605E9" w:rsidRPr="00EA1809" w14:paraId="56C426A3" w14:textId="77777777" w:rsidTr="0A541189">
        <w:trPr>
          <w:trHeight w:val="220"/>
        </w:trPr>
        <w:tc>
          <w:tcPr>
            <w:tcW w:w="1267" w:type="dxa"/>
          </w:tcPr>
          <w:p w14:paraId="488060F5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01469E1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2A2E8C2B" w14:textId="2CF1CA1E" w:rsidR="003605E9" w:rsidRPr="00EA1809" w:rsidRDefault="0047130D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3605E9" w:rsidRPr="00EA1809" w14:paraId="2B70C3E1" w14:textId="77777777" w:rsidTr="0A541189">
        <w:trPr>
          <w:trHeight w:val="220"/>
        </w:trPr>
        <w:tc>
          <w:tcPr>
            <w:tcW w:w="1267" w:type="dxa"/>
          </w:tcPr>
          <w:p w14:paraId="3E0B1A9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B084230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16E006C7" w14:textId="52E3A874" w:rsidR="003605E9" w:rsidRPr="00EA1809" w:rsidRDefault="003605E9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3605E9" w:rsidRPr="00EA1809" w14:paraId="6849020A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C28120B" w14:textId="5E1C2D9B" w:rsidR="003605E9" w:rsidRPr="00EA1809" w:rsidRDefault="4F5A4ECD" w:rsidP="0A541189">
            <w:pPr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</w:tr>
      <w:tr w:rsidR="003605E9" w:rsidRPr="00EA1809" w14:paraId="3BAB07B1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F3F44" w14:textId="77777777" w:rsidR="003605E9" w:rsidRPr="00EA1809" w:rsidRDefault="003605E9" w:rsidP="00DC691D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3605E9" w14:paraId="4DEFB849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247B3A7A" w:rsidR="003605E9" w:rsidRDefault="00425067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425067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Si la relación beneficio/costo (B/C) es igual a 1, significa que el proyecto no es rentable y se están generando pérdidas.</w:t>
            </w:r>
          </w:p>
        </w:tc>
      </w:tr>
      <w:tr w:rsidR="003605E9" w:rsidRPr="00EA1809" w14:paraId="71E0805B" w14:textId="77777777" w:rsidTr="0A541189">
        <w:trPr>
          <w:trHeight w:val="220"/>
        </w:trPr>
        <w:tc>
          <w:tcPr>
            <w:tcW w:w="1267" w:type="dxa"/>
          </w:tcPr>
          <w:p w14:paraId="007D9B7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DC200FD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46ACE52B" w14:textId="64224AB1" w:rsidR="003605E9" w:rsidRPr="00EA1809" w:rsidRDefault="003605E9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3605E9" w:rsidRPr="00EA1809" w14:paraId="79A5F800" w14:textId="77777777" w:rsidTr="0A541189">
        <w:trPr>
          <w:trHeight w:val="220"/>
        </w:trPr>
        <w:tc>
          <w:tcPr>
            <w:tcW w:w="1267" w:type="dxa"/>
          </w:tcPr>
          <w:p w14:paraId="4CA905D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50E5FD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3993E431" w14:textId="12984FB4" w:rsidR="003605E9" w:rsidRPr="00EA1809" w:rsidRDefault="0047130D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3605E9" w:rsidRPr="00EA1809" w14:paraId="68BE72F9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EA5C689" w14:textId="1B71C372" w:rsidR="003605E9" w:rsidRPr="00EA1809" w:rsidRDefault="4F5A4ECD" w:rsidP="0A541189">
            <w:pPr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</w:tr>
      <w:tr w:rsidR="003605E9" w:rsidRPr="00EA1809" w14:paraId="00A4F366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741569F" w14:textId="77777777" w:rsidR="003605E9" w:rsidRPr="00EA1809" w:rsidRDefault="003605E9" w:rsidP="00DC691D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3605E9" w:rsidRPr="00EA1809" w14:paraId="6DC135A0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4633A53" w14:textId="77777777" w:rsidR="003605E9" w:rsidRPr="00902CCE" w:rsidRDefault="003605E9" w:rsidP="00DC691D">
            <w:pPr>
              <w:rPr>
                <w:rFonts w:ascii="Calibri" w:eastAsia="Calibri" w:hAnsi="Calibri" w:cs="Calibri"/>
                <w:i/>
              </w:rPr>
            </w:pPr>
          </w:p>
        </w:tc>
      </w:tr>
      <w:tr w:rsidR="003605E9" w14:paraId="2C91CF7D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52037ADE" w:rsidR="003605E9" w:rsidRDefault="00A92150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Un plan de mejoramiento se basa en la premisa de que lo que no se mide, no se puede mejorar.</w:t>
            </w:r>
          </w:p>
        </w:tc>
      </w:tr>
      <w:tr w:rsidR="003605E9" w:rsidRPr="00EA1809" w14:paraId="24A2C86E" w14:textId="77777777" w:rsidTr="0A541189">
        <w:trPr>
          <w:trHeight w:val="220"/>
        </w:trPr>
        <w:tc>
          <w:tcPr>
            <w:tcW w:w="1267" w:type="dxa"/>
          </w:tcPr>
          <w:p w14:paraId="70D1B1EB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7A37776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152AC3B6" w14:textId="55A4E936" w:rsidR="003605E9" w:rsidRPr="00EA1809" w:rsidRDefault="0047130D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3605E9" w:rsidRPr="00EA1809" w14:paraId="57B20FA5" w14:textId="77777777" w:rsidTr="0A541189">
        <w:trPr>
          <w:trHeight w:val="220"/>
        </w:trPr>
        <w:tc>
          <w:tcPr>
            <w:tcW w:w="1267" w:type="dxa"/>
          </w:tcPr>
          <w:p w14:paraId="13EFD6F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3177622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661BE877" w14:textId="32938D2B" w:rsidR="003605E9" w:rsidRPr="00EA1809" w:rsidRDefault="003605E9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3605E9" w:rsidRPr="00EA1809" w14:paraId="4B49E175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E9D8026" w14:textId="6A8616A1" w:rsidR="003605E9" w:rsidRPr="00EA1809" w:rsidRDefault="4F5A4ECD" w:rsidP="0A541189">
            <w:pPr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</w:tr>
      <w:tr w:rsidR="003605E9" w:rsidRPr="00EA1809" w14:paraId="3BE2FBD1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1D0A1FC" w14:textId="77777777" w:rsidR="003605E9" w:rsidRPr="00EA1809" w:rsidRDefault="003605E9" w:rsidP="00DC691D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3605E9" w14:paraId="1E35B95F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3DE63F7A" w:rsidR="003605E9" w:rsidRDefault="00A92150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Los simulacros no son necesarios en los planes de contingencia una vez que el plan es aprobado por la gerencia.</w:t>
            </w:r>
          </w:p>
        </w:tc>
      </w:tr>
      <w:tr w:rsidR="003605E9" w:rsidRPr="00EA1809" w14:paraId="1852A647" w14:textId="77777777" w:rsidTr="0A541189">
        <w:trPr>
          <w:trHeight w:val="220"/>
        </w:trPr>
        <w:tc>
          <w:tcPr>
            <w:tcW w:w="1267" w:type="dxa"/>
          </w:tcPr>
          <w:p w14:paraId="0E15289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CC2C95F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37B43B45" w14:textId="70C564B6" w:rsidR="003605E9" w:rsidRPr="00EA1809" w:rsidRDefault="003605E9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3605E9" w:rsidRPr="00EA1809" w14:paraId="1E86B579" w14:textId="77777777" w:rsidTr="0A541189">
        <w:trPr>
          <w:trHeight w:val="220"/>
        </w:trPr>
        <w:tc>
          <w:tcPr>
            <w:tcW w:w="1267" w:type="dxa"/>
          </w:tcPr>
          <w:p w14:paraId="35C1ADF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23B8ABC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21463C5E" w14:textId="5FB57CA5" w:rsidR="003605E9" w:rsidRPr="00EA1809" w:rsidRDefault="00E32874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3605E9" w:rsidRPr="00EA1809" w14:paraId="60444DE6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F3CF307" w14:textId="062E3ADF" w:rsidR="003605E9" w:rsidRPr="00EA1809" w:rsidRDefault="4F5A4ECD" w:rsidP="0A541189">
            <w:pPr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</w:tr>
      <w:tr w:rsidR="003605E9" w:rsidRPr="00EA1809" w14:paraId="00631069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A5DED3C" w14:textId="77777777" w:rsidR="003605E9" w:rsidRPr="00EA1809" w:rsidRDefault="003605E9" w:rsidP="00DC691D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3605E9" w14:paraId="0F0AF845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96DC4F8" w:rsidR="003605E9" w:rsidRDefault="00A92150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El plan de contingencia define el "qué hacer" cuando los pilares de la operación fallan ante riesgos imprevistos.</w:t>
            </w:r>
          </w:p>
        </w:tc>
      </w:tr>
      <w:tr w:rsidR="003605E9" w:rsidRPr="00EA1809" w14:paraId="6D9EEA78" w14:textId="77777777" w:rsidTr="0A541189">
        <w:trPr>
          <w:trHeight w:val="220"/>
        </w:trPr>
        <w:tc>
          <w:tcPr>
            <w:tcW w:w="1267" w:type="dxa"/>
          </w:tcPr>
          <w:p w14:paraId="32E32C3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023CF7C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08DBA6E9" w14:textId="057BCD34" w:rsidR="003605E9" w:rsidRPr="00EA1809" w:rsidRDefault="0047130D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3605E9" w:rsidRPr="00EA1809" w14:paraId="79A10AE3" w14:textId="77777777" w:rsidTr="0A541189">
        <w:trPr>
          <w:trHeight w:val="220"/>
        </w:trPr>
        <w:tc>
          <w:tcPr>
            <w:tcW w:w="1267" w:type="dxa"/>
          </w:tcPr>
          <w:p w14:paraId="0495F5C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802BA9F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6BBE2BBE" w14:textId="797BECE0" w:rsidR="003605E9" w:rsidRPr="00EA1809" w:rsidRDefault="003605E9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3605E9" w:rsidRPr="00EA1809" w14:paraId="64478A66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C86A3D2" w14:textId="16CDA1ED" w:rsidR="003605E9" w:rsidRPr="00EA1809" w:rsidRDefault="4F5A4ECD" w:rsidP="0A541189">
            <w:pPr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</w:tr>
      <w:tr w:rsidR="003605E9" w:rsidRPr="00EA1809" w14:paraId="78F904B0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889CED" w14:textId="77777777" w:rsidR="003605E9" w:rsidRPr="00EA1809" w:rsidRDefault="003605E9" w:rsidP="00DC691D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Default="00B11CF2" w:rsidP="00B11CF2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B11CF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996CB7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¡Excelente! Lo felicito, ha superado la actividad y demuestra sólidos conocimientos sobre el componente formativo.</w:t>
            </w:r>
          </w:p>
        </w:tc>
      </w:tr>
      <w:tr w:rsidR="009921B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996CB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Default="00C57B0F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A9514B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F3357D1" w:rsidR="00A9514B" w:rsidRDefault="00A9514B" w:rsidP="00E8117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E8117C">
              <w:rPr>
                <w:rFonts w:ascii="Calibri" w:eastAsia="Calibri" w:hAnsi="Calibri" w:cs="Calibri"/>
                <w:b/>
                <w:color w:val="595959"/>
              </w:rPr>
              <w:t>Experta temática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4CEB2E5" w:rsidR="00A9514B" w:rsidRDefault="0042506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Dagoberto Blanco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3E371DC0" w:rsidR="00A9514B" w:rsidRDefault="0042506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febrero</w:t>
            </w:r>
            <w:r w:rsidR="00DE56D1">
              <w:rPr>
                <w:rFonts w:ascii="Calibri" w:eastAsia="Calibri" w:hAnsi="Calibri" w:cs="Calibri"/>
                <w:b/>
                <w:color w:val="595959"/>
              </w:rPr>
              <w:t xml:space="preserve"> de 202</w:t>
            </w:r>
            <w:r>
              <w:rPr>
                <w:rFonts w:ascii="Calibri" w:eastAsia="Calibri" w:hAnsi="Calibri" w:cs="Calibri"/>
                <w:b/>
                <w:color w:val="595959"/>
              </w:rPr>
              <w:t>6</w:t>
            </w:r>
          </w:p>
        </w:tc>
      </w:tr>
      <w:tr w:rsidR="00C0495F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C85661">
              <w:rPr>
                <w:rFonts w:ascii="Calibri" w:eastAsia="Calibri" w:hAnsi="Calibri" w:cs="Calibri"/>
                <w:b/>
                <w:color w:val="595959"/>
              </w:rPr>
              <w:t>Evaluador</w:t>
            </w:r>
            <w:r w:rsidR="008E1685">
              <w:rPr>
                <w:rFonts w:ascii="Calibri" w:eastAsia="Calibri" w:hAnsi="Calibri" w:cs="Calibri"/>
                <w:b/>
                <w:color w:val="595959"/>
              </w:rPr>
              <w:t>a</w:t>
            </w:r>
            <w:r w:rsidR="00C85661">
              <w:rPr>
                <w:rFonts w:ascii="Calibri" w:eastAsia="Calibri" w:hAnsi="Calibri" w:cs="Calibri"/>
                <w:b/>
                <w:color w:val="595959"/>
              </w:rPr>
              <w:t xml:space="preserve"> i</w:t>
            </w:r>
            <w:r w:rsidR="005D6C01">
              <w:rPr>
                <w:rFonts w:ascii="Calibri" w:eastAsia="Calibri" w:hAnsi="Calibri" w:cs="Calibri"/>
                <w:b/>
                <w:color w:val="595959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52B03CB8" w:rsidR="00C0495F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CE5B07B" w:rsidR="00C0495F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</w:tbl>
    <w:p w14:paraId="12496B24" w14:textId="77777777" w:rsidR="00C57B0F" w:rsidRDefault="00C57B0F"/>
    <w:sectPr w:rsidR="00C57B0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F2430" w14:textId="77777777" w:rsidR="008F5E66" w:rsidRDefault="008F5E66">
      <w:pPr>
        <w:spacing w:line="240" w:lineRule="auto"/>
      </w:pPr>
      <w:r>
        <w:separator/>
      </w:r>
    </w:p>
  </w:endnote>
  <w:endnote w:type="continuationSeparator" w:id="0">
    <w:p w14:paraId="5C154142" w14:textId="77777777" w:rsidR="008F5E66" w:rsidRDefault="008F5E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E1E84" w14:textId="77777777" w:rsidR="008F5E66" w:rsidRDefault="008F5E66">
      <w:pPr>
        <w:spacing w:line="240" w:lineRule="auto"/>
      </w:pPr>
      <w:r>
        <w:separator/>
      </w:r>
    </w:p>
  </w:footnote>
  <w:footnote w:type="continuationSeparator" w:id="0">
    <w:p w14:paraId="5F8457FE" w14:textId="77777777" w:rsidR="008F5E66" w:rsidRDefault="008F5E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0B4B"/>
    <w:rsid w:val="00025AF4"/>
    <w:rsid w:val="00075BDE"/>
    <w:rsid w:val="0009090B"/>
    <w:rsid w:val="000C68FF"/>
    <w:rsid w:val="000D6787"/>
    <w:rsid w:val="000E3ADC"/>
    <w:rsid w:val="000F39CD"/>
    <w:rsid w:val="000F795C"/>
    <w:rsid w:val="0018141D"/>
    <w:rsid w:val="001874DA"/>
    <w:rsid w:val="001B5CD5"/>
    <w:rsid w:val="001C2159"/>
    <w:rsid w:val="001D65D0"/>
    <w:rsid w:val="001F0B68"/>
    <w:rsid w:val="00230CDA"/>
    <w:rsid w:val="00284208"/>
    <w:rsid w:val="002B6746"/>
    <w:rsid w:val="002D3052"/>
    <w:rsid w:val="002E46FB"/>
    <w:rsid w:val="003605E9"/>
    <w:rsid w:val="00362E05"/>
    <w:rsid w:val="00383143"/>
    <w:rsid w:val="00391997"/>
    <w:rsid w:val="00425067"/>
    <w:rsid w:val="00443895"/>
    <w:rsid w:val="0047130D"/>
    <w:rsid w:val="00473E92"/>
    <w:rsid w:val="00475EC9"/>
    <w:rsid w:val="00482C46"/>
    <w:rsid w:val="004975F0"/>
    <w:rsid w:val="004A00B2"/>
    <w:rsid w:val="004E274A"/>
    <w:rsid w:val="005247A3"/>
    <w:rsid w:val="005A15FC"/>
    <w:rsid w:val="005D6C01"/>
    <w:rsid w:val="00654A50"/>
    <w:rsid w:val="00665A68"/>
    <w:rsid w:val="00684E23"/>
    <w:rsid w:val="006C52FA"/>
    <w:rsid w:val="006E613D"/>
    <w:rsid w:val="006F219D"/>
    <w:rsid w:val="00725E57"/>
    <w:rsid w:val="00727241"/>
    <w:rsid w:val="00736566"/>
    <w:rsid w:val="00763ED4"/>
    <w:rsid w:val="00774601"/>
    <w:rsid w:val="0078087A"/>
    <w:rsid w:val="00782B1E"/>
    <w:rsid w:val="007844D1"/>
    <w:rsid w:val="007878C4"/>
    <w:rsid w:val="00805A67"/>
    <w:rsid w:val="00822675"/>
    <w:rsid w:val="00822B52"/>
    <w:rsid w:val="00825F05"/>
    <w:rsid w:val="00836FBD"/>
    <w:rsid w:val="008461DB"/>
    <w:rsid w:val="0085303A"/>
    <w:rsid w:val="00862211"/>
    <w:rsid w:val="008E1685"/>
    <w:rsid w:val="008E6807"/>
    <w:rsid w:val="008F5E66"/>
    <w:rsid w:val="008F7BC0"/>
    <w:rsid w:val="00902CCE"/>
    <w:rsid w:val="00917B02"/>
    <w:rsid w:val="009335E5"/>
    <w:rsid w:val="009921BA"/>
    <w:rsid w:val="00996CB7"/>
    <w:rsid w:val="009A36D1"/>
    <w:rsid w:val="009B224D"/>
    <w:rsid w:val="009C22A3"/>
    <w:rsid w:val="009C2A48"/>
    <w:rsid w:val="009D1BF1"/>
    <w:rsid w:val="009D37F0"/>
    <w:rsid w:val="009D6339"/>
    <w:rsid w:val="00A134C3"/>
    <w:rsid w:val="00A34E6E"/>
    <w:rsid w:val="00A453CE"/>
    <w:rsid w:val="00A50801"/>
    <w:rsid w:val="00A54156"/>
    <w:rsid w:val="00A92150"/>
    <w:rsid w:val="00A9514B"/>
    <w:rsid w:val="00AD367E"/>
    <w:rsid w:val="00B00A40"/>
    <w:rsid w:val="00B02B81"/>
    <w:rsid w:val="00B11CF2"/>
    <w:rsid w:val="00B33D03"/>
    <w:rsid w:val="00B63D1C"/>
    <w:rsid w:val="00BB561B"/>
    <w:rsid w:val="00BD183E"/>
    <w:rsid w:val="00BD7392"/>
    <w:rsid w:val="00BE7AE1"/>
    <w:rsid w:val="00C0495F"/>
    <w:rsid w:val="00C12F26"/>
    <w:rsid w:val="00C33AF7"/>
    <w:rsid w:val="00C57B0F"/>
    <w:rsid w:val="00C85661"/>
    <w:rsid w:val="00CA2567"/>
    <w:rsid w:val="00CD3981"/>
    <w:rsid w:val="00CD4565"/>
    <w:rsid w:val="00CF2CFF"/>
    <w:rsid w:val="00CF6CED"/>
    <w:rsid w:val="00D154B7"/>
    <w:rsid w:val="00D16CEB"/>
    <w:rsid w:val="00D240D7"/>
    <w:rsid w:val="00D96770"/>
    <w:rsid w:val="00DE56D1"/>
    <w:rsid w:val="00E107F1"/>
    <w:rsid w:val="00E23F58"/>
    <w:rsid w:val="00E32874"/>
    <w:rsid w:val="00E8117C"/>
    <w:rsid w:val="00EA172F"/>
    <w:rsid w:val="00EA1809"/>
    <w:rsid w:val="00EA4920"/>
    <w:rsid w:val="00ED3B41"/>
    <w:rsid w:val="00F03327"/>
    <w:rsid w:val="00F22708"/>
    <w:rsid w:val="00F321DB"/>
    <w:rsid w:val="00F403DF"/>
    <w:rsid w:val="00F52AA1"/>
    <w:rsid w:val="00F57EE1"/>
    <w:rsid w:val="0A541189"/>
    <w:rsid w:val="0FECBDE9"/>
    <w:rsid w:val="196590E4"/>
    <w:rsid w:val="2E46B0FB"/>
    <w:rsid w:val="4CC7555E"/>
    <w:rsid w:val="4F5A4ECD"/>
    <w:rsid w:val="537C257D"/>
    <w:rsid w:val="577EE2C7"/>
    <w:rsid w:val="5885CBB1"/>
    <w:rsid w:val="5FA3977B"/>
    <w:rsid w:val="63F30698"/>
    <w:rsid w:val="6873077A"/>
    <w:rsid w:val="7E57A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369194-000C-428A-BCEB-11C8BED37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5</Pages>
  <Words>1642</Words>
  <Characters>9034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Carlos Diaz</cp:lastModifiedBy>
  <cp:revision>15</cp:revision>
  <dcterms:created xsi:type="dcterms:W3CDTF">2025-04-15T14:19:00Z</dcterms:created>
  <dcterms:modified xsi:type="dcterms:W3CDTF">2026-10-27T22:08:00Z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2025-04-15T14:19:47Z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072db437-b10d-4cb1-ba84-bd208b0b1500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  <property fmtid="{D5CDD505-2E9C-101B-9397-08002B2CF9AE}" pid="12" name="Order">
    <vt:r8>75540200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