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CE6361" w:rsidR="0059034F" w:rsidP="4C422A83" w:rsidRDefault="00325C14" w14:paraId="72E026BF" w14:textId="038DB2C8">
      <w:pPr>
        <w:jc w:val="center"/>
        <w:rPr>
          <w:b w:val="1"/>
          <w:bCs w:val="1"/>
        </w:rPr>
      </w:pPr>
      <w:r w:rsidRPr="4C422A83" w:rsidR="6A5D3995">
        <w:rPr>
          <w:b w:val="1"/>
          <w:bCs w:val="1"/>
        </w:rPr>
        <w:t>tt</w:t>
      </w:r>
      <w:r w:rsidRPr="4C422A83" w:rsidR="00325C14">
        <w:rPr>
          <w:b w:val="1"/>
          <w:bCs w:val="1"/>
        </w:rPr>
        <w:t xml:space="preserve">ANEXO </w:t>
      </w:r>
      <w:r w:rsidRPr="4C422A83" w:rsidR="00D55C84">
        <w:rPr>
          <w:b w:val="1"/>
          <w:bCs w:val="1"/>
        </w:rPr>
        <w:t>FORMATO COMPONENTE FORMATIVO</w:t>
      </w:r>
    </w:p>
    <w:p w:rsidRPr="00CE6361" w:rsidR="0059034F" w:rsidRDefault="0059034F" w14:paraId="1C3B5BFC" w14:textId="77777777">
      <w:pPr>
        <w:tabs>
          <w:tab w:val="left" w:pos="3224"/>
        </w:tabs>
      </w:pPr>
    </w:p>
    <w:p w:rsidRPr="003729B2" w:rsidR="0070224C" w:rsidP="003729B2" w:rsidRDefault="0070224C" w14:paraId="48C70A46" w14:textId="77777777">
      <w:pPr>
        <w:tabs>
          <w:tab w:val="left" w:pos="3224"/>
        </w:tabs>
        <w:jc w:val="both"/>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729B2" w:rsidR="008F2BA6" w:rsidTr="008F2BA6" w14:paraId="63E89D76" w14:textId="77777777">
        <w:trPr>
          <w:trHeight w:val="616"/>
        </w:trPr>
        <w:tc>
          <w:tcPr>
            <w:tcW w:w="3397" w:type="dxa"/>
            <w:shd w:val="clear" w:color="auto" w:fill="auto"/>
            <w:vAlign w:val="center"/>
          </w:tcPr>
          <w:p w:rsidRPr="003729B2" w:rsidR="008F2BA6" w:rsidP="003729B2" w:rsidRDefault="008F2BA6" w14:paraId="53BA2FD5" w14:textId="77777777">
            <w:pPr>
              <w:spacing w:line="276" w:lineRule="auto"/>
              <w:jc w:val="both"/>
              <w:rPr>
                <w:sz w:val="20"/>
                <w:szCs w:val="20"/>
              </w:rPr>
            </w:pPr>
            <w:r w:rsidRPr="003729B2">
              <w:rPr>
                <w:sz w:val="20"/>
                <w:szCs w:val="20"/>
              </w:rPr>
              <w:t>PROGRAMA DE FORMACIÓN</w:t>
            </w:r>
          </w:p>
        </w:tc>
        <w:tc>
          <w:tcPr>
            <w:tcW w:w="6565" w:type="dxa"/>
            <w:shd w:val="clear" w:color="auto" w:fill="auto"/>
            <w:vAlign w:val="center"/>
          </w:tcPr>
          <w:p w:rsidRPr="003729B2" w:rsidR="008F2BA6" w:rsidP="003729B2" w:rsidRDefault="00385C12" w14:paraId="28C9E1CF" w14:textId="6E9AD087">
            <w:pPr>
              <w:spacing w:line="276" w:lineRule="auto"/>
              <w:jc w:val="both"/>
              <w:rPr>
                <w:b w:val="0"/>
                <w:bCs/>
                <w:color w:val="000000" w:themeColor="text1"/>
                <w:sz w:val="20"/>
                <w:szCs w:val="20"/>
              </w:rPr>
            </w:pPr>
            <w:r w:rsidRPr="003729B2">
              <w:rPr>
                <w:b w:val="0"/>
                <w:bCs/>
                <w:color w:val="000000" w:themeColor="text1"/>
                <w:sz w:val="20"/>
                <w:szCs w:val="20"/>
              </w:rPr>
              <w:t>Elaboración</w:t>
            </w:r>
            <w:r w:rsidRPr="003729B2" w:rsidR="00814BFE">
              <w:rPr>
                <w:b w:val="0"/>
                <w:bCs/>
                <w:color w:val="000000" w:themeColor="text1"/>
                <w:sz w:val="20"/>
                <w:szCs w:val="20"/>
              </w:rPr>
              <w:t xml:space="preserve"> de presupuestos empresariales</w:t>
            </w:r>
            <w:r w:rsidR="004140A0">
              <w:rPr>
                <w:b w:val="0"/>
                <w:bCs/>
                <w:color w:val="000000" w:themeColor="text1"/>
                <w:sz w:val="20"/>
                <w:szCs w:val="20"/>
              </w:rPr>
              <w:t>.</w:t>
            </w:r>
          </w:p>
        </w:tc>
      </w:tr>
    </w:tbl>
    <w:p w:rsidRPr="003729B2" w:rsidR="008F2BA6" w:rsidP="003729B2" w:rsidRDefault="008F2BA6" w14:paraId="7C8326A5" w14:textId="77777777">
      <w:pPr>
        <w:jc w:val="both"/>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2693"/>
        <w:gridCol w:w="2126"/>
        <w:gridCol w:w="3163"/>
      </w:tblGrid>
      <w:tr w:rsidRPr="003729B2" w:rsidR="008F2BA6" w:rsidTr="00232864" w14:paraId="4A4DAB13" w14:textId="77777777">
        <w:trPr>
          <w:trHeight w:val="1298"/>
        </w:trPr>
        <w:tc>
          <w:tcPr>
            <w:tcW w:w="1980" w:type="dxa"/>
            <w:shd w:val="clear" w:color="auto" w:fill="auto"/>
            <w:vAlign w:val="center"/>
          </w:tcPr>
          <w:p w:rsidRPr="003729B2" w:rsidR="008F2BA6" w:rsidP="003729B2" w:rsidRDefault="008F2BA6" w14:paraId="0F04FCEC" w14:textId="77777777">
            <w:pPr>
              <w:spacing w:line="276" w:lineRule="auto"/>
              <w:jc w:val="both"/>
              <w:rPr>
                <w:sz w:val="20"/>
                <w:szCs w:val="20"/>
              </w:rPr>
            </w:pPr>
            <w:r w:rsidRPr="003729B2">
              <w:rPr>
                <w:sz w:val="20"/>
                <w:szCs w:val="20"/>
              </w:rPr>
              <w:t>COMPETENCIA</w:t>
            </w:r>
          </w:p>
        </w:tc>
        <w:tc>
          <w:tcPr>
            <w:tcW w:w="2693" w:type="dxa"/>
            <w:shd w:val="clear" w:color="auto" w:fill="auto"/>
            <w:vAlign w:val="center"/>
          </w:tcPr>
          <w:p w:rsidRPr="003729B2" w:rsidR="008F2BA6" w:rsidP="004140A0" w:rsidRDefault="00814BFE" w14:paraId="4D67ADFE" w14:textId="11334185">
            <w:pPr>
              <w:spacing w:line="276" w:lineRule="auto"/>
              <w:rPr>
                <w:sz w:val="20"/>
                <w:szCs w:val="20"/>
                <w:u w:val="single"/>
              </w:rPr>
            </w:pPr>
            <w:r w:rsidRPr="003729B2">
              <w:rPr>
                <w:sz w:val="20"/>
                <w:szCs w:val="20"/>
              </w:rPr>
              <w:t>210303040</w:t>
            </w:r>
            <w:r w:rsidR="004140A0">
              <w:rPr>
                <w:sz w:val="20"/>
                <w:szCs w:val="20"/>
              </w:rPr>
              <w:t xml:space="preserve">. </w:t>
            </w:r>
            <w:r w:rsidRPr="003729B2">
              <w:rPr>
                <w:b w:val="0"/>
                <w:sz w:val="20"/>
                <w:szCs w:val="20"/>
              </w:rPr>
              <w:t>Elaborar presupuestos de acuerdo con metodologías y apoyo técnico.</w:t>
            </w:r>
            <w:r w:rsidRPr="003729B2">
              <w:rPr>
                <w:b w:val="0"/>
                <w:sz w:val="20"/>
                <w:szCs w:val="20"/>
              </w:rPr>
              <w:br/>
            </w:r>
          </w:p>
        </w:tc>
        <w:tc>
          <w:tcPr>
            <w:tcW w:w="2126" w:type="dxa"/>
            <w:shd w:val="clear" w:color="auto" w:fill="auto"/>
            <w:vAlign w:val="center"/>
          </w:tcPr>
          <w:p w:rsidRPr="003729B2" w:rsidR="008F2BA6" w:rsidP="003729B2" w:rsidRDefault="008F2BA6" w14:paraId="1D8AD553" w14:textId="77777777">
            <w:pPr>
              <w:spacing w:line="276" w:lineRule="auto"/>
              <w:jc w:val="both"/>
              <w:rPr>
                <w:sz w:val="20"/>
                <w:szCs w:val="20"/>
              </w:rPr>
            </w:pPr>
            <w:r w:rsidRPr="003729B2">
              <w:rPr>
                <w:sz w:val="20"/>
                <w:szCs w:val="20"/>
              </w:rPr>
              <w:t>RESULTADOS DE APRENDIZAJE</w:t>
            </w:r>
          </w:p>
        </w:tc>
        <w:tc>
          <w:tcPr>
            <w:tcW w:w="3163" w:type="dxa"/>
            <w:shd w:val="clear" w:color="auto" w:fill="auto"/>
            <w:vAlign w:val="center"/>
          </w:tcPr>
          <w:p w:rsidRPr="003729B2" w:rsidR="008F2BA6" w:rsidP="004140A0" w:rsidRDefault="00814BFE" w14:paraId="722681C7" w14:textId="70636654">
            <w:pPr>
              <w:spacing w:line="276" w:lineRule="auto"/>
              <w:rPr>
                <w:b w:val="0"/>
                <w:sz w:val="20"/>
                <w:szCs w:val="20"/>
              </w:rPr>
            </w:pPr>
            <w:r w:rsidRPr="003729B2">
              <w:rPr>
                <w:sz w:val="20"/>
                <w:szCs w:val="20"/>
              </w:rPr>
              <w:t>210303040-0</w:t>
            </w:r>
            <w:r w:rsidR="004140A0">
              <w:rPr>
                <w:sz w:val="20"/>
                <w:szCs w:val="20"/>
              </w:rPr>
              <w:t xml:space="preserve">. </w:t>
            </w:r>
            <w:r w:rsidRPr="003729B2">
              <w:rPr>
                <w:sz w:val="20"/>
                <w:szCs w:val="20"/>
              </w:rPr>
              <w:t xml:space="preserve"> </w:t>
            </w:r>
            <w:r w:rsidRPr="004140A0" w:rsidR="004140A0">
              <w:rPr>
                <w:b w:val="0"/>
                <w:sz w:val="20"/>
                <w:szCs w:val="20"/>
              </w:rPr>
              <w:t>Alistar los componentes del presupuesto organizacional de acuerdo con requerimiento técnico y normativa.</w:t>
            </w:r>
          </w:p>
        </w:tc>
      </w:tr>
    </w:tbl>
    <w:p w:rsidRPr="003729B2" w:rsidR="0059034F" w:rsidP="003729B2" w:rsidRDefault="0059034F" w14:paraId="587837DD" w14:textId="77777777">
      <w:pPr>
        <w:jc w:val="both"/>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729B2" w:rsidR="0059034F" w:rsidTr="1E5C7849" w14:paraId="159EF054" w14:textId="77777777">
        <w:trPr>
          <w:trHeight w:val="735"/>
        </w:trPr>
        <w:tc>
          <w:tcPr>
            <w:tcW w:w="3397" w:type="dxa"/>
            <w:shd w:val="clear" w:color="auto" w:fill="auto"/>
            <w:vAlign w:val="center"/>
          </w:tcPr>
          <w:p w:rsidRPr="003729B2" w:rsidR="0059034F" w:rsidP="003729B2" w:rsidRDefault="00D55C84" w14:paraId="17040F00" w14:textId="77777777">
            <w:pPr>
              <w:spacing w:line="276" w:lineRule="auto"/>
              <w:jc w:val="both"/>
              <w:rPr>
                <w:sz w:val="20"/>
                <w:szCs w:val="20"/>
              </w:rPr>
            </w:pPr>
            <w:r w:rsidRPr="003729B2">
              <w:rPr>
                <w:sz w:val="20"/>
                <w:szCs w:val="20"/>
              </w:rPr>
              <w:t>NÚMERO DEL COMPONENTE FORMATIVO</w:t>
            </w:r>
          </w:p>
        </w:tc>
        <w:tc>
          <w:tcPr>
            <w:tcW w:w="6565" w:type="dxa"/>
            <w:shd w:val="clear" w:color="auto" w:fill="auto"/>
            <w:vAlign w:val="center"/>
          </w:tcPr>
          <w:p w:rsidRPr="003729B2" w:rsidR="0059034F" w:rsidP="003729B2" w:rsidRDefault="002A6075" w14:paraId="11C03431" w14:textId="67FFE065">
            <w:pPr>
              <w:spacing w:line="276" w:lineRule="auto"/>
              <w:jc w:val="both"/>
              <w:rPr>
                <w:b w:val="0"/>
                <w:bCs/>
                <w:color w:val="000000" w:themeColor="text1"/>
                <w:sz w:val="20"/>
                <w:szCs w:val="20"/>
              </w:rPr>
            </w:pPr>
            <w:r w:rsidRPr="003729B2">
              <w:rPr>
                <w:b w:val="0"/>
                <w:bCs/>
                <w:color w:val="000000" w:themeColor="text1"/>
                <w:sz w:val="20"/>
                <w:szCs w:val="20"/>
              </w:rPr>
              <w:t>01</w:t>
            </w:r>
            <w:r w:rsidRPr="003729B2" w:rsidR="00D55C84">
              <w:rPr>
                <w:b w:val="0"/>
                <w:bCs/>
                <w:color w:val="000000" w:themeColor="text1"/>
                <w:sz w:val="20"/>
                <w:szCs w:val="20"/>
              </w:rPr>
              <w:t xml:space="preserve"> </w:t>
            </w:r>
          </w:p>
        </w:tc>
      </w:tr>
      <w:tr w:rsidRPr="003729B2" w:rsidR="0059034F" w:rsidTr="1E5C7849" w14:paraId="26E8C2D4" w14:textId="77777777">
        <w:trPr>
          <w:trHeight w:val="756"/>
        </w:trPr>
        <w:tc>
          <w:tcPr>
            <w:tcW w:w="3397" w:type="dxa"/>
            <w:shd w:val="clear" w:color="auto" w:fill="auto"/>
            <w:vAlign w:val="center"/>
          </w:tcPr>
          <w:p w:rsidRPr="003729B2" w:rsidR="0059034F" w:rsidP="003729B2" w:rsidRDefault="00D55C84" w14:paraId="0D7686A8" w14:textId="77777777">
            <w:pPr>
              <w:spacing w:line="276" w:lineRule="auto"/>
              <w:jc w:val="both"/>
              <w:rPr>
                <w:sz w:val="20"/>
                <w:szCs w:val="20"/>
              </w:rPr>
            </w:pPr>
            <w:r w:rsidRPr="003729B2">
              <w:rPr>
                <w:sz w:val="20"/>
                <w:szCs w:val="20"/>
              </w:rPr>
              <w:t>NOMBRE DEL COMPONENTE FORMATIVO</w:t>
            </w:r>
          </w:p>
        </w:tc>
        <w:tc>
          <w:tcPr>
            <w:tcW w:w="6565" w:type="dxa"/>
            <w:shd w:val="clear" w:color="auto" w:fill="auto"/>
            <w:vAlign w:val="center"/>
          </w:tcPr>
          <w:p w:rsidRPr="003729B2" w:rsidR="0059034F" w:rsidP="003729B2" w:rsidRDefault="00814BFE" w14:paraId="1718A118" w14:textId="1BD1EFD9">
            <w:pPr>
              <w:spacing w:line="276" w:lineRule="auto"/>
              <w:jc w:val="both"/>
              <w:rPr>
                <w:b w:val="0"/>
                <w:bCs/>
                <w:color w:val="000000" w:themeColor="text1"/>
                <w:sz w:val="20"/>
                <w:szCs w:val="20"/>
              </w:rPr>
            </w:pPr>
            <w:bookmarkStart w:name="_Hlk202729242" w:id="0"/>
            <w:r w:rsidRPr="003729B2">
              <w:rPr>
                <w:b w:val="0"/>
                <w:bCs/>
                <w:color w:val="000000" w:themeColor="text1"/>
                <w:sz w:val="20"/>
                <w:szCs w:val="20"/>
              </w:rPr>
              <w:t>Fundamentos del presupuesto organizacional y su estructura técnica</w:t>
            </w:r>
            <w:bookmarkEnd w:id="0"/>
            <w:r w:rsidRPr="003729B2">
              <w:rPr>
                <w:b w:val="0"/>
                <w:bCs/>
                <w:color w:val="000000" w:themeColor="text1"/>
                <w:sz w:val="20"/>
                <w:szCs w:val="20"/>
              </w:rPr>
              <w:t>.</w:t>
            </w:r>
          </w:p>
        </w:tc>
      </w:tr>
      <w:tr w:rsidRPr="003729B2" w:rsidR="0059034F" w:rsidTr="1E5C7849" w14:paraId="09C79858" w14:textId="77777777">
        <w:trPr>
          <w:trHeight w:val="629"/>
        </w:trPr>
        <w:tc>
          <w:tcPr>
            <w:tcW w:w="3397" w:type="dxa"/>
            <w:shd w:val="clear" w:color="auto" w:fill="auto"/>
            <w:vAlign w:val="center"/>
          </w:tcPr>
          <w:p w:rsidRPr="003729B2" w:rsidR="0059034F" w:rsidP="003729B2" w:rsidRDefault="00D55C84" w14:paraId="4A86FFD4" w14:textId="77777777">
            <w:pPr>
              <w:spacing w:line="276" w:lineRule="auto"/>
              <w:jc w:val="both"/>
              <w:rPr>
                <w:sz w:val="20"/>
                <w:szCs w:val="20"/>
              </w:rPr>
            </w:pPr>
            <w:r w:rsidRPr="003729B2">
              <w:rPr>
                <w:sz w:val="20"/>
                <w:szCs w:val="20"/>
              </w:rPr>
              <w:t>BREVE DESCRIPCIÓN</w:t>
            </w:r>
          </w:p>
        </w:tc>
        <w:tc>
          <w:tcPr>
            <w:tcW w:w="6565" w:type="dxa"/>
            <w:shd w:val="clear" w:color="auto" w:fill="auto"/>
            <w:vAlign w:val="center"/>
          </w:tcPr>
          <w:p w:rsidRPr="003729B2" w:rsidR="0059034F" w:rsidP="003729B2" w:rsidRDefault="00814BFE" w14:paraId="3811466D" w14:textId="34863BE4">
            <w:pPr>
              <w:spacing w:line="276" w:lineRule="auto"/>
              <w:jc w:val="both"/>
              <w:rPr>
                <w:b w:val="0"/>
                <w:color w:val="595959" w:themeColor="text1" w:themeTint="A6"/>
                <w:sz w:val="20"/>
                <w:szCs w:val="20"/>
              </w:rPr>
            </w:pPr>
            <w:r w:rsidRPr="003729B2">
              <w:rPr>
                <w:b w:val="0"/>
                <w:sz w:val="20"/>
                <w:szCs w:val="20"/>
              </w:rPr>
              <w:t>Este componente introduce al aprendiz en los conceptos fundamentales del presupuesto empresarial. Se exploran los tipos de presupuestos, sus componentes, así como los conceptos contables básicos requeridos para su elaboración técnica. El enfoque está en interpretar la información financiera clave que sirve como base para estructurar presupuestos coherentes con las necesidades organizacionales.</w:t>
            </w:r>
          </w:p>
        </w:tc>
      </w:tr>
      <w:tr w:rsidRPr="003729B2" w:rsidR="0059034F" w:rsidTr="1E5C7849" w14:paraId="1D1D8101" w14:textId="77777777">
        <w:trPr>
          <w:trHeight w:val="567"/>
        </w:trPr>
        <w:tc>
          <w:tcPr>
            <w:tcW w:w="3397" w:type="dxa"/>
            <w:shd w:val="clear" w:color="auto" w:fill="auto"/>
            <w:vAlign w:val="center"/>
          </w:tcPr>
          <w:p w:rsidRPr="003729B2" w:rsidR="0059034F" w:rsidP="003729B2" w:rsidRDefault="00D55C84" w14:paraId="492C2C27" w14:textId="77777777">
            <w:pPr>
              <w:spacing w:line="276" w:lineRule="auto"/>
              <w:jc w:val="both"/>
              <w:rPr>
                <w:sz w:val="20"/>
                <w:szCs w:val="20"/>
              </w:rPr>
            </w:pPr>
            <w:r w:rsidRPr="003729B2">
              <w:rPr>
                <w:sz w:val="20"/>
                <w:szCs w:val="20"/>
              </w:rPr>
              <w:t>PALABRAS CLAVE</w:t>
            </w:r>
          </w:p>
        </w:tc>
        <w:tc>
          <w:tcPr>
            <w:tcW w:w="6565" w:type="dxa"/>
            <w:shd w:val="clear" w:color="auto" w:fill="auto"/>
            <w:vAlign w:val="center"/>
          </w:tcPr>
          <w:p w:rsidRPr="003729B2" w:rsidR="0059034F" w:rsidP="003729B2" w:rsidRDefault="004140A0" w14:paraId="3EA6B93F" w14:textId="171F2D4C">
            <w:pPr>
              <w:spacing w:before="100" w:beforeAutospacing="1" w:after="100" w:afterAutospacing="1"/>
              <w:jc w:val="both"/>
              <w:rPr>
                <w:rFonts w:eastAsia="Times New Roman"/>
                <w:b w:val="0"/>
                <w:bCs/>
                <w:sz w:val="20"/>
                <w:szCs w:val="20"/>
              </w:rPr>
            </w:pPr>
            <w:r w:rsidRPr="003729B2">
              <w:rPr>
                <w:b w:val="0"/>
                <w:sz w:val="20"/>
                <w:szCs w:val="20"/>
              </w:rPr>
              <w:t>Presupuesto</w:t>
            </w:r>
            <w:r>
              <w:rPr>
                <w:b w:val="0"/>
                <w:sz w:val="20"/>
                <w:szCs w:val="20"/>
              </w:rPr>
              <w:t xml:space="preserve">, </w:t>
            </w:r>
            <w:r w:rsidRPr="003729B2">
              <w:rPr>
                <w:b w:val="0"/>
                <w:sz w:val="20"/>
                <w:szCs w:val="20"/>
              </w:rPr>
              <w:t>Component</w:t>
            </w:r>
            <w:r>
              <w:rPr>
                <w:b w:val="0"/>
                <w:sz w:val="20"/>
                <w:szCs w:val="20"/>
              </w:rPr>
              <w:t xml:space="preserve">es, </w:t>
            </w:r>
            <w:r w:rsidRPr="003729B2" w:rsidR="00814BFE">
              <w:rPr>
                <w:b w:val="0"/>
                <w:sz w:val="20"/>
                <w:szCs w:val="20"/>
              </w:rPr>
              <w:t>Contabilidad</w:t>
            </w:r>
            <w:r>
              <w:rPr>
                <w:b w:val="0"/>
                <w:sz w:val="20"/>
                <w:szCs w:val="20"/>
              </w:rPr>
              <w:t xml:space="preserve">, </w:t>
            </w:r>
            <w:r w:rsidRPr="003729B2" w:rsidR="00814BFE">
              <w:rPr>
                <w:b w:val="0"/>
                <w:sz w:val="20"/>
                <w:szCs w:val="20"/>
              </w:rPr>
              <w:t>Ingresos</w:t>
            </w:r>
            <w:r>
              <w:rPr>
                <w:b w:val="0"/>
                <w:sz w:val="20"/>
                <w:szCs w:val="20"/>
              </w:rPr>
              <w:t xml:space="preserve">, </w:t>
            </w:r>
            <w:r w:rsidRPr="003729B2" w:rsidR="00814BFE">
              <w:rPr>
                <w:b w:val="0"/>
                <w:sz w:val="20"/>
                <w:szCs w:val="20"/>
              </w:rPr>
              <w:t>Egresos</w:t>
            </w:r>
            <w:r>
              <w:rPr>
                <w:b w:val="0"/>
                <w:sz w:val="20"/>
                <w:szCs w:val="20"/>
              </w:rPr>
              <w:t>.</w:t>
            </w:r>
          </w:p>
        </w:tc>
      </w:tr>
    </w:tbl>
    <w:p w:rsidRPr="003729B2" w:rsidR="0059034F" w:rsidP="003729B2" w:rsidRDefault="0059034F" w14:paraId="0FEAB20C" w14:textId="77777777">
      <w:pPr>
        <w:jc w:val="both"/>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729B2" w:rsidR="0059034F" w:rsidTr="005A64B9" w14:paraId="656B9C5F" w14:textId="77777777">
        <w:trPr>
          <w:trHeight w:val="750"/>
        </w:trPr>
        <w:tc>
          <w:tcPr>
            <w:tcW w:w="3397" w:type="dxa"/>
            <w:shd w:val="clear" w:color="auto" w:fill="auto"/>
            <w:vAlign w:val="center"/>
          </w:tcPr>
          <w:p w:rsidRPr="003729B2" w:rsidR="0059034F" w:rsidP="003729B2" w:rsidRDefault="00D55C84" w14:paraId="39BD300E" w14:textId="77777777">
            <w:pPr>
              <w:spacing w:line="276" w:lineRule="auto"/>
              <w:jc w:val="both"/>
              <w:rPr>
                <w:sz w:val="20"/>
                <w:szCs w:val="20"/>
              </w:rPr>
            </w:pPr>
            <w:r w:rsidRPr="003729B2">
              <w:rPr>
                <w:sz w:val="20"/>
                <w:szCs w:val="20"/>
              </w:rPr>
              <w:t>ÁREA OCUPACIONAL</w:t>
            </w:r>
          </w:p>
        </w:tc>
        <w:tc>
          <w:tcPr>
            <w:tcW w:w="6565" w:type="dxa"/>
            <w:shd w:val="clear" w:color="auto" w:fill="auto"/>
            <w:vAlign w:val="center"/>
          </w:tcPr>
          <w:p w:rsidRPr="003729B2" w:rsidR="0059034F" w:rsidP="003729B2" w:rsidRDefault="004140A0" w14:paraId="54AE3D9C" w14:textId="3E5EF80D">
            <w:pPr>
              <w:spacing w:line="276" w:lineRule="auto"/>
              <w:jc w:val="both"/>
              <w:rPr>
                <w:b w:val="0"/>
                <w:bCs/>
                <w:color w:val="000000" w:themeColor="text1"/>
                <w:sz w:val="20"/>
                <w:szCs w:val="20"/>
              </w:rPr>
            </w:pPr>
            <w:r w:rsidRPr="003729B2">
              <w:rPr>
                <w:b w:val="0"/>
                <w:bCs/>
                <w:color w:val="000000" w:themeColor="text1"/>
                <w:sz w:val="20"/>
                <w:szCs w:val="20"/>
              </w:rPr>
              <w:t>Finanzas y administración</w:t>
            </w:r>
            <w:r>
              <w:rPr>
                <w:b w:val="0"/>
                <w:bCs/>
                <w:color w:val="000000" w:themeColor="text1"/>
                <w:sz w:val="20"/>
                <w:szCs w:val="20"/>
              </w:rPr>
              <w:t>.</w:t>
            </w:r>
          </w:p>
          <w:p w:rsidRPr="003729B2" w:rsidR="0059034F" w:rsidP="003729B2" w:rsidRDefault="0059034F" w14:paraId="5959CF1E" w14:textId="1E86BD22">
            <w:pPr>
              <w:spacing w:line="276" w:lineRule="auto"/>
              <w:jc w:val="both"/>
              <w:rPr>
                <w:b w:val="0"/>
                <w:bCs/>
                <w:color w:val="000000" w:themeColor="text1"/>
                <w:sz w:val="20"/>
                <w:szCs w:val="20"/>
              </w:rPr>
            </w:pPr>
          </w:p>
        </w:tc>
      </w:tr>
      <w:tr w:rsidRPr="003729B2" w:rsidR="0059034F" w:rsidTr="00636E26" w14:paraId="3B672B62" w14:textId="77777777">
        <w:trPr>
          <w:trHeight w:val="605"/>
        </w:trPr>
        <w:tc>
          <w:tcPr>
            <w:tcW w:w="3397" w:type="dxa"/>
            <w:shd w:val="clear" w:color="auto" w:fill="auto"/>
            <w:vAlign w:val="center"/>
          </w:tcPr>
          <w:p w:rsidRPr="003729B2" w:rsidR="0059034F" w:rsidP="003729B2" w:rsidRDefault="00D55C84" w14:paraId="6C5AC69F" w14:textId="77777777">
            <w:pPr>
              <w:spacing w:line="276" w:lineRule="auto"/>
              <w:jc w:val="both"/>
              <w:rPr>
                <w:sz w:val="20"/>
                <w:szCs w:val="20"/>
              </w:rPr>
            </w:pPr>
            <w:r w:rsidRPr="003729B2">
              <w:rPr>
                <w:sz w:val="20"/>
                <w:szCs w:val="20"/>
              </w:rPr>
              <w:t>IDIOMA</w:t>
            </w:r>
          </w:p>
        </w:tc>
        <w:tc>
          <w:tcPr>
            <w:tcW w:w="6565" w:type="dxa"/>
            <w:shd w:val="clear" w:color="auto" w:fill="auto"/>
            <w:vAlign w:val="center"/>
          </w:tcPr>
          <w:p w:rsidRPr="003729B2" w:rsidR="0059034F" w:rsidP="003729B2" w:rsidRDefault="002A6075" w14:paraId="7182A0FE" w14:textId="2974FCB2">
            <w:pPr>
              <w:spacing w:line="276" w:lineRule="auto"/>
              <w:jc w:val="both"/>
              <w:rPr>
                <w:b w:val="0"/>
                <w:bCs/>
                <w:color w:val="000000" w:themeColor="text1"/>
                <w:sz w:val="20"/>
                <w:szCs w:val="20"/>
              </w:rPr>
            </w:pPr>
            <w:r w:rsidRPr="003729B2">
              <w:rPr>
                <w:b w:val="0"/>
                <w:bCs/>
                <w:color w:val="000000" w:themeColor="text1"/>
                <w:sz w:val="20"/>
                <w:szCs w:val="20"/>
              </w:rPr>
              <w:t>Español</w:t>
            </w:r>
          </w:p>
        </w:tc>
      </w:tr>
    </w:tbl>
    <w:p w:rsidRPr="003729B2" w:rsidR="0059034F" w:rsidP="003729B2" w:rsidRDefault="0059034F" w14:paraId="38703355" w14:textId="77777777">
      <w:pPr>
        <w:jc w:val="both"/>
        <w:rPr>
          <w:color w:val="595959" w:themeColor="text1" w:themeTint="A6"/>
          <w:sz w:val="20"/>
          <w:szCs w:val="20"/>
        </w:rPr>
      </w:pPr>
    </w:p>
    <w:p w:rsidRPr="003729B2" w:rsidR="00636E26" w:rsidP="003729B2" w:rsidRDefault="00636E26" w14:paraId="73070A33" w14:textId="3F15DA47">
      <w:pPr>
        <w:jc w:val="both"/>
        <w:rPr>
          <w:sz w:val="20"/>
          <w:szCs w:val="20"/>
        </w:rPr>
      </w:pPr>
    </w:p>
    <w:p w:rsidRPr="003729B2" w:rsidR="0060559E" w:rsidP="003729B2" w:rsidRDefault="0060559E" w14:paraId="4463BBC5" w14:textId="41275693">
      <w:pPr>
        <w:jc w:val="both"/>
        <w:rPr>
          <w:sz w:val="20"/>
          <w:szCs w:val="20"/>
        </w:rPr>
      </w:pPr>
    </w:p>
    <w:p w:rsidRPr="003729B2" w:rsidR="0060559E" w:rsidP="003729B2" w:rsidRDefault="0060559E" w14:paraId="1D310F5C" w14:textId="7E26FA9C">
      <w:pPr>
        <w:jc w:val="both"/>
        <w:rPr>
          <w:sz w:val="20"/>
          <w:szCs w:val="20"/>
        </w:rPr>
      </w:pPr>
    </w:p>
    <w:p w:rsidRPr="003729B2" w:rsidR="0060559E" w:rsidP="003729B2" w:rsidRDefault="0060559E" w14:paraId="386929BC" w14:textId="3572DCE7">
      <w:pPr>
        <w:jc w:val="both"/>
        <w:rPr>
          <w:sz w:val="20"/>
          <w:szCs w:val="20"/>
        </w:rPr>
      </w:pPr>
    </w:p>
    <w:p w:rsidRPr="003729B2" w:rsidR="0060559E" w:rsidP="003729B2" w:rsidRDefault="0060559E" w14:paraId="129147F6" w14:textId="6A826B20">
      <w:pPr>
        <w:jc w:val="both"/>
        <w:rPr>
          <w:sz w:val="20"/>
          <w:szCs w:val="20"/>
        </w:rPr>
      </w:pPr>
    </w:p>
    <w:p w:rsidRPr="003729B2" w:rsidR="0060559E" w:rsidP="003729B2" w:rsidRDefault="0060559E" w14:paraId="2854A4C3" w14:textId="52418329">
      <w:pPr>
        <w:jc w:val="both"/>
        <w:rPr>
          <w:sz w:val="20"/>
          <w:szCs w:val="20"/>
        </w:rPr>
      </w:pPr>
    </w:p>
    <w:p w:rsidRPr="003729B2" w:rsidR="0060559E" w:rsidP="003729B2" w:rsidRDefault="0060559E" w14:paraId="3651B02F" w14:textId="76E0D150">
      <w:pPr>
        <w:jc w:val="both"/>
        <w:rPr>
          <w:sz w:val="20"/>
          <w:szCs w:val="20"/>
        </w:rPr>
      </w:pPr>
    </w:p>
    <w:p w:rsidR="0060559E" w:rsidP="003729B2" w:rsidRDefault="0060559E" w14:paraId="29CAECE4" w14:textId="7C5764EC">
      <w:pPr>
        <w:jc w:val="both"/>
        <w:rPr>
          <w:sz w:val="20"/>
          <w:szCs w:val="20"/>
        </w:rPr>
      </w:pPr>
    </w:p>
    <w:p w:rsidR="003729B2" w:rsidP="003729B2" w:rsidRDefault="003729B2" w14:paraId="3FC7A01B" w14:textId="6855F4B6">
      <w:pPr>
        <w:jc w:val="both"/>
        <w:rPr>
          <w:sz w:val="20"/>
          <w:szCs w:val="20"/>
        </w:rPr>
      </w:pPr>
    </w:p>
    <w:p w:rsidR="003729B2" w:rsidP="003729B2" w:rsidRDefault="003729B2" w14:paraId="4499E034" w14:textId="5AC80771">
      <w:pPr>
        <w:jc w:val="both"/>
        <w:rPr>
          <w:sz w:val="20"/>
          <w:szCs w:val="20"/>
        </w:rPr>
      </w:pPr>
    </w:p>
    <w:p w:rsidR="005A64B9" w:rsidP="003729B2" w:rsidRDefault="005A64B9" w14:paraId="46D26A5E" w14:textId="11477CB5">
      <w:pPr>
        <w:jc w:val="both"/>
        <w:rPr>
          <w:sz w:val="20"/>
          <w:szCs w:val="20"/>
        </w:rPr>
      </w:pPr>
    </w:p>
    <w:p w:rsidR="005A64B9" w:rsidP="003729B2" w:rsidRDefault="005A64B9" w14:paraId="7E87D616" w14:textId="77777777">
      <w:pPr>
        <w:jc w:val="both"/>
        <w:rPr>
          <w:sz w:val="20"/>
          <w:szCs w:val="20"/>
        </w:rPr>
      </w:pPr>
    </w:p>
    <w:p w:rsidR="114AC2B2" w:rsidP="114AC2B2" w:rsidRDefault="114AC2B2" w14:paraId="41539BA4" w14:textId="3A3D2FEF">
      <w:pPr>
        <w:jc w:val="both"/>
        <w:rPr>
          <w:sz w:val="20"/>
          <w:szCs w:val="20"/>
        </w:rPr>
      </w:pPr>
    </w:p>
    <w:p w:rsidR="114AC2B2" w:rsidP="114AC2B2" w:rsidRDefault="114AC2B2" w14:paraId="316903BC" w14:textId="5E14965D">
      <w:pPr>
        <w:jc w:val="both"/>
        <w:rPr>
          <w:sz w:val="20"/>
          <w:szCs w:val="20"/>
        </w:rPr>
      </w:pPr>
    </w:p>
    <w:p w:rsidRPr="003729B2" w:rsidR="003729B2" w:rsidP="003729B2" w:rsidRDefault="003729B2" w14:paraId="1AB83A05" w14:textId="77777777">
      <w:pPr>
        <w:jc w:val="both"/>
        <w:rPr>
          <w:sz w:val="20"/>
          <w:szCs w:val="20"/>
        </w:rPr>
      </w:pPr>
    </w:p>
    <w:p w:rsidRPr="003729B2" w:rsidR="0060559E" w:rsidP="003729B2" w:rsidRDefault="0060559E" w14:paraId="257CEA2E" w14:textId="4430B9CE">
      <w:pPr>
        <w:jc w:val="both"/>
        <w:rPr>
          <w:sz w:val="20"/>
          <w:szCs w:val="20"/>
        </w:rPr>
      </w:pPr>
    </w:p>
    <w:p w:rsidRPr="003729B2" w:rsidR="0060559E" w:rsidP="003729B2" w:rsidRDefault="0060559E" w14:paraId="0FC8E1EF" w14:textId="77777777">
      <w:pPr>
        <w:jc w:val="both"/>
        <w:rPr>
          <w:sz w:val="20"/>
          <w:szCs w:val="20"/>
        </w:rPr>
      </w:pPr>
    </w:p>
    <w:p w:rsidR="0059034F" w:rsidP="003729B2" w:rsidRDefault="00D55C84" w14:paraId="436E26DC" w14:textId="5CA3EAFE">
      <w:pPr>
        <w:numPr>
          <w:ilvl w:val="0"/>
          <w:numId w:val="1"/>
        </w:numPr>
        <w:pBdr>
          <w:top w:val="nil"/>
          <w:left w:val="nil"/>
          <w:bottom w:val="nil"/>
          <w:right w:val="nil"/>
          <w:between w:val="nil"/>
        </w:pBdr>
        <w:ind w:left="284" w:hanging="284"/>
        <w:jc w:val="both"/>
        <w:rPr>
          <w:b/>
          <w:color w:val="000000"/>
          <w:sz w:val="20"/>
          <w:szCs w:val="20"/>
        </w:rPr>
      </w:pPr>
      <w:r w:rsidRPr="003729B2">
        <w:rPr>
          <w:b/>
          <w:color w:val="000000"/>
          <w:sz w:val="20"/>
          <w:szCs w:val="20"/>
        </w:rPr>
        <w:lastRenderedPageBreak/>
        <w:t xml:space="preserve">TABLA DE CONTENIDOS </w:t>
      </w:r>
    </w:p>
    <w:p w:rsidRPr="003729B2" w:rsidR="003729B2" w:rsidP="003729B2" w:rsidRDefault="003729B2" w14:paraId="13F06423" w14:textId="77777777">
      <w:pPr>
        <w:pBdr>
          <w:top w:val="nil"/>
          <w:left w:val="nil"/>
          <w:bottom w:val="nil"/>
          <w:right w:val="nil"/>
          <w:between w:val="nil"/>
        </w:pBdr>
        <w:jc w:val="both"/>
        <w:rPr>
          <w:b/>
          <w:color w:val="000000"/>
          <w:sz w:val="20"/>
          <w:szCs w:val="20"/>
        </w:rPr>
      </w:pPr>
    </w:p>
    <w:p w:rsidR="00BA7132" w:rsidP="004140A0" w:rsidRDefault="003729B2" w14:paraId="6C9FB03F" w14:textId="5E04D6C9">
      <w:pPr>
        <w:jc w:val="both"/>
        <w:rPr>
          <w:b/>
          <w:sz w:val="20"/>
          <w:szCs w:val="20"/>
        </w:rPr>
      </w:pPr>
      <w:r>
        <w:rPr>
          <w:b/>
          <w:sz w:val="20"/>
          <w:szCs w:val="20"/>
        </w:rPr>
        <w:t>Introducción</w:t>
      </w:r>
    </w:p>
    <w:p w:rsidR="005A64B9" w:rsidP="00B40651" w:rsidRDefault="005A64B9" w14:paraId="00A66481" w14:textId="77777777">
      <w:pPr>
        <w:pStyle w:val="Prrafodelista"/>
        <w:numPr>
          <w:ilvl w:val="0"/>
          <w:numId w:val="6"/>
        </w:numPr>
        <w:rPr>
          <w:bCs/>
          <w:sz w:val="20"/>
          <w:szCs w:val="20"/>
        </w:rPr>
      </w:pPr>
      <w:bookmarkStart w:name="_Hlk202644554" w:id="1"/>
      <w:r w:rsidRPr="005A64B9">
        <w:rPr>
          <w:bCs/>
          <w:sz w:val="20"/>
          <w:szCs w:val="20"/>
        </w:rPr>
        <w:t>Presupuesto organizacional</w:t>
      </w:r>
    </w:p>
    <w:p w:rsidR="005A64B9" w:rsidP="00B40651" w:rsidRDefault="005A64B9" w14:paraId="75EA037D" w14:textId="77777777">
      <w:pPr>
        <w:pStyle w:val="Prrafodelista"/>
        <w:numPr>
          <w:ilvl w:val="1"/>
          <w:numId w:val="7"/>
        </w:numPr>
        <w:rPr>
          <w:bCs/>
          <w:sz w:val="20"/>
          <w:szCs w:val="20"/>
        </w:rPr>
      </w:pPr>
      <w:r w:rsidRPr="005A64B9">
        <w:rPr>
          <w:bCs/>
          <w:sz w:val="20"/>
          <w:szCs w:val="20"/>
        </w:rPr>
        <w:t>Definición y tipos</w:t>
      </w:r>
    </w:p>
    <w:p w:rsidRPr="005A64B9" w:rsidR="005A64B9" w:rsidP="00B40651" w:rsidRDefault="005A64B9" w14:paraId="113392CE" w14:textId="3CA1C584">
      <w:pPr>
        <w:pStyle w:val="Prrafodelista"/>
        <w:numPr>
          <w:ilvl w:val="1"/>
          <w:numId w:val="7"/>
        </w:numPr>
        <w:rPr>
          <w:bCs/>
          <w:sz w:val="20"/>
          <w:szCs w:val="20"/>
        </w:rPr>
      </w:pPr>
      <w:r w:rsidRPr="005A64B9">
        <w:rPr>
          <w:bCs/>
          <w:sz w:val="20"/>
          <w:szCs w:val="20"/>
        </w:rPr>
        <w:t>Componentes y etapas</w:t>
      </w:r>
    </w:p>
    <w:p w:rsidR="005A64B9" w:rsidP="00B40651" w:rsidRDefault="005A64B9" w14:paraId="4A128370" w14:textId="77777777">
      <w:pPr>
        <w:pStyle w:val="Prrafodelista"/>
        <w:numPr>
          <w:ilvl w:val="0"/>
          <w:numId w:val="6"/>
        </w:numPr>
        <w:rPr>
          <w:bCs/>
          <w:sz w:val="20"/>
          <w:szCs w:val="20"/>
        </w:rPr>
      </w:pPr>
      <w:r w:rsidRPr="005A64B9">
        <w:rPr>
          <w:bCs/>
          <w:sz w:val="20"/>
          <w:szCs w:val="20"/>
        </w:rPr>
        <w:t>Contabilidad aplicada al presupuesto</w:t>
      </w:r>
    </w:p>
    <w:p w:rsidR="005A64B9" w:rsidP="00B40651" w:rsidRDefault="005A64B9" w14:paraId="2CC5BFC3" w14:textId="77777777">
      <w:pPr>
        <w:pStyle w:val="Prrafodelista"/>
        <w:numPr>
          <w:ilvl w:val="1"/>
          <w:numId w:val="8"/>
        </w:numPr>
        <w:rPr>
          <w:bCs/>
          <w:sz w:val="20"/>
          <w:szCs w:val="20"/>
        </w:rPr>
      </w:pPr>
      <w:r w:rsidRPr="005A64B9">
        <w:rPr>
          <w:bCs/>
          <w:sz w:val="20"/>
          <w:szCs w:val="20"/>
        </w:rPr>
        <w:t>Conceptos y cuentas</w:t>
      </w:r>
    </w:p>
    <w:p w:rsidRPr="005A64B9" w:rsidR="005A64B9" w:rsidP="00B40651" w:rsidRDefault="005A64B9" w14:paraId="0293A8E7" w14:textId="042F7C71">
      <w:pPr>
        <w:pStyle w:val="Prrafodelista"/>
        <w:numPr>
          <w:ilvl w:val="1"/>
          <w:numId w:val="8"/>
        </w:numPr>
        <w:rPr>
          <w:bCs/>
          <w:sz w:val="20"/>
          <w:szCs w:val="20"/>
        </w:rPr>
      </w:pPr>
      <w:r w:rsidRPr="005A64B9">
        <w:rPr>
          <w:bCs/>
          <w:sz w:val="20"/>
          <w:szCs w:val="20"/>
        </w:rPr>
        <w:t>Principios y normativa</w:t>
      </w:r>
    </w:p>
    <w:p w:rsidR="005A64B9" w:rsidP="00B40651" w:rsidRDefault="005A64B9" w14:paraId="4A382ADF" w14:textId="77777777">
      <w:pPr>
        <w:pStyle w:val="Prrafodelista"/>
        <w:numPr>
          <w:ilvl w:val="0"/>
          <w:numId w:val="6"/>
        </w:numPr>
        <w:rPr>
          <w:bCs/>
          <w:sz w:val="20"/>
          <w:szCs w:val="20"/>
        </w:rPr>
      </w:pPr>
      <w:r w:rsidRPr="005A64B9">
        <w:rPr>
          <w:bCs/>
          <w:sz w:val="20"/>
          <w:szCs w:val="20"/>
        </w:rPr>
        <w:t>Ingresos y egresos</w:t>
      </w:r>
    </w:p>
    <w:p w:rsidR="005A64B9" w:rsidP="00B40651" w:rsidRDefault="005A64B9" w14:paraId="5C78BC07" w14:textId="77777777">
      <w:pPr>
        <w:pStyle w:val="Prrafodelista"/>
        <w:numPr>
          <w:ilvl w:val="1"/>
          <w:numId w:val="9"/>
        </w:numPr>
        <w:rPr>
          <w:bCs/>
          <w:sz w:val="20"/>
          <w:szCs w:val="20"/>
        </w:rPr>
      </w:pPr>
      <w:r w:rsidRPr="005A64B9">
        <w:rPr>
          <w:bCs/>
          <w:sz w:val="20"/>
          <w:szCs w:val="20"/>
        </w:rPr>
        <w:t>Definición</w:t>
      </w:r>
    </w:p>
    <w:p w:rsidRPr="005A64B9" w:rsidR="005A64B9" w:rsidP="00B40651" w:rsidRDefault="005A64B9" w14:paraId="75C36501" w14:textId="18882B42">
      <w:pPr>
        <w:pStyle w:val="Prrafodelista"/>
        <w:numPr>
          <w:ilvl w:val="1"/>
          <w:numId w:val="9"/>
        </w:numPr>
        <w:rPr>
          <w:bCs/>
          <w:sz w:val="20"/>
          <w:szCs w:val="20"/>
        </w:rPr>
      </w:pPr>
      <w:r w:rsidRPr="005A64B9">
        <w:rPr>
          <w:bCs/>
          <w:sz w:val="20"/>
          <w:szCs w:val="20"/>
        </w:rPr>
        <w:t>Clases</w:t>
      </w:r>
    </w:p>
    <w:p w:rsidRPr="003729B2" w:rsidR="00814BFE" w:rsidP="003729B2" w:rsidRDefault="003729B2" w14:paraId="4740D311" w14:textId="09A0AF63">
      <w:pPr>
        <w:jc w:val="both"/>
        <w:rPr>
          <w:b/>
          <w:sz w:val="20"/>
          <w:szCs w:val="20"/>
        </w:rPr>
      </w:pPr>
      <w:r w:rsidRPr="003729B2">
        <w:rPr>
          <w:b/>
          <w:sz w:val="20"/>
          <w:szCs w:val="20"/>
        </w:rPr>
        <w:t>Síntesis</w:t>
      </w:r>
    </w:p>
    <w:p w:rsidRPr="003729B2" w:rsidR="00BA7132" w:rsidP="003729B2" w:rsidRDefault="00BA7132" w14:paraId="406C1949" w14:textId="0E12D47F">
      <w:pPr>
        <w:jc w:val="both"/>
        <w:rPr>
          <w:b/>
          <w:sz w:val="20"/>
          <w:szCs w:val="20"/>
        </w:rPr>
      </w:pPr>
    </w:p>
    <w:p w:rsidRPr="003729B2" w:rsidR="00BA7132" w:rsidP="003729B2" w:rsidRDefault="00BA7132" w14:paraId="036ED0DA" w14:textId="4D4EDDF6">
      <w:pPr>
        <w:jc w:val="both"/>
        <w:rPr>
          <w:b/>
          <w:sz w:val="20"/>
          <w:szCs w:val="20"/>
        </w:rPr>
      </w:pPr>
    </w:p>
    <w:p w:rsidRPr="003729B2" w:rsidR="0059034F" w:rsidP="00FB5182" w:rsidRDefault="00D55C84" w14:paraId="105FA661" w14:textId="7BEF0EC6">
      <w:pPr>
        <w:numPr>
          <w:ilvl w:val="0"/>
          <w:numId w:val="1"/>
        </w:numPr>
        <w:pBdr>
          <w:top w:val="nil"/>
          <w:left w:val="nil"/>
          <w:bottom w:val="nil"/>
          <w:right w:val="nil"/>
          <w:between w:val="nil"/>
        </w:pBdr>
        <w:ind w:left="284" w:hanging="284"/>
        <w:jc w:val="both"/>
        <w:rPr>
          <w:b/>
          <w:sz w:val="20"/>
          <w:szCs w:val="20"/>
        </w:rPr>
      </w:pPr>
      <w:bookmarkStart w:name="_Toc199945777" w:id="2"/>
      <w:bookmarkEnd w:id="1"/>
      <w:r w:rsidRPr="003729B2">
        <w:rPr>
          <w:b/>
          <w:sz w:val="20"/>
          <w:szCs w:val="20"/>
        </w:rPr>
        <w:t>INTRODUCCIÓN</w:t>
      </w:r>
      <w:bookmarkEnd w:id="2"/>
    </w:p>
    <w:p w:rsidRPr="003729B2" w:rsidR="0059034F" w:rsidP="003729B2" w:rsidRDefault="0059034F" w14:paraId="407E97C0" w14:textId="6CB41A79">
      <w:pPr>
        <w:jc w:val="both"/>
        <w:rPr>
          <w:sz w:val="20"/>
          <w:szCs w:val="20"/>
        </w:rPr>
      </w:pPr>
    </w:p>
    <w:p w:rsidR="0099229A" w:rsidP="0099229A" w:rsidRDefault="0099229A" w14:paraId="3FA0C373" w14:textId="3500384C">
      <w:pPr>
        <w:pStyle w:val="NormalWeb"/>
        <w:spacing w:before="0" w:beforeAutospacing="0" w:after="0" w:afterAutospacing="0" w:line="276" w:lineRule="auto"/>
        <w:jc w:val="both"/>
        <w:rPr>
          <w:rFonts w:ascii="Arial" w:hAnsi="Arial" w:cs="Arial"/>
          <w:sz w:val="20"/>
          <w:szCs w:val="20"/>
        </w:rPr>
      </w:pPr>
      <w:r w:rsidRPr="0099229A">
        <w:rPr>
          <w:rFonts w:ascii="Arial" w:hAnsi="Arial" w:cs="Arial"/>
          <w:sz w:val="20"/>
          <w:szCs w:val="20"/>
        </w:rPr>
        <w:t xml:space="preserve">El componente formativo </w:t>
      </w:r>
      <w:r w:rsidRPr="0099229A">
        <w:rPr>
          <w:rStyle w:val="Textoennegrita"/>
          <w:rFonts w:ascii="Arial" w:hAnsi="Arial" w:cs="Arial"/>
          <w:b w:val="0"/>
          <w:bCs w:val="0"/>
          <w:sz w:val="20"/>
          <w:szCs w:val="20"/>
        </w:rPr>
        <w:t>“Fundamentos del presupuesto organizacional y su estructura técnica”</w:t>
      </w:r>
      <w:r w:rsidRPr="0099229A">
        <w:rPr>
          <w:rFonts w:ascii="Arial" w:hAnsi="Arial" w:cs="Arial"/>
          <w:sz w:val="20"/>
          <w:szCs w:val="20"/>
        </w:rPr>
        <w:t xml:space="preserve"> ofrece al aprendiz herramientas conceptuales y técnicas para comprender la importancia del presupuesto como instrumento de planeación, control y toma de decisiones en las organizaciones. A partir del conocimiento de la definición, los tipos, los componentes y las etapas del presupuesto, se fortalecen las capacidades para estructurar proyecciones financieras coherentes, facilitando el análisis de recursos y la anticipación de necesidades en distintos contextos empresariales. De esta manera, el presupuesto se convierte en un medio estratégico para organizar y optimizar la gestión económica.</w:t>
      </w:r>
    </w:p>
    <w:p w:rsidRPr="0099229A" w:rsidR="0099229A" w:rsidP="0099229A" w:rsidRDefault="0099229A" w14:paraId="647C82B7" w14:textId="77777777">
      <w:pPr>
        <w:pStyle w:val="NormalWeb"/>
        <w:spacing w:before="0" w:beforeAutospacing="0" w:after="0" w:afterAutospacing="0" w:line="276" w:lineRule="auto"/>
        <w:jc w:val="both"/>
        <w:rPr>
          <w:rFonts w:ascii="Arial" w:hAnsi="Arial" w:cs="Arial"/>
          <w:sz w:val="20"/>
          <w:szCs w:val="20"/>
        </w:rPr>
      </w:pPr>
    </w:p>
    <w:p w:rsidRPr="0099229A" w:rsidR="0099229A" w:rsidP="0099229A" w:rsidRDefault="0099229A" w14:paraId="1576FB01" w14:textId="77777777">
      <w:pPr>
        <w:pStyle w:val="NormalWeb"/>
        <w:spacing w:before="0" w:beforeAutospacing="0" w:after="0" w:afterAutospacing="0" w:line="276" w:lineRule="auto"/>
        <w:jc w:val="both"/>
        <w:rPr>
          <w:rFonts w:ascii="Arial" w:hAnsi="Arial" w:cs="Arial"/>
          <w:sz w:val="20"/>
          <w:szCs w:val="20"/>
        </w:rPr>
      </w:pPr>
      <w:r w:rsidRPr="0099229A">
        <w:rPr>
          <w:rFonts w:ascii="Arial" w:hAnsi="Arial" w:cs="Arial"/>
          <w:sz w:val="20"/>
          <w:szCs w:val="20"/>
        </w:rPr>
        <w:t>Este componente también enfatiza en los principios y fundamentos de la contabilidad aplicada al presupuesto, con un enfoque en la clasificación de ingresos y egresos, y en la normativa que orienta la elaboración financiera. Además, promueve la interpretación de información contable como base para tomar decisiones responsables. Así, se contribuye a la formación de aprendices capaces de integrar la teoría y la práctica en la construcción de presupuestos ajustados a las necesidades organizacionales.</w:t>
      </w:r>
    </w:p>
    <w:p w:rsidRPr="0099229A" w:rsidR="00BA7132" w:rsidP="003729B2" w:rsidRDefault="00BA7132" w14:paraId="24DB516B" w14:textId="77777777">
      <w:pPr>
        <w:pStyle w:val="Normal0"/>
        <w:pBdr>
          <w:top w:val="nil"/>
          <w:left w:val="nil"/>
          <w:bottom w:val="nil"/>
          <w:right w:val="nil"/>
          <w:between w:val="nil"/>
        </w:pBdr>
        <w:jc w:val="both"/>
        <w:rPr>
          <w:sz w:val="20"/>
          <w:szCs w:val="20"/>
        </w:rPr>
      </w:pPr>
    </w:p>
    <w:p w:rsidRPr="003729B2" w:rsidR="00BA7132" w:rsidP="003729B2" w:rsidRDefault="00BA7132" w14:paraId="0CCF3484" w14:textId="77777777">
      <w:pPr>
        <w:pStyle w:val="Normal0"/>
        <w:pBdr>
          <w:top w:val="nil"/>
          <w:left w:val="nil"/>
          <w:bottom w:val="nil"/>
          <w:right w:val="nil"/>
          <w:between w:val="nil"/>
        </w:pBdr>
        <w:jc w:val="both"/>
        <w:rPr>
          <w:sz w:val="20"/>
          <w:szCs w:val="20"/>
          <w:lang w:val="es-ES"/>
        </w:rPr>
      </w:pPr>
      <w:r w:rsidRPr="003729B2">
        <w:rPr>
          <w:noProof/>
          <w:sz w:val="20"/>
          <w:szCs w:val="20"/>
          <w:lang w:val="es-ES_tradnl" w:eastAsia="en-US"/>
        </w:rPr>
        <mc:AlternateContent>
          <mc:Choice Requires="wps">
            <w:drawing>
              <wp:inline distT="0" distB="0" distL="0" distR="0" wp14:anchorId="1A4C408E" wp14:editId="6487E5D1">
                <wp:extent cx="5399405" cy="314325"/>
                <wp:effectExtent l="0" t="0" r="10795" b="28575"/>
                <wp:docPr id="249" name="Rectángulo 249"/>
                <wp:cNvGraphicFramePr/>
                <a:graphic xmlns:a="http://schemas.openxmlformats.org/drawingml/2006/main">
                  <a:graphicData uri="http://schemas.microsoft.com/office/word/2010/wordprocessingShape">
                    <wps:wsp>
                      <wps:cNvSpPr/>
                      <wps:spPr>
                        <a:xfrm>
                          <a:off x="0" y="0"/>
                          <a:ext cx="5399405" cy="3143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720986" w:rsidR="00073132" w:rsidP="00BA7132" w:rsidRDefault="00073132" w14:paraId="029DCF59" w14:textId="63B13C3D">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w:t>
                            </w:r>
                            <w:r>
                              <w:rPr>
                                <w:b/>
                                <w:color w:val="FFFFFF"/>
                              </w:rPr>
                              <w:t>01</w:t>
                            </w:r>
                            <w:r w:rsidRPr="00720986">
                              <w:rPr>
                                <w:b/>
                                <w:color w:val="FFFFFF"/>
                              </w:rPr>
                              <w:t>_</w:t>
                            </w:r>
                            <w:r w:rsidRPr="009F354F">
                              <w:rPr>
                                <w:b/>
                                <w:color w:val="FFFFFF"/>
                              </w:rPr>
                              <w:t>12350004</w:t>
                            </w:r>
                          </w:p>
                        </w:txbxContent>
                      </wps:txbx>
                      <wps:bodyPr spcFirstLastPara="1" wrap="square" lIns="91425" tIns="45700" rIns="91425" bIns="45700" anchor="ctr" anchorCtr="0">
                        <a:noAutofit/>
                      </wps:bodyPr>
                    </wps:wsp>
                  </a:graphicData>
                </a:graphic>
              </wp:inline>
            </w:drawing>
          </mc:Choice>
          <mc:Fallback>
            <w:pict>
              <v:rect id="Rectángulo 249" style="width:425.15pt;height:24.7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1A4C40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">
                <v:stroke miterlimit="5243f" startarrowwidth="narrow" startarrowlength="short" endarrowwidth="narrow" endarrowlength="short"/>
                <v:textbox inset="2.53958mm,1.2694mm,2.53958mm,1.2694mm">
                  <w:txbxContent>
                    <w:p w:rsidRPr="00720986" w:rsidR="00073132" w:rsidP="00BA7132" w:rsidRDefault="00073132" w14:paraId="029DCF59" w14:textId="63B13C3D">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w:t>
                      </w:r>
                      <w:r>
                        <w:rPr>
                          <w:b/>
                          <w:color w:val="FFFFFF"/>
                        </w:rPr>
                        <w:t>01</w:t>
                      </w:r>
                      <w:r w:rsidRPr="00720986">
                        <w:rPr>
                          <w:b/>
                          <w:color w:val="FFFFFF"/>
                        </w:rPr>
                        <w:t>_</w:t>
                      </w:r>
                      <w:r w:rsidRPr="009F354F">
                        <w:rPr>
                          <w:b/>
                          <w:color w:val="FFFFFF"/>
                        </w:rPr>
                        <w:t>12350004</w:t>
                      </w:r>
                    </w:p>
                  </w:txbxContent>
                </v:textbox>
                <w10:anchorlock/>
              </v:rect>
            </w:pict>
          </mc:Fallback>
        </mc:AlternateContent>
      </w:r>
    </w:p>
    <w:p w:rsidRPr="003729B2" w:rsidR="00BA7132" w:rsidP="003729B2" w:rsidRDefault="00BA7132" w14:paraId="041E59BD" w14:textId="77777777">
      <w:pPr>
        <w:pStyle w:val="Normal0"/>
        <w:pBdr>
          <w:top w:val="nil"/>
          <w:left w:val="nil"/>
          <w:bottom w:val="nil"/>
          <w:right w:val="nil"/>
          <w:between w:val="nil"/>
        </w:pBdr>
        <w:jc w:val="both"/>
        <w:rPr>
          <w:b/>
          <w:sz w:val="20"/>
          <w:szCs w:val="20"/>
          <w:lang w:val="es-ES_tradnl"/>
        </w:rPr>
      </w:pPr>
    </w:p>
    <w:p w:rsidRPr="003729B2" w:rsidR="00BA7132" w:rsidP="003729B2" w:rsidRDefault="00BA7132" w14:paraId="1B655A77" w14:textId="77777777">
      <w:pPr>
        <w:pStyle w:val="Normal0"/>
        <w:pBdr>
          <w:top w:val="nil"/>
          <w:left w:val="nil"/>
          <w:bottom w:val="nil"/>
          <w:right w:val="nil"/>
          <w:between w:val="nil"/>
        </w:pBdr>
        <w:jc w:val="both"/>
        <w:rPr>
          <w:b/>
          <w:sz w:val="20"/>
          <w:szCs w:val="20"/>
          <w:lang w:val="es-ES_tradnl"/>
        </w:rPr>
      </w:pPr>
    </w:p>
    <w:p w:rsidRPr="003729B2" w:rsidR="0059034F" w:rsidP="0099229A" w:rsidRDefault="00D55C84" w14:paraId="65FBFB5E" w14:textId="751BC560">
      <w:pPr>
        <w:numPr>
          <w:ilvl w:val="0"/>
          <w:numId w:val="1"/>
        </w:numPr>
        <w:pBdr>
          <w:top w:val="nil"/>
          <w:left w:val="nil"/>
          <w:bottom w:val="nil"/>
          <w:right w:val="nil"/>
          <w:between w:val="nil"/>
        </w:pBdr>
        <w:ind w:left="284" w:hanging="284"/>
        <w:jc w:val="both"/>
        <w:rPr>
          <w:b/>
          <w:sz w:val="20"/>
          <w:szCs w:val="20"/>
        </w:rPr>
      </w:pPr>
      <w:r w:rsidRPr="003729B2">
        <w:rPr>
          <w:b/>
          <w:sz w:val="20"/>
          <w:szCs w:val="20"/>
        </w:rPr>
        <w:t xml:space="preserve">DESARROLLO DE CONTENIDOS </w:t>
      </w:r>
    </w:p>
    <w:p w:rsidRPr="003729B2" w:rsidR="00814BFE" w:rsidP="003729B2" w:rsidRDefault="00814BFE" w14:paraId="456FF67A" w14:textId="5A0D0674">
      <w:pPr>
        <w:jc w:val="both"/>
        <w:rPr>
          <w:b/>
          <w:sz w:val="20"/>
          <w:szCs w:val="20"/>
        </w:rPr>
      </w:pPr>
    </w:p>
    <w:p w:rsidRPr="00930635" w:rsidR="0099229A" w:rsidP="00B40651" w:rsidRDefault="0099229A" w14:paraId="02A60DAC" w14:textId="47EBB38A">
      <w:pPr>
        <w:pStyle w:val="Prrafodelista"/>
        <w:numPr>
          <w:ilvl w:val="0"/>
          <w:numId w:val="10"/>
        </w:numPr>
        <w:rPr>
          <w:b/>
          <w:sz w:val="20"/>
          <w:szCs w:val="20"/>
        </w:rPr>
      </w:pPr>
      <w:r w:rsidRPr="00930635">
        <w:rPr>
          <w:b/>
          <w:sz w:val="20"/>
          <w:szCs w:val="20"/>
        </w:rPr>
        <w:t>Presupuesto organizacional</w:t>
      </w:r>
    </w:p>
    <w:p w:rsidR="00296B94" w:rsidP="00930635" w:rsidRDefault="00930635" w14:paraId="297842A3" w14:textId="77777777">
      <w:pPr>
        <w:pStyle w:val="NormalWeb"/>
        <w:spacing w:before="0" w:beforeAutospacing="0" w:after="0" w:afterAutospacing="0" w:line="276" w:lineRule="auto"/>
        <w:jc w:val="both"/>
        <w:rPr>
          <w:rFonts w:ascii="Arial" w:hAnsi="Arial" w:cs="Arial"/>
          <w:sz w:val="20"/>
          <w:szCs w:val="20"/>
        </w:rPr>
      </w:pPr>
      <w:r w:rsidRPr="00930635">
        <w:rPr>
          <w:rFonts w:ascii="Arial" w:hAnsi="Arial" w:cs="Arial"/>
          <w:sz w:val="20"/>
          <w:szCs w:val="20"/>
        </w:rPr>
        <w:t xml:space="preserve">El presupuesto organizacional es un sistema formal de planificación y control que traduce la estrategia en términos financieros para un periodo determinado. Establece supuestos y metas cuantificables, define límites de gasto, asigna recursos por centros de responsabilidad, determina fuentes de financiación y criterios de priorización, y fija indicadores para evaluar el desempeño. </w:t>
      </w:r>
    </w:p>
    <w:p w:rsidR="00296B94" w:rsidP="00930635" w:rsidRDefault="00296B94" w14:paraId="1150210D" w14:textId="7C170449">
      <w:pPr>
        <w:pStyle w:val="NormalWeb"/>
        <w:spacing w:before="0" w:beforeAutospacing="0" w:after="0" w:afterAutospacing="0" w:line="276" w:lineRule="auto"/>
        <w:jc w:val="both"/>
        <w:rPr>
          <w:rFonts w:ascii="Arial" w:hAnsi="Arial" w:cs="Arial"/>
          <w:sz w:val="20"/>
          <w:szCs w:val="20"/>
        </w:rPr>
      </w:pPr>
      <w:commentRangeStart w:id="3"/>
      <w:r>
        <w:rPr>
          <w:noProof/>
        </w:rPr>
        <w:lastRenderedPageBreak/>
        <w:drawing>
          <wp:inline distT="0" distB="0" distL="0" distR="0" wp14:anchorId="1A0C6E77" wp14:editId="1F58D063">
            <wp:extent cx="1200150" cy="1534154"/>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5114" cy="1540500"/>
                    </a:xfrm>
                    <a:prstGeom prst="rect">
                      <a:avLst/>
                    </a:prstGeom>
                  </pic:spPr>
                </pic:pic>
              </a:graphicData>
            </a:graphic>
          </wp:inline>
        </w:drawing>
      </w:r>
      <w:commentRangeEnd w:id="3"/>
      <w:r>
        <w:rPr>
          <w:rStyle w:val="Refdecomentario"/>
          <w:rFonts w:ascii="Arial" w:hAnsi="Arial" w:eastAsia="Arial" w:cs="Arial"/>
        </w:rPr>
        <w:commentReference w:id="3"/>
      </w:r>
    </w:p>
    <w:p w:rsidR="00930635" w:rsidP="00930635" w:rsidRDefault="00930635" w14:paraId="43E75220" w14:textId="2FC765D6">
      <w:pPr>
        <w:pStyle w:val="NormalWeb"/>
        <w:spacing w:before="0" w:beforeAutospacing="0" w:after="0" w:afterAutospacing="0" w:line="276" w:lineRule="auto"/>
        <w:jc w:val="both"/>
        <w:rPr>
          <w:rFonts w:ascii="Arial" w:hAnsi="Arial" w:cs="Arial"/>
          <w:sz w:val="20"/>
          <w:szCs w:val="20"/>
        </w:rPr>
      </w:pPr>
      <w:r w:rsidRPr="00930635">
        <w:rPr>
          <w:rFonts w:ascii="Arial" w:hAnsi="Arial" w:cs="Arial"/>
          <w:sz w:val="20"/>
          <w:szCs w:val="20"/>
        </w:rPr>
        <w:t>A través de su ejecución y seguimiento</w:t>
      </w:r>
      <w:r w:rsidR="00296B94">
        <w:rPr>
          <w:rFonts w:ascii="Arial" w:hAnsi="Arial" w:cs="Arial"/>
          <w:sz w:val="20"/>
          <w:szCs w:val="20"/>
        </w:rPr>
        <w:t xml:space="preserve">, </w:t>
      </w:r>
      <w:r w:rsidRPr="00930635">
        <w:rPr>
          <w:rFonts w:ascii="Arial" w:hAnsi="Arial" w:cs="Arial"/>
          <w:sz w:val="20"/>
          <w:szCs w:val="20"/>
        </w:rPr>
        <w:t>incluido el análisis de variaciones y la adopción de medidas correctivas</w:t>
      </w:r>
      <w:r w:rsidR="00296B94">
        <w:rPr>
          <w:rFonts w:ascii="Arial" w:hAnsi="Arial" w:cs="Arial"/>
          <w:sz w:val="20"/>
          <w:szCs w:val="20"/>
        </w:rPr>
        <w:t xml:space="preserve">, </w:t>
      </w:r>
      <w:r w:rsidRPr="00930635">
        <w:rPr>
          <w:rFonts w:ascii="Arial" w:hAnsi="Arial" w:cs="Arial"/>
          <w:sz w:val="20"/>
          <w:szCs w:val="20"/>
        </w:rPr>
        <w:t>coordina áreas, optimiza el uso de los recursos y respalda la sostenibilidad y el desarrollo institucional.</w:t>
      </w:r>
    </w:p>
    <w:p w:rsidRPr="00930635" w:rsidR="00930635" w:rsidP="00930635" w:rsidRDefault="00930635" w14:paraId="03DB6E61" w14:textId="77777777">
      <w:pPr>
        <w:pStyle w:val="NormalWeb"/>
        <w:spacing w:before="0" w:beforeAutospacing="0" w:after="0" w:afterAutospacing="0" w:line="276" w:lineRule="auto"/>
        <w:jc w:val="both"/>
        <w:rPr>
          <w:rFonts w:ascii="Arial" w:hAnsi="Arial" w:cs="Arial"/>
          <w:sz w:val="20"/>
          <w:szCs w:val="20"/>
        </w:rPr>
      </w:pPr>
    </w:p>
    <w:p w:rsidRPr="00296B94" w:rsidR="0099229A" w:rsidP="00B40651" w:rsidRDefault="0099229A" w14:paraId="37671E5B" w14:textId="7B69980E">
      <w:pPr>
        <w:pStyle w:val="Prrafodelista"/>
        <w:numPr>
          <w:ilvl w:val="1"/>
          <w:numId w:val="11"/>
        </w:numPr>
        <w:rPr>
          <w:b/>
          <w:sz w:val="20"/>
          <w:szCs w:val="20"/>
        </w:rPr>
      </w:pPr>
      <w:r w:rsidRPr="00296B94">
        <w:rPr>
          <w:b/>
          <w:sz w:val="20"/>
          <w:szCs w:val="20"/>
        </w:rPr>
        <w:t>Definición y tipos</w:t>
      </w:r>
    </w:p>
    <w:p w:rsidR="00930635" w:rsidP="00296B94" w:rsidRDefault="00296B94" w14:paraId="1CFB3844" w14:textId="1C159D77">
      <w:pPr>
        <w:pStyle w:val="NormalWeb"/>
        <w:spacing w:before="0" w:beforeAutospacing="0" w:after="0" w:afterAutospacing="0" w:line="276" w:lineRule="auto"/>
        <w:jc w:val="both"/>
        <w:rPr>
          <w:rFonts w:ascii="Arial" w:hAnsi="Arial" w:cs="Arial"/>
          <w:sz w:val="20"/>
          <w:szCs w:val="20"/>
        </w:rPr>
      </w:pPr>
      <w:r w:rsidRPr="00296B94">
        <w:rPr>
          <w:rFonts w:ascii="Arial" w:hAnsi="Arial" w:cs="Arial"/>
          <w:sz w:val="20"/>
          <w:szCs w:val="20"/>
        </w:rPr>
        <w:t>El presupuesto se concibe como un instrumento de gestión que proyecta de manera anticipada las operaciones financieras de una organización durante un periodo determinado</w:t>
      </w:r>
      <w:r>
        <w:rPr>
          <w:rFonts w:ascii="Arial" w:hAnsi="Arial" w:cs="Arial"/>
          <w:sz w:val="20"/>
          <w:szCs w:val="20"/>
        </w:rPr>
        <w:t xml:space="preserve">. </w:t>
      </w:r>
      <w:r w:rsidRPr="00296B94">
        <w:rPr>
          <w:rFonts w:ascii="Arial" w:hAnsi="Arial" w:cs="Arial"/>
          <w:sz w:val="20"/>
          <w:szCs w:val="20"/>
        </w:rPr>
        <w:t>Constituye una representación cuantificada de los planes institucionales y se utiliza como guía para la asignación eficiente de recursos, el control de gastos y la evaluación de resultados. Su propósito trasciende lo contable:</w:t>
      </w:r>
    </w:p>
    <w:p w:rsidR="00296B94" w:rsidP="00296B94" w:rsidRDefault="00296B94" w14:paraId="04469B73" w14:textId="77777777">
      <w:pPr>
        <w:pStyle w:val="NormalWeb"/>
        <w:spacing w:before="0" w:beforeAutospacing="0" w:after="0" w:afterAutospacing="0" w:line="276"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7366"/>
        <w:gridCol w:w="2596"/>
      </w:tblGrid>
      <w:tr w:rsidR="00296B94" w:rsidTr="5F843749" w14:paraId="1313A07F" w14:textId="77777777">
        <w:tc>
          <w:tcPr>
            <w:tcW w:w="7366" w:type="dxa"/>
            <w:tcMar/>
          </w:tcPr>
          <w:p w:rsidR="00296B94" w:rsidP="00296B94" w:rsidRDefault="00296B94" w14:paraId="5437AB99" w14:textId="39553DAE">
            <w:pPr>
              <w:pStyle w:val="NormalWeb"/>
              <w:spacing w:before="0" w:beforeAutospacing="0" w:after="0" w:afterAutospacing="0" w:line="276" w:lineRule="auto"/>
              <w:jc w:val="both"/>
              <w:rPr>
                <w:rFonts w:ascii="Arial" w:hAnsi="Arial" w:cs="Arial"/>
                <w:sz w:val="20"/>
                <w:szCs w:val="20"/>
              </w:rPr>
            </w:pPr>
            <w:commentRangeStart w:id="4"/>
            <w:r>
              <w:rPr>
                <w:rFonts w:ascii="Arial" w:hAnsi="Arial" w:cs="Arial"/>
                <w:sz w:val="20"/>
                <w:szCs w:val="20"/>
              </w:rPr>
              <w:t>A</w:t>
            </w:r>
            <w:r w:rsidRPr="00296B94">
              <w:rPr>
                <w:rFonts w:ascii="Arial" w:hAnsi="Arial" w:cs="Arial"/>
                <w:sz w:val="20"/>
                <w:szCs w:val="20"/>
              </w:rPr>
              <w:t>rticula</w:t>
            </w:r>
            <w:commentRangeEnd w:id="4"/>
            <w:r w:rsidR="00110884">
              <w:rPr>
                <w:rStyle w:val="Refdecomentario"/>
                <w:rFonts w:ascii="Arial" w:hAnsi="Arial" w:eastAsia="Arial" w:cs="Arial"/>
              </w:rPr>
              <w:commentReference w:id="4"/>
            </w:r>
            <w:r w:rsidRPr="00296B94">
              <w:rPr>
                <w:rFonts w:ascii="Arial" w:hAnsi="Arial" w:cs="Arial"/>
                <w:sz w:val="20"/>
                <w:szCs w:val="20"/>
              </w:rPr>
              <w:t xml:space="preserve"> los objetivos estratégicos con la operación diaria, facilita la coordinación entre áreas, delimita responsabilidades y promueve la disciplina financiera. De este modo, permite anticipar escenarios, reducir la incertidumbre y servir como referencia para la toma de decisiones fundamentadas.</w:t>
            </w:r>
          </w:p>
        </w:tc>
        <w:tc>
          <w:tcPr>
            <w:tcW w:w="2596" w:type="dxa"/>
            <w:tcMar/>
          </w:tcPr>
          <w:p w:rsidR="00296B94" w:rsidP="00296B94" w:rsidRDefault="00110884" w14:paraId="76BEDC3A" w14:textId="4AD13BC1">
            <w:pPr>
              <w:pStyle w:val="NormalWeb"/>
              <w:spacing w:before="0" w:beforeAutospacing="0" w:after="0" w:afterAutospacing="0" w:line="276" w:lineRule="auto"/>
              <w:jc w:val="both"/>
              <w:rPr>
                <w:rFonts w:ascii="Arial" w:hAnsi="Arial" w:cs="Arial"/>
                <w:sz w:val="20"/>
                <w:szCs w:val="20"/>
              </w:rPr>
            </w:pPr>
            <w:commentRangeStart w:id="5"/>
            <w:r>
              <w:rPr>
                <w:noProof/>
              </w:rPr>
              <w:drawing>
                <wp:inline distT="0" distB="0" distL="0" distR="0" wp14:anchorId="57EE2E35" wp14:editId="74D27F26">
                  <wp:extent cx="1466850" cy="12674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7959" cy="1277059"/>
                          </a:xfrm>
                          <a:prstGeom prst="rect">
                            <a:avLst/>
                          </a:prstGeom>
                        </pic:spPr>
                      </pic:pic>
                    </a:graphicData>
                  </a:graphic>
                </wp:inline>
              </w:drawing>
            </w:r>
            <w:commentRangeEnd w:id="5"/>
            <w:r>
              <w:rPr>
                <w:rStyle w:val="Refdecomentario"/>
                <w:rFonts w:ascii="Arial" w:hAnsi="Arial" w:eastAsia="Arial" w:cs="Arial"/>
              </w:rPr>
              <w:commentReference w:id="5"/>
            </w:r>
          </w:p>
        </w:tc>
      </w:tr>
      <w:tr w:rsidR="00296B94" w:rsidTr="5F843749" w14:paraId="5B7E4A9E" w14:textId="77777777">
        <w:tc>
          <w:tcPr>
            <w:tcW w:w="7366" w:type="dxa"/>
            <w:tcMar/>
          </w:tcPr>
          <w:p w:rsidR="00296B94" w:rsidP="5F843749" w:rsidRDefault="00296B94" w14:paraId="7300F2B0" w14:textId="02080777">
            <w:pPr>
              <w:pStyle w:val="NormalWeb"/>
              <w:spacing w:before="0" w:beforeAutospacing="off" w:after="0" w:afterAutospacing="off" w:line="276" w:lineRule="auto"/>
              <w:jc w:val="both"/>
              <w:rPr>
                <w:rFonts w:ascii="Arial" w:hAnsi="Arial" w:cs="Arial"/>
                <w:sz w:val="20"/>
                <w:szCs w:val="20"/>
              </w:rPr>
            </w:pPr>
            <w:r w:rsidRPr="5F843749" w:rsidR="00296B94">
              <w:rPr>
                <w:rFonts w:ascii="Arial" w:hAnsi="Arial" w:cs="Arial"/>
                <w:sz w:val="20"/>
                <w:szCs w:val="20"/>
              </w:rPr>
              <w:t>C</w:t>
            </w:r>
            <w:r w:rsidRPr="5F843749" w:rsidR="00296B94">
              <w:rPr>
                <w:rFonts w:ascii="Arial" w:hAnsi="Arial" w:cs="Arial"/>
                <w:sz w:val="20"/>
                <w:szCs w:val="20"/>
              </w:rPr>
              <w:t xml:space="preserve">umple </w:t>
            </w:r>
            <w:r w:rsidRPr="5F843749" w:rsidR="3AB95BEC">
              <w:rPr>
                <w:rFonts w:ascii="Arial" w:hAnsi="Arial" w:cs="Arial"/>
                <w:sz w:val="20"/>
                <w:szCs w:val="20"/>
              </w:rPr>
              <w:t>la</w:t>
            </w:r>
            <w:r w:rsidRPr="5F843749" w:rsidR="00110884">
              <w:rPr>
                <w:rFonts w:ascii="Arial" w:hAnsi="Arial" w:cs="Arial"/>
                <w:sz w:val="20"/>
                <w:szCs w:val="20"/>
              </w:rPr>
              <w:t xml:space="preserve"> función de control y retroalimentación, al comparar lo proyectado con lo ejecutado, detectar desviaciones y generar información para decisiones correctivas. Con ello orienta la gestión directiva, alinea esfuerzos hacia objetivos comunes y fortalece la sostenibilidad financiera en distintos horizontes de tiempo.</w:t>
            </w:r>
          </w:p>
        </w:tc>
        <w:tc>
          <w:tcPr>
            <w:tcW w:w="2596" w:type="dxa"/>
            <w:tcMar/>
          </w:tcPr>
          <w:p w:rsidR="00296B94" w:rsidP="00296B94" w:rsidRDefault="00110884" w14:paraId="066B3FE1" w14:textId="7A3D075C">
            <w:pPr>
              <w:pStyle w:val="NormalWeb"/>
              <w:spacing w:before="0" w:beforeAutospacing="0" w:after="0" w:afterAutospacing="0" w:line="276" w:lineRule="auto"/>
              <w:jc w:val="both"/>
              <w:rPr>
                <w:rFonts w:ascii="Arial" w:hAnsi="Arial" w:cs="Arial"/>
                <w:sz w:val="20"/>
                <w:szCs w:val="20"/>
              </w:rPr>
            </w:pPr>
            <w:commentRangeStart w:id="6"/>
            <w:r>
              <w:rPr>
                <w:noProof/>
              </w:rPr>
              <w:drawing>
                <wp:inline distT="0" distB="0" distL="0" distR="0" wp14:anchorId="12505E85" wp14:editId="7F6802B3">
                  <wp:extent cx="1466850" cy="856886"/>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3630" cy="872530"/>
                          </a:xfrm>
                          <a:prstGeom prst="rect">
                            <a:avLst/>
                          </a:prstGeom>
                        </pic:spPr>
                      </pic:pic>
                    </a:graphicData>
                  </a:graphic>
                </wp:inline>
              </w:drawing>
            </w:r>
            <w:commentRangeEnd w:id="6"/>
            <w:r>
              <w:rPr>
                <w:rStyle w:val="Refdecomentario"/>
                <w:rFonts w:ascii="Arial" w:hAnsi="Arial" w:eastAsia="Arial" w:cs="Arial"/>
              </w:rPr>
              <w:commentReference w:id="6"/>
            </w:r>
          </w:p>
        </w:tc>
      </w:tr>
    </w:tbl>
    <w:p w:rsidR="00296B94" w:rsidP="00296B94" w:rsidRDefault="00296B94" w14:paraId="0CD333AB" w14:textId="77777777">
      <w:pPr>
        <w:pStyle w:val="NormalWeb"/>
        <w:spacing w:before="0" w:beforeAutospacing="0" w:after="0" w:afterAutospacing="0" w:line="276" w:lineRule="auto"/>
        <w:jc w:val="both"/>
        <w:rPr>
          <w:rFonts w:ascii="Arial" w:hAnsi="Arial" w:cs="Arial"/>
          <w:sz w:val="20"/>
          <w:szCs w:val="20"/>
        </w:rPr>
      </w:pPr>
    </w:p>
    <w:p w:rsidR="00296B94" w:rsidP="00296B94" w:rsidRDefault="008D5600" w14:paraId="7FA3E27C" w14:textId="3FE7D2D6">
      <w:pPr>
        <w:pStyle w:val="NormalWeb"/>
        <w:spacing w:before="0" w:beforeAutospacing="0" w:after="0" w:afterAutospacing="0" w:line="276" w:lineRule="auto"/>
        <w:jc w:val="both"/>
        <w:rPr>
          <w:rFonts w:ascii="Arial" w:hAnsi="Arial" w:cs="Arial"/>
          <w:sz w:val="20"/>
          <w:szCs w:val="20"/>
        </w:rPr>
      </w:pPr>
      <w:r w:rsidRPr="008D5600">
        <w:rPr>
          <w:rFonts w:ascii="Arial" w:hAnsi="Arial" w:cs="Arial"/>
          <w:sz w:val="20"/>
          <w:szCs w:val="20"/>
        </w:rPr>
        <w:t>Los presupuestos pueden clasificarse según su alcance, finalidad y horizonte de aplicación. Entre los más utilizados se encuentran:</w:t>
      </w:r>
    </w:p>
    <w:p w:rsidR="008D5600" w:rsidP="00296B94" w:rsidRDefault="008D5600" w14:paraId="3B903834" w14:textId="77777777">
      <w:pPr>
        <w:pStyle w:val="NormalWeb"/>
        <w:spacing w:before="0" w:beforeAutospacing="0" w:after="0" w:afterAutospacing="0" w:line="276" w:lineRule="auto"/>
        <w:jc w:val="both"/>
        <w:rPr>
          <w:rFonts w:ascii="Arial" w:hAnsi="Arial" w:cs="Arial"/>
          <w:sz w:val="20"/>
          <w:szCs w:val="20"/>
        </w:rPr>
      </w:pPr>
    </w:p>
    <w:tbl>
      <w:tblPr>
        <w:tblStyle w:val="Tablacontema"/>
        <w:tblW w:w="0" w:type="auto"/>
        <w:tblLook w:val="04A0" w:firstRow="1" w:lastRow="0" w:firstColumn="1" w:lastColumn="0" w:noHBand="0" w:noVBand="1"/>
      </w:tblPr>
      <w:tblGrid>
        <w:gridCol w:w="1916"/>
        <w:gridCol w:w="8046"/>
      </w:tblGrid>
      <w:tr w:rsidRPr="008D5600" w:rsidR="008D5600" w:rsidTr="008D5600" w14:paraId="41DC2149" w14:textId="77777777">
        <w:tc>
          <w:tcPr>
            <w:tcW w:w="0" w:type="auto"/>
            <w:hideMark/>
          </w:tcPr>
          <w:p w:rsidRPr="008D5600" w:rsidR="008D5600" w:rsidP="008D5600" w:rsidRDefault="008D5600" w14:paraId="005757D5" w14:textId="33F46699">
            <w:pPr>
              <w:rPr>
                <w:rFonts w:eastAsia="Times New Roman"/>
                <w:sz w:val="20"/>
                <w:szCs w:val="20"/>
                <w:lang w:val="es-ES" w:eastAsia="es-ES"/>
              </w:rPr>
            </w:pPr>
            <w:commentRangeStart w:id="7"/>
            <w:r w:rsidRPr="008D5600">
              <w:rPr>
                <w:rFonts w:eastAsia="Times New Roman"/>
                <w:b/>
                <w:bCs/>
                <w:sz w:val="20"/>
                <w:szCs w:val="20"/>
                <w:lang w:val="es-ES" w:eastAsia="es-ES"/>
              </w:rPr>
              <w:t>Presupuesto</w:t>
            </w:r>
            <w:commentRangeEnd w:id="7"/>
            <w:r>
              <w:rPr>
                <w:rStyle w:val="Refdecomentario"/>
              </w:rPr>
              <w:commentReference w:id="7"/>
            </w:r>
            <w:r w:rsidRPr="008D5600">
              <w:rPr>
                <w:rFonts w:eastAsia="Times New Roman"/>
                <w:b/>
                <w:bCs/>
                <w:sz w:val="20"/>
                <w:szCs w:val="20"/>
                <w:lang w:val="es-ES" w:eastAsia="es-ES"/>
              </w:rPr>
              <w:t xml:space="preserve"> de ventas</w:t>
            </w:r>
            <w:r>
              <w:rPr>
                <w:rFonts w:eastAsia="Times New Roman"/>
                <w:b/>
                <w:bCs/>
                <w:sz w:val="20"/>
                <w:szCs w:val="20"/>
                <w:lang w:val="es-ES" w:eastAsia="es-ES"/>
              </w:rPr>
              <w:t>.</w:t>
            </w:r>
          </w:p>
        </w:tc>
        <w:tc>
          <w:tcPr>
            <w:tcW w:w="0" w:type="auto"/>
            <w:hideMark/>
          </w:tcPr>
          <w:p w:rsidRPr="008D5600" w:rsidR="008D5600" w:rsidP="008D5600" w:rsidRDefault="008D5600" w14:paraId="31D1349C" w14:textId="77777777">
            <w:pPr>
              <w:rPr>
                <w:rFonts w:eastAsia="Times New Roman"/>
                <w:sz w:val="20"/>
                <w:szCs w:val="20"/>
                <w:lang w:val="es-ES" w:eastAsia="es-ES"/>
              </w:rPr>
            </w:pPr>
            <w:r w:rsidRPr="008D5600">
              <w:rPr>
                <w:rFonts w:eastAsia="Times New Roman"/>
                <w:sz w:val="20"/>
                <w:szCs w:val="20"/>
                <w:lang w:val="es-ES" w:eastAsia="es-ES"/>
              </w:rPr>
              <w:t>Establece los ingresos esperados con base en proyecciones de mercado, tendencias históricas y objetivos comerciales. Es el punto de partida del proceso presupuestal, ya que condiciona los demás cálculos.</w:t>
            </w:r>
          </w:p>
        </w:tc>
      </w:tr>
      <w:tr w:rsidRPr="008D5600" w:rsidR="008D5600" w:rsidTr="008D5600" w14:paraId="10202EAC" w14:textId="77777777">
        <w:tc>
          <w:tcPr>
            <w:tcW w:w="0" w:type="auto"/>
            <w:hideMark/>
          </w:tcPr>
          <w:p w:rsidRPr="008D5600" w:rsidR="008D5600" w:rsidP="008D5600" w:rsidRDefault="008D5600" w14:paraId="34F5C2DD" w14:textId="4210BDAB">
            <w:pPr>
              <w:rPr>
                <w:rFonts w:eastAsia="Times New Roman"/>
                <w:sz w:val="20"/>
                <w:szCs w:val="20"/>
                <w:lang w:val="es-ES" w:eastAsia="es-ES"/>
              </w:rPr>
            </w:pPr>
            <w:r w:rsidRPr="008D5600">
              <w:rPr>
                <w:rFonts w:eastAsia="Times New Roman"/>
                <w:b/>
                <w:bCs/>
                <w:sz w:val="20"/>
                <w:szCs w:val="20"/>
                <w:lang w:val="es-ES" w:eastAsia="es-ES"/>
              </w:rPr>
              <w:t>Presupuesto operativo</w:t>
            </w:r>
            <w:r>
              <w:rPr>
                <w:rFonts w:eastAsia="Times New Roman"/>
                <w:b/>
                <w:bCs/>
                <w:sz w:val="20"/>
                <w:szCs w:val="20"/>
                <w:lang w:val="es-ES" w:eastAsia="es-ES"/>
              </w:rPr>
              <w:t>.</w:t>
            </w:r>
          </w:p>
        </w:tc>
        <w:tc>
          <w:tcPr>
            <w:tcW w:w="0" w:type="auto"/>
            <w:hideMark/>
          </w:tcPr>
          <w:p w:rsidRPr="008D5600" w:rsidR="008D5600" w:rsidP="008D5600" w:rsidRDefault="008D5600" w14:paraId="53416DDA" w14:textId="77777777">
            <w:pPr>
              <w:rPr>
                <w:rFonts w:eastAsia="Times New Roman"/>
                <w:sz w:val="20"/>
                <w:szCs w:val="20"/>
                <w:lang w:val="es-ES" w:eastAsia="es-ES"/>
              </w:rPr>
            </w:pPr>
            <w:r w:rsidRPr="008D5600">
              <w:rPr>
                <w:rFonts w:eastAsia="Times New Roman"/>
                <w:sz w:val="20"/>
                <w:szCs w:val="20"/>
                <w:lang w:val="es-ES" w:eastAsia="es-ES"/>
              </w:rPr>
              <w:t>Concentra los recursos necesarios para el funcionamiento cotidiano, incluyendo costos de producción, gastos administrativos y de distribución. Garantiza la eficiencia en la ejecución de los planes anuales.</w:t>
            </w:r>
          </w:p>
        </w:tc>
      </w:tr>
      <w:tr w:rsidRPr="008D5600" w:rsidR="008D5600" w:rsidTr="008D5600" w14:paraId="47DD66CA" w14:textId="77777777">
        <w:tc>
          <w:tcPr>
            <w:tcW w:w="0" w:type="auto"/>
            <w:hideMark/>
          </w:tcPr>
          <w:p w:rsidRPr="008D5600" w:rsidR="008D5600" w:rsidP="008D5600" w:rsidRDefault="008D5600" w14:paraId="3DAB343B" w14:textId="17492AE8">
            <w:pPr>
              <w:rPr>
                <w:rFonts w:eastAsia="Times New Roman"/>
                <w:sz w:val="20"/>
                <w:szCs w:val="20"/>
                <w:lang w:val="es-ES" w:eastAsia="es-ES"/>
              </w:rPr>
            </w:pPr>
            <w:r w:rsidRPr="008D5600">
              <w:rPr>
                <w:rFonts w:eastAsia="Times New Roman"/>
                <w:b/>
                <w:bCs/>
                <w:sz w:val="20"/>
                <w:szCs w:val="20"/>
                <w:lang w:val="es-ES" w:eastAsia="es-ES"/>
              </w:rPr>
              <w:t>Presupuesto financiero</w:t>
            </w:r>
            <w:r>
              <w:rPr>
                <w:rFonts w:eastAsia="Times New Roman"/>
                <w:b/>
                <w:bCs/>
                <w:sz w:val="20"/>
                <w:szCs w:val="20"/>
                <w:lang w:val="es-ES" w:eastAsia="es-ES"/>
              </w:rPr>
              <w:t>.</w:t>
            </w:r>
          </w:p>
        </w:tc>
        <w:tc>
          <w:tcPr>
            <w:tcW w:w="0" w:type="auto"/>
            <w:hideMark/>
          </w:tcPr>
          <w:p w:rsidRPr="008D5600" w:rsidR="008D5600" w:rsidP="008D5600" w:rsidRDefault="008D5600" w14:paraId="6BFF9AAA" w14:textId="77777777">
            <w:pPr>
              <w:rPr>
                <w:rFonts w:eastAsia="Times New Roman"/>
                <w:sz w:val="20"/>
                <w:szCs w:val="20"/>
                <w:lang w:val="es-ES" w:eastAsia="es-ES"/>
              </w:rPr>
            </w:pPr>
            <w:r w:rsidRPr="008D5600">
              <w:rPr>
                <w:rFonts w:eastAsia="Times New Roman"/>
                <w:sz w:val="20"/>
                <w:szCs w:val="20"/>
                <w:lang w:val="es-ES" w:eastAsia="es-ES"/>
              </w:rPr>
              <w:t>Proyecta estados financieros futuros como flujo de caja, estado de resultados y balance general. Permite evaluar la liquidez, anticipar necesidades de financiamiento y valorar la rentabilidad esperada.</w:t>
            </w:r>
          </w:p>
        </w:tc>
      </w:tr>
      <w:tr w:rsidRPr="008D5600" w:rsidR="008D5600" w:rsidTr="008D5600" w14:paraId="3695BD32" w14:textId="77777777">
        <w:tc>
          <w:tcPr>
            <w:tcW w:w="0" w:type="auto"/>
            <w:hideMark/>
          </w:tcPr>
          <w:p w:rsidRPr="008D5600" w:rsidR="008D5600" w:rsidP="008D5600" w:rsidRDefault="008D5600" w14:paraId="13BD371E" w14:textId="6CFFBB54">
            <w:pPr>
              <w:rPr>
                <w:rFonts w:eastAsia="Times New Roman"/>
                <w:sz w:val="20"/>
                <w:szCs w:val="20"/>
                <w:lang w:val="es-ES" w:eastAsia="es-ES"/>
              </w:rPr>
            </w:pPr>
            <w:r w:rsidRPr="008D5600">
              <w:rPr>
                <w:rFonts w:eastAsia="Times New Roman"/>
                <w:b/>
                <w:bCs/>
                <w:sz w:val="20"/>
                <w:szCs w:val="20"/>
                <w:lang w:val="es-ES" w:eastAsia="es-ES"/>
              </w:rPr>
              <w:t>Presupuesto de inversión</w:t>
            </w:r>
            <w:r>
              <w:rPr>
                <w:rFonts w:eastAsia="Times New Roman"/>
                <w:b/>
                <w:bCs/>
                <w:sz w:val="20"/>
                <w:szCs w:val="20"/>
                <w:lang w:val="es-ES" w:eastAsia="es-ES"/>
              </w:rPr>
              <w:t>.</w:t>
            </w:r>
          </w:p>
        </w:tc>
        <w:tc>
          <w:tcPr>
            <w:tcW w:w="0" w:type="auto"/>
            <w:hideMark/>
          </w:tcPr>
          <w:p w:rsidRPr="008D5600" w:rsidR="008D5600" w:rsidP="008D5600" w:rsidRDefault="008D5600" w14:paraId="5CF8244E" w14:textId="77777777">
            <w:pPr>
              <w:rPr>
                <w:rFonts w:eastAsia="Times New Roman"/>
                <w:sz w:val="20"/>
                <w:szCs w:val="20"/>
                <w:lang w:val="es-ES" w:eastAsia="es-ES"/>
              </w:rPr>
            </w:pPr>
            <w:r w:rsidRPr="008D5600">
              <w:rPr>
                <w:rFonts w:eastAsia="Times New Roman"/>
                <w:sz w:val="20"/>
                <w:szCs w:val="20"/>
                <w:lang w:val="es-ES" w:eastAsia="es-ES"/>
              </w:rPr>
              <w:t>Contempla desembolsos destinados a activos fijos, expansión de capacidad instalada o proyectos estratégicos. Se orienta al crecimiento a largo plazo e incluye el análisis de rentabilidad y riesgo.</w:t>
            </w:r>
          </w:p>
        </w:tc>
      </w:tr>
      <w:tr w:rsidRPr="008D5600" w:rsidR="008D5600" w:rsidTr="008D5600" w14:paraId="1B2D2E6D" w14:textId="77777777">
        <w:tc>
          <w:tcPr>
            <w:tcW w:w="0" w:type="auto"/>
            <w:hideMark/>
          </w:tcPr>
          <w:p w:rsidRPr="008D5600" w:rsidR="008D5600" w:rsidP="008D5600" w:rsidRDefault="008D5600" w14:paraId="2988007B" w14:textId="29C2766F">
            <w:pPr>
              <w:rPr>
                <w:rFonts w:eastAsia="Times New Roman"/>
                <w:sz w:val="20"/>
                <w:szCs w:val="20"/>
                <w:lang w:val="es-ES" w:eastAsia="es-ES"/>
              </w:rPr>
            </w:pPr>
            <w:r w:rsidRPr="008D5600">
              <w:rPr>
                <w:rFonts w:eastAsia="Times New Roman"/>
                <w:b/>
                <w:bCs/>
                <w:sz w:val="20"/>
                <w:szCs w:val="20"/>
                <w:lang w:val="es-ES" w:eastAsia="es-ES"/>
              </w:rPr>
              <w:lastRenderedPageBreak/>
              <w:t>Presupuesto flexible</w:t>
            </w:r>
            <w:r>
              <w:rPr>
                <w:rFonts w:eastAsia="Times New Roman"/>
                <w:b/>
                <w:bCs/>
                <w:sz w:val="20"/>
                <w:szCs w:val="20"/>
                <w:lang w:val="es-ES" w:eastAsia="es-ES"/>
              </w:rPr>
              <w:t>.</w:t>
            </w:r>
          </w:p>
        </w:tc>
        <w:tc>
          <w:tcPr>
            <w:tcW w:w="0" w:type="auto"/>
            <w:hideMark/>
          </w:tcPr>
          <w:p w:rsidRPr="008D5600" w:rsidR="008D5600" w:rsidP="008D5600" w:rsidRDefault="008D5600" w14:paraId="618735F0" w14:textId="77777777">
            <w:pPr>
              <w:rPr>
                <w:rFonts w:eastAsia="Times New Roman"/>
                <w:sz w:val="20"/>
                <w:szCs w:val="20"/>
                <w:lang w:val="es-ES" w:eastAsia="es-ES"/>
              </w:rPr>
            </w:pPr>
            <w:r w:rsidRPr="008D5600">
              <w:rPr>
                <w:rFonts w:eastAsia="Times New Roman"/>
                <w:sz w:val="20"/>
                <w:szCs w:val="20"/>
                <w:lang w:val="es-ES" w:eastAsia="es-ES"/>
              </w:rPr>
              <w:t>Ajusta los cálculos en función del nivel real de actividad, ofreciendo un marco dinámico para comparar escenarios y responder a variaciones en la operación.</w:t>
            </w:r>
          </w:p>
        </w:tc>
      </w:tr>
      <w:tr w:rsidRPr="008D5600" w:rsidR="008D5600" w:rsidTr="008D5600" w14:paraId="25E3CA96" w14:textId="77777777">
        <w:tc>
          <w:tcPr>
            <w:tcW w:w="0" w:type="auto"/>
            <w:hideMark/>
          </w:tcPr>
          <w:p w:rsidRPr="008D5600" w:rsidR="008D5600" w:rsidP="008D5600" w:rsidRDefault="008D5600" w14:paraId="2F5AD734" w14:textId="24464FFA">
            <w:pPr>
              <w:rPr>
                <w:rFonts w:eastAsia="Times New Roman"/>
                <w:sz w:val="20"/>
                <w:szCs w:val="20"/>
                <w:lang w:val="es-ES" w:eastAsia="es-ES"/>
              </w:rPr>
            </w:pPr>
            <w:r w:rsidRPr="008D5600">
              <w:rPr>
                <w:rFonts w:eastAsia="Times New Roman"/>
                <w:b/>
                <w:bCs/>
                <w:sz w:val="20"/>
                <w:szCs w:val="20"/>
                <w:lang w:val="es-ES" w:eastAsia="es-ES"/>
              </w:rPr>
              <w:t>Presupuesto base cero</w:t>
            </w:r>
            <w:r>
              <w:rPr>
                <w:rFonts w:eastAsia="Times New Roman"/>
                <w:b/>
                <w:bCs/>
                <w:sz w:val="20"/>
                <w:szCs w:val="20"/>
                <w:lang w:val="es-ES" w:eastAsia="es-ES"/>
              </w:rPr>
              <w:t>.</w:t>
            </w:r>
          </w:p>
        </w:tc>
        <w:tc>
          <w:tcPr>
            <w:tcW w:w="0" w:type="auto"/>
            <w:hideMark/>
          </w:tcPr>
          <w:p w:rsidRPr="008D5600" w:rsidR="008D5600" w:rsidP="008D5600" w:rsidRDefault="008D5600" w14:paraId="4AFEA3EE" w14:textId="77777777">
            <w:pPr>
              <w:rPr>
                <w:rFonts w:eastAsia="Times New Roman"/>
                <w:sz w:val="20"/>
                <w:szCs w:val="20"/>
                <w:lang w:val="es-ES" w:eastAsia="es-ES"/>
              </w:rPr>
            </w:pPr>
            <w:r w:rsidRPr="008D5600">
              <w:rPr>
                <w:rFonts w:eastAsia="Times New Roman"/>
                <w:sz w:val="20"/>
                <w:szCs w:val="20"/>
                <w:lang w:val="es-ES" w:eastAsia="es-ES"/>
              </w:rPr>
              <w:t>Parte desde cero en cada ciclo presupuestal, justificando cada gasto de manera independiente. Favorece la eficiencia y el enfoque en prioridades estratégicas.</w:t>
            </w:r>
          </w:p>
        </w:tc>
      </w:tr>
    </w:tbl>
    <w:p w:rsidR="00296B94" w:rsidP="00296B94" w:rsidRDefault="00296B94" w14:paraId="77E0CB41" w14:textId="5666D762">
      <w:pPr>
        <w:pStyle w:val="NormalWeb"/>
        <w:spacing w:before="0" w:beforeAutospacing="0" w:after="0" w:afterAutospacing="0" w:line="276" w:lineRule="auto"/>
        <w:jc w:val="both"/>
        <w:rPr>
          <w:rFonts w:ascii="Arial" w:hAnsi="Arial" w:cs="Arial"/>
          <w:sz w:val="20"/>
          <w:szCs w:val="20"/>
        </w:rPr>
      </w:pPr>
    </w:p>
    <w:p w:rsidRPr="00296B94" w:rsidR="003669F6" w:rsidP="00296B94" w:rsidRDefault="003669F6" w14:paraId="42619B99" w14:textId="77777777">
      <w:pPr>
        <w:pStyle w:val="NormalWeb"/>
        <w:spacing w:before="0" w:beforeAutospacing="0" w:after="0" w:afterAutospacing="0" w:line="276" w:lineRule="auto"/>
        <w:jc w:val="both"/>
        <w:rPr>
          <w:rFonts w:ascii="Arial" w:hAnsi="Arial" w:cs="Arial"/>
          <w:sz w:val="20"/>
          <w:szCs w:val="20"/>
        </w:rPr>
      </w:pPr>
    </w:p>
    <w:p w:rsidRPr="00296B94" w:rsidR="0099229A" w:rsidP="00B40651" w:rsidRDefault="0099229A" w14:paraId="0A045C9C" w14:textId="0BCA948F">
      <w:pPr>
        <w:pStyle w:val="Prrafodelista"/>
        <w:numPr>
          <w:ilvl w:val="1"/>
          <w:numId w:val="11"/>
        </w:numPr>
        <w:rPr>
          <w:b/>
          <w:sz w:val="20"/>
          <w:szCs w:val="20"/>
        </w:rPr>
      </w:pPr>
      <w:r w:rsidRPr="00296B94">
        <w:rPr>
          <w:b/>
          <w:sz w:val="20"/>
          <w:szCs w:val="20"/>
        </w:rPr>
        <w:t>Componentes y etapas</w:t>
      </w:r>
    </w:p>
    <w:p w:rsidR="00930635" w:rsidP="00930635" w:rsidRDefault="00930635" w14:paraId="75B1FAB4" w14:textId="7015FCE1">
      <w:pPr>
        <w:pStyle w:val="Prrafodelista"/>
        <w:rPr>
          <w:bCs/>
          <w:sz w:val="20"/>
          <w:szCs w:val="20"/>
        </w:rPr>
      </w:pPr>
    </w:p>
    <w:p w:rsidR="008D5600" w:rsidP="003669F6" w:rsidRDefault="003669F6" w14:paraId="16934598" w14:textId="6B26AF12">
      <w:pPr>
        <w:pStyle w:val="NormalWeb"/>
        <w:spacing w:before="0" w:beforeAutospacing="0" w:after="0" w:afterAutospacing="0" w:line="276" w:lineRule="auto"/>
        <w:jc w:val="both"/>
        <w:rPr>
          <w:rFonts w:ascii="Arial" w:hAnsi="Arial" w:cs="Arial"/>
          <w:sz w:val="20"/>
          <w:szCs w:val="20"/>
        </w:rPr>
      </w:pPr>
      <w:r w:rsidRPr="003669F6">
        <w:rPr>
          <w:rFonts w:ascii="Arial" w:hAnsi="Arial" w:cs="Arial"/>
          <w:sz w:val="20"/>
          <w:szCs w:val="20"/>
        </w:rPr>
        <w:t>El presupuesto organizacional está conformado por elementos que permiten estructurar la información financiera de forma ordenada y coherente. Entre los principales componentes se destacan:</w:t>
      </w:r>
    </w:p>
    <w:p w:rsidRPr="003669F6" w:rsidR="003669F6" w:rsidP="003669F6" w:rsidRDefault="003669F6" w14:paraId="4617430B" w14:textId="77777777">
      <w:pPr>
        <w:pStyle w:val="NormalWeb"/>
        <w:spacing w:before="0" w:beforeAutospacing="0" w:after="0" w:afterAutospacing="0" w:line="276" w:lineRule="auto"/>
        <w:jc w:val="both"/>
        <w:rPr>
          <w:rFonts w:ascii="Arial" w:hAnsi="Arial" w:cs="Arial"/>
          <w:sz w:val="20"/>
          <w:szCs w:val="20"/>
        </w:rPr>
      </w:pPr>
    </w:p>
    <w:tbl>
      <w:tblPr>
        <w:tblStyle w:val="Tablacontema"/>
        <w:tblW w:w="0" w:type="auto"/>
        <w:tblLook w:val="04A0" w:firstRow="1" w:lastRow="0" w:firstColumn="1" w:lastColumn="0" w:noHBand="0" w:noVBand="1"/>
      </w:tblPr>
      <w:tblGrid>
        <w:gridCol w:w="2039"/>
        <w:gridCol w:w="7923"/>
      </w:tblGrid>
      <w:tr w:rsidRPr="003669F6" w:rsidR="003669F6" w:rsidTr="003669F6" w14:paraId="786B7CF4" w14:textId="77777777">
        <w:tc>
          <w:tcPr>
            <w:tcW w:w="0" w:type="auto"/>
            <w:hideMark/>
          </w:tcPr>
          <w:p w:rsidRPr="003669F6" w:rsidR="003669F6" w:rsidP="003669F6" w:rsidRDefault="003669F6" w14:paraId="170516C4" w14:textId="6CFEEBF0">
            <w:pPr>
              <w:rPr>
                <w:rFonts w:eastAsia="Times New Roman"/>
                <w:sz w:val="20"/>
                <w:szCs w:val="20"/>
                <w:lang w:val="es-ES" w:eastAsia="es-ES"/>
              </w:rPr>
            </w:pPr>
            <w:commentRangeStart w:id="8"/>
            <w:r w:rsidRPr="003669F6">
              <w:rPr>
                <w:rFonts w:eastAsia="Times New Roman"/>
                <w:b/>
                <w:bCs/>
                <w:sz w:val="20"/>
                <w:szCs w:val="20"/>
                <w:lang w:val="es-ES" w:eastAsia="es-ES"/>
              </w:rPr>
              <w:t>Ingresos</w:t>
            </w:r>
            <w:commentRangeEnd w:id="8"/>
            <w:r>
              <w:rPr>
                <w:rStyle w:val="Refdecomentario"/>
              </w:rPr>
              <w:commentReference w:id="8"/>
            </w:r>
            <w:r w:rsidRPr="003669F6">
              <w:rPr>
                <w:rFonts w:eastAsia="Times New Roman"/>
                <w:b/>
                <w:bCs/>
                <w:sz w:val="20"/>
                <w:szCs w:val="20"/>
                <w:lang w:val="es-ES" w:eastAsia="es-ES"/>
              </w:rPr>
              <w:t xml:space="preserve"> previstos</w:t>
            </w:r>
            <w:r>
              <w:rPr>
                <w:rFonts w:eastAsia="Times New Roman"/>
                <w:b/>
                <w:bCs/>
                <w:sz w:val="20"/>
                <w:szCs w:val="20"/>
                <w:lang w:val="es-ES" w:eastAsia="es-ES"/>
              </w:rPr>
              <w:t>.</w:t>
            </w:r>
          </w:p>
        </w:tc>
        <w:tc>
          <w:tcPr>
            <w:tcW w:w="0" w:type="auto"/>
            <w:hideMark/>
          </w:tcPr>
          <w:p w:rsidRPr="003669F6" w:rsidR="003669F6" w:rsidP="003669F6" w:rsidRDefault="003669F6" w14:paraId="39471E8B" w14:textId="77777777">
            <w:pPr>
              <w:rPr>
                <w:rFonts w:eastAsia="Times New Roman"/>
                <w:sz w:val="20"/>
                <w:szCs w:val="20"/>
                <w:lang w:val="es-ES" w:eastAsia="es-ES"/>
              </w:rPr>
            </w:pPr>
            <w:r w:rsidRPr="003669F6">
              <w:rPr>
                <w:rFonts w:eastAsia="Times New Roman"/>
                <w:sz w:val="20"/>
                <w:szCs w:val="20"/>
                <w:lang w:val="es-ES" w:eastAsia="es-ES"/>
              </w:rPr>
              <w:t>Representan las entradas de dinero que se esperan obtener en un periodo, ya sea por ventas, prestación de servicios, inversiones u otras fuentes. Su correcta estimación garantiza la solvencia financiera y define la capacidad de gasto.</w:t>
            </w:r>
          </w:p>
        </w:tc>
      </w:tr>
      <w:tr w:rsidRPr="003669F6" w:rsidR="003669F6" w:rsidTr="003669F6" w14:paraId="021051C3" w14:textId="77777777">
        <w:tc>
          <w:tcPr>
            <w:tcW w:w="0" w:type="auto"/>
            <w:hideMark/>
          </w:tcPr>
          <w:p w:rsidRPr="003669F6" w:rsidR="003669F6" w:rsidP="003669F6" w:rsidRDefault="003669F6" w14:paraId="4EA5A143" w14:textId="0AAE4981">
            <w:pPr>
              <w:rPr>
                <w:rFonts w:eastAsia="Times New Roman"/>
                <w:sz w:val="20"/>
                <w:szCs w:val="20"/>
                <w:lang w:val="es-ES" w:eastAsia="es-ES"/>
              </w:rPr>
            </w:pPr>
            <w:r w:rsidRPr="003669F6">
              <w:rPr>
                <w:rFonts w:eastAsia="Times New Roman"/>
                <w:b/>
                <w:bCs/>
                <w:sz w:val="20"/>
                <w:szCs w:val="20"/>
                <w:lang w:val="es-ES" w:eastAsia="es-ES"/>
              </w:rPr>
              <w:t>Costos y gastos operativos</w:t>
            </w:r>
            <w:r>
              <w:rPr>
                <w:rFonts w:eastAsia="Times New Roman"/>
                <w:b/>
                <w:bCs/>
                <w:sz w:val="20"/>
                <w:szCs w:val="20"/>
                <w:lang w:val="es-ES" w:eastAsia="es-ES"/>
              </w:rPr>
              <w:t>.</w:t>
            </w:r>
          </w:p>
        </w:tc>
        <w:tc>
          <w:tcPr>
            <w:tcW w:w="0" w:type="auto"/>
            <w:hideMark/>
          </w:tcPr>
          <w:p w:rsidRPr="003669F6" w:rsidR="003669F6" w:rsidP="003669F6" w:rsidRDefault="003669F6" w14:paraId="432874A9" w14:textId="77777777">
            <w:pPr>
              <w:rPr>
                <w:rFonts w:eastAsia="Times New Roman"/>
                <w:sz w:val="20"/>
                <w:szCs w:val="20"/>
                <w:lang w:val="es-ES" w:eastAsia="es-ES"/>
              </w:rPr>
            </w:pPr>
            <w:r w:rsidRPr="003669F6">
              <w:rPr>
                <w:rFonts w:eastAsia="Times New Roman"/>
                <w:sz w:val="20"/>
                <w:szCs w:val="20"/>
                <w:lang w:val="es-ES" w:eastAsia="es-ES"/>
              </w:rPr>
              <w:t>Incluyen los desembolsos necesarios para mantener el funcionamiento diario, como materias primas, mano de obra, servicios públicos, gastos administrativos y de comercialización. Permiten medir la eficiencia de la operación y controlar la rentabilidad.</w:t>
            </w:r>
          </w:p>
        </w:tc>
      </w:tr>
      <w:tr w:rsidRPr="003669F6" w:rsidR="003669F6" w:rsidTr="003669F6" w14:paraId="7B7FFA31" w14:textId="77777777">
        <w:tc>
          <w:tcPr>
            <w:tcW w:w="0" w:type="auto"/>
            <w:hideMark/>
          </w:tcPr>
          <w:p w:rsidRPr="003669F6" w:rsidR="003669F6" w:rsidP="003669F6" w:rsidRDefault="003669F6" w14:paraId="471D5B90" w14:textId="5B46A251">
            <w:pPr>
              <w:rPr>
                <w:rFonts w:eastAsia="Times New Roman"/>
                <w:sz w:val="20"/>
                <w:szCs w:val="20"/>
                <w:lang w:val="es-ES" w:eastAsia="es-ES"/>
              </w:rPr>
            </w:pPr>
            <w:r w:rsidRPr="003669F6">
              <w:rPr>
                <w:rFonts w:eastAsia="Times New Roman"/>
                <w:b/>
                <w:bCs/>
                <w:sz w:val="20"/>
                <w:szCs w:val="20"/>
                <w:lang w:val="es-ES" w:eastAsia="es-ES"/>
              </w:rPr>
              <w:t>Inversiones de capital</w:t>
            </w:r>
            <w:r>
              <w:rPr>
                <w:rFonts w:eastAsia="Times New Roman"/>
                <w:b/>
                <w:bCs/>
                <w:sz w:val="20"/>
                <w:szCs w:val="20"/>
                <w:lang w:val="es-ES" w:eastAsia="es-ES"/>
              </w:rPr>
              <w:t>.</w:t>
            </w:r>
          </w:p>
        </w:tc>
        <w:tc>
          <w:tcPr>
            <w:tcW w:w="0" w:type="auto"/>
            <w:hideMark/>
          </w:tcPr>
          <w:p w:rsidRPr="003669F6" w:rsidR="003669F6" w:rsidP="003669F6" w:rsidRDefault="003669F6" w14:paraId="4C4E8638" w14:textId="77777777">
            <w:pPr>
              <w:rPr>
                <w:rFonts w:eastAsia="Times New Roman"/>
                <w:sz w:val="20"/>
                <w:szCs w:val="20"/>
                <w:lang w:val="es-ES" w:eastAsia="es-ES"/>
              </w:rPr>
            </w:pPr>
            <w:r w:rsidRPr="003669F6">
              <w:rPr>
                <w:rFonts w:eastAsia="Times New Roman"/>
                <w:sz w:val="20"/>
                <w:szCs w:val="20"/>
                <w:lang w:val="es-ES" w:eastAsia="es-ES"/>
              </w:rPr>
              <w:t>Recursos destinados a la adquisición o modernización de activos fijos, la implementación de proyectos estratégicos o la expansión de la capacidad productiva. Requieren evaluar su viabilidad económica y financiera.</w:t>
            </w:r>
          </w:p>
        </w:tc>
      </w:tr>
      <w:tr w:rsidRPr="003669F6" w:rsidR="003669F6" w:rsidTr="003669F6" w14:paraId="77B00661" w14:textId="77777777">
        <w:tc>
          <w:tcPr>
            <w:tcW w:w="0" w:type="auto"/>
            <w:hideMark/>
          </w:tcPr>
          <w:p w:rsidRPr="003669F6" w:rsidR="003669F6" w:rsidP="003669F6" w:rsidRDefault="003669F6" w14:paraId="77AE208F" w14:textId="3FCDF011">
            <w:pPr>
              <w:rPr>
                <w:rFonts w:eastAsia="Times New Roman"/>
                <w:sz w:val="20"/>
                <w:szCs w:val="20"/>
                <w:lang w:val="es-ES" w:eastAsia="es-ES"/>
              </w:rPr>
            </w:pPr>
            <w:r w:rsidRPr="003669F6">
              <w:rPr>
                <w:rFonts w:eastAsia="Times New Roman"/>
                <w:b/>
                <w:bCs/>
                <w:sz w:val="20"/>
                <w:szCs w:val="20"/>
                <w:lang w:val="es-ES" w:eastAsia="es-ES"/>
              </w:rPr>
              <w:t>Fuentes de financiamiento</w:t>
            </w:r>
            <w:r>
              <w:rPr>
                <w:rFonts w:eastAsia="Times New Roman"/>
                <w:b/>
                <w:bCs/>
                <w:sz w:val="20"/>
                <w:szCs w:val="20"/>
                <w:lang w:val="es-ES" w:eastAsia="es-ES"/>
              </w:rPr>
              <w:t>.</w:t>
            </w:r>
          </w:p>
        </w:tc>
        <w:tc>
          <w:tcPr>
            <w:tcW w:w="0" w:type="auto"/>
            <w:hideMark/>
          </w:tcPr>
          <w:p w:rsidRPr="003669F6" w:rsidR="003669F6" w:rsidP="003669F6" w:rsidRDefault="003669F6" w14:paraId="6E240A67" w14:textId="77777777">
            <w:pPr>
              <w:rPr>
                <w:rFonts w:eastAsia="Times New Roman"/>
                <w:sz w:val="20"/>
                <w:szCs w:val="20"/>
                <w:lang w:val="es-ES" w:eastAsia="es-ES"/>
              </w:rPr>
            </w:pPr>
            <w:r w:rsidRPr="003669F6">
              <w:rPr>
                <w:rFonts w:eastAsia="Times New Roman"/>
                <w:sz w:val="20"/>
                <w:szCs w:val="20"/>
                <w:lang w:val="es-ES" w:eastAsia="es-ES"/>
              </w:rPr>
              <w:t>Mecanismos internos y externos que respaldan los planes presupuestales, como reinversión de utilidades, créditos bancarios o emisión de títulos. Su adecuada selección asegura equilibrio entre liquidez, rentabilidad y riesgo.</w:t>
            </w:r>
          </w:p>
        </w:tc>
      </w:tr>
      <w:tr w:rsidRPr="003669F6" w:rsidR="003669F6" w:rsidTr="003669F6" w14:paraId="3401170E" w14:textId="77777777">
        <w:tc>
          <w:tcPr>
            <w:tcW w:w="0" w:type="auto"/>
            <w:hideMark/>
          </w:tcPr>
          <w:p w:rsidRPr="003669F6" w:rsidR="003669F6" w:rsidP="003669F6" w:rsidRDefault="003669F6" w14:paraId="36F1A5E9" w14:textId="5A7F9291">
            <w:pPr>
              <w:rPr>
                <w:rFonts w:eastAsia="Times New Roman"/>
                <w:sz w:val="20"/>
                <w:szCs w:val="20"/>
                <w:lang w:val="es-ES" w:eastAsia="es-ES"/>
              </w:rPr>
            </w:pPr>
            <w:r w:rsidRPr="003669F6">
              <w:rPr>
                <w:rFonts w:eastAsia="Times New Roman"/>
                <w:b/>
                <w:bCs/>
                <w:sz w:val="20"/>
                <w:szCs w:val="20"/>
                <w:lang w:val="es-ES" w:eastAsia="es-ES"/>
              </w:rPr>
              <w:t>Resultados esperados</w:t>
            </w:r>
            <w:r>
              <w:rPr>
                <w:rFonts w:eastAsia="Times New Roman"/>
                <w:b/>
                <w:bCs/>
                <w:sz w:val="20"/>
                <w:szCs w:val="20"/>
                <w:lang w:val="es-ES" w:eastAsia="es-ES"/>
              </w:rPr>
              <w:t>.</w:t>
            </w:r>
          </w:p>
        </w:tc>
        <w:tc>
          <w:tcPr>
            <w:tcW w:w="0" w:type="auto"/>
            <w:hideMark/>
          </w:tcPr>
          <w:p w:rsidRPr="003669F6" w:rsidR="003669F6" w:rsidP="003669F6" w:rsidRDefault="003669F6" w14:paraId="6F769A0F" w14:textId="77777777">
            <w:pPr>
              <w:rPr>
                <w:rFonts w:eastAsia="Times New Roman"/>
                <w:sz w:val="20"/>
                <w:szCs w:val="20"/>
                <w:lang w:val="es-ES" w:eastAsia="es-ES"/>
              </w:rPr>
            </w:pPr>
            <w:r w:rsidRPr="003669F6">
              <w:rPr>
                <w:rFonts w:eastAsia="Times New Roman"/>
                <w:sz w:val="20"/>
                <w:szCs w:val="20"/>
                <w:lang w:val="es-ES" w:eastAsia="es-ES"/>
              </w:rPr>
              <w:t>Beneficios proyectados en términos de utilidad neta, rentabilidad y sostenibilidad. Funcionan como referencia para valorar la efectividad de la planeación presupuestal.</w:t>
            </w:r>
          </w:p>
        </w:tc>
      </w:tr>
    </w:tbl>
    <w:p w:rsidRPr="003669F6" w:rsidR="008D5600" w:rsidP="00930635" w:rsidRDefault="008D5600" w14:paraId="287CCB90" w14:textId="569A25A8">
      <w:pPr>
        <w:pStyle w:val="Prrafodelista"/>
        <w:rPr>
          <w:bCs/>
          <w:sz w:val="20"/>
          <w:szCs w:val="20"/>
          <w:lang w:val="es-ES"/>
        </w:rPr>
      </w:pPr>
    </w:p>
    <w:p w:rsidR="008D5600" w:rsidP="003669F6" w:rsidRDefault="003669F6" w14:paraId="72A38FC5" w14:textId="0C3DB628">
      <w:pPr>
        <w:pStyle w:val="NormalWeb"/>
        <w:spacing w:before="0" w:beforeAutospacing="0" w:after="0" w:afterAutospacing="0" w:line="276" w:lineRule="auto"/>
        <w:jc w:val="both"/>
        <w:rPr>
          <w:rFonts w:ascii="Arial" w:hAnsi="Arial" w:cs="Arial"/>
          <w:sz w:val="20"/>
          <w:szCs w:val="20"/>
        </w:rPr>
      </w:pPr>
      <w:r w:rsidRPr="003669F6">
        <w:rPr>
          <w:rFonts w:ascii="Arial" w:hAnsi="Arial" w:cs="Arial"/>
          <w:sz w:val="20"/>
          <w:szCs w:val="20"/>
        </w:rPr>
        <w:t>El proceso presupuestal constituye un ciclo dinámico que integra planeación, formulación, ejecución y control en una secuencia ordenada. Cada etapa aporta valor a la gestión financiera, asegurando que las decisiones estén fundamentadas en información precisa y orientadas al logro de objetivos estratégicos. Al desarrollarse de manera continua, el presupuesto no solo organiza cifras, sino que también impulsa la eficiencia operativa, fortalece la disciplina en el uso de los recursos y facilita la capacidad de anticiparse a riesgos y oportunidades. La claridad en estas fases permite a la organización mantener coherencia entre lo proyectado y lo ejecutado, generando una retroalimentación constante que impulsa la mejora continua y la sostenibilidad en el tiempo.</w:t>
      </w:r>
    </w:p>
    <w:p w:rsidR="003669F6" w:rsidP="003669F6" w:rsidRDefault="003669F6" w14:paraId="3681D04F" w14:textId="77777777">
      <w:pPr>
        <w:pStyle w:val="NormalWeb"/>
        <w:spacing w:before="0" w:beforeAutospacing="0" w:after="0" w:afterAutospacing="0" w:line="276" w:lineRule="auto"/>
        <w:jc w:val="both"/>
        <w:rPr>
          <w:rFonts w:ascii="Arial" w:hAnsi="Arial" w:cs="Arial"/>
          <w:sz w:val="20"/>
          <w:szCs w:val="20"/>
        </w:rPr>
      </w:pPr>
    </w:p>
    <w:tbl>
      <w:tblPr>
        <w:tblStyle w:val="Tablacontema"/>
        <w:tblW w:w="11472" w:type="dxa"/>
        <w:tblLayout w:type="fixed"/>
        <w:tblLook w:val="04A0" w:firstRow="1" w:lastRow="0" w:firstColumn="1" w:lastColumn="0" w:noHBand="0" w:noVBand="1"/>
      </w:tblPr>
      <w:tblGrid>
        <w:gridCol w:w="328"/>
        <w:gridCol w:w="943"/>
        <w:gridCol w:w="1559"/>
        <w:gridCol w:w="8642"/>
      </w:tblGrid>
      <w:tr w:rsidRPr="003669F6" w:rsidR="003669F6" w:rsidTr="003669F6" w14:paraId="4B000855" w14:textId="77777777">
        <w:tc>
          <w:tcPr>
            <w:tcW w:w="328" w:type="dxa"/>
            <w:hideMark/>
          </w:tcPr>
          <w:p w:rsidRPr="003669F6" w:rsidR="003669F6" w:rsidP="003669F6" w:rsidRDefault="003669F6" w14:paraId="4A1982E4" w14:textId="77777777">
            <w:pPr>
              <w:rPr>
                <w:sz w:val="20"/>
                <w:szCs w:val="20"/>
              </w:rPr>
            </w:pPr>
            <w:commentRangeStart w:id="9"/>
            <w:r w:rsidRPr="003669F6">
              <w:rPr>
                <w:rStyle w:val="Textoennegrita"/>
                <w:sz w:val="20"/>
                <w:szCs w:val="20"/>
              </w:rPr>
              <w:t>1</w:t>
            </w:r>
            <w:commentRangeEnd w:id="9"/>
            <w:r>
              <w:rPr>
                <w:rStyle w:val="Refdecomentario"/>
              </w:rPr>
              <w:commentReference w:id="9"/>
            </w:r>
          </w:p>
        </w:tc>
        <w:tc>
          <w:tcPr>
            <w:tcW w:w="943" w:type="dxa"/>
          </w:tcPr>
          <w:p w:rsidRPr="003669F6" w:rsidR="003669F6" w:rsidP="003669F6" w:rsidRDefault="003669F6" w14:paraId="2413F04D" w14:textId="2E6BE619">
            <w:pPr>
              <w:rPr>
                <w:rStyle w:val="Textoennegrita"/>
                <w:sz w:val="20"/>
                <w:szCs w:val="20"/>
              </w:rPr>
            </w:pPr>
            <w:commentRangeStart w:id="10"/>
            <w:r>
              <w:rPr>
                <w:noProof/>
              </w:rPr>
              <w:drawing>
                <wp:inline distT="0" distB="0" distL="0" distR="0" wp14:anchorId="7C670CD8" wp14:editId="5B286153">
                  <wp:extent cx="457200" cy="513378"/>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789" cy="516285"/>
                          </a:xfrm>
                          <a:prstGeom prst="rect">
                            <a:avLst/>
                          </a:prstGeom>
                        </pic:spPr>
                      </pic:pic>
                    </a:graphicData>
                  </a:graphic>
                </wp:inline>
              </w:drawing>
            </w:r>
            <w:commentRangeEnd w:id="10"/>
            <w:r>
              <w:rPr>
                <w:rStyle w:val="Refdecomentario"/>
              </w:rPr>
              <w:commentReference w:id="10"/>
            </w:r>
          </w:p>
        </w:tc>
        <w:tc>
          <w:tcPr>
            <w:tcW w:w="1559" w:type="dxa"/>
            <w:hideMark/>
          </w:tcPr>
          <w:p w:rsidRPr="003669F6" w:rsidR="003669F6" w:rsidP="003669F6" w:rsidRDefault="003669F6" w14:paraId="4FBF2F75" w14:textId="22F820ED">
            <w:pPr>
              <w:rPr>
                <w:sz w:val="20"/>
                <w:szCs w:val="20"/>
              </w:rPr>
            </w:pPr>
            <w:r w:rsidRPr="003669F6">
              <w:rPr>
                <w:rStyle w:val="Textoennegrita"/>
                <w:sz w:val="20"/>
                <w:szCs w:val="20"/>
              </w:rPr>
              <w:t>Planeación</w:t>
            </w:r>
            <w:r>
              <w:rPr>
                <w:rStyle w:val="Textoennegrita"/>
                <w:sz w:val="20"/>
                <w:szCs w:val="20"/>
              </w:rPr>
              <w:t>.</w:t>
            </w:r>
          </w:p>
        </w:tc>
        <w:tc>
          <w:tcPr>
            <w:tcW w:w="8642" w:type="dxa"/>
            <w:hideMark/>
          </w:tcPr>
          <w:p w:rsidRPr="003669F6" w:rsidR="003669F6" w:rsidP="003669F6" w:rsidRDefault="003669F6" w14:paraId="748C720B" w14:textId="77777777">
            <w:pPr>
              <w:rPr>
                <w:sz w:val="20"/>
                <w:szCs w:val="20"/>
              </w:rPr>
            </w:pPr>
            <w:r w:rsidRPr="003669F6">
              <w:rPr>
                <w:sz w:val="20"/>
                <w:szCs w:val="20"/>
              </w:rPr>
              <w:t>Define objetivos estratégicos y metas financieras. Incluye análisis del entorno, tendencias del mercado, recursos disponibles y riesgos potenciales, con el fin de establecer lineamientos claros.</w:t>
            </w:r>
          </w:p>
        </w:tc>
      </w:tr>
      <w:tr w:rsidRPr="003669F6" w:rsidR="003669F6" w:rsidTr="003669F6" w14:paraId="18665800" w14:textId="77777777">
        <w:tc>
          <w:tcPr>
            <w:tcW w:w="328" w:type="dxa"/>
            <w:hideMark/>
          </w:tcPr>
          <w:p w:rsidRPr="003669F6" w:rsidR="003669F6" w:rsidP="003669F6" w:rsidRDefault="003669F6" w14:paraId="5B4C73ED" w14:textId="77777777">
            <w:pPr>
              <w:rPr>
                <w:sz w:val="20"/>
                <w:szCs w:val="20"/>
              </w:rPr>
            </w:pPr>
            <w:r w:rsidRPr="003669F6">
              <w:rPr>
                <w:rStyle w:val="Textoennegrita"/>
                <w:sz w:val="20"/>
                <w:szCs w:val="20"/>
              </w:rPr>
              <w:t>2</w:t>
            </w:r>
          </w:p>
        </w:tc>
        <w:tc>
          <w:tcPr>
            <w:tcW w:w="943" w:type="dxa"/>
          </w:tcPr>
          <w:p w:rsidRPr="003669F6" w:rsidR="003669F6" w:rsidP="003669F6" w:rsidRDefault="002A392B" w14:paraId="2C01D636" w14:textId="02244E77">
            <w:pPr>
              <w:rPr>
                <w:rStyle w:val="Textoennegrita"/>
                <w:sz w:val="20"/>
                <w:szCs w:val="20"/>
              </w:rPr>
            </w:pPr>
            <w:commentRangeStart w:id="11"/>
            <w:r>
              <w:rPr>
                <w:noProof/>
              </w:rPr>
              <w:drawing>
                <wp:inline distT="0" distB="0" distL="0" distR="0" wp14:anchorId="45E2EC1E" wp14:editId="2D892048">
                  <wp:extent cx="461645" cy="463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645" cy="463550"/>
                          </a:xfrm>
                          <a:prstGeom prst="rect">
                            <a:avLst/>
                          </a:prstGeom>
                        </pic:spPr>
                      </pic:pic>
                    </a:graphicData>
                  </a:graphic>
                </wp:inline>
              </w:drawing>
            </w:r>
            <w:commentRangeEnd w:id="11"/>
            <w:r>
              <w:rPr>
                <w:rStyle w:val="Refdecomentario"/>
              </w:rPr>
              <w:commentReference w:id="11"/>
            </w:r>
          </w:p>
        </w:tc>
        <w:tc>
          <w:tcPr>
            <w:tcW w:w="1559" w:type="dxa"/>
            <w:hideMark/>
          </w:tcPr>
          <w:p w:rsidRPr="003669F6" w:rsidR="003669F6" w:rsidP="003669F6" w:rsidRDefault="003669F6" w14:paraId="1F083D24" w14:textId="2BF68966">
            <w:pPr>
              <w:rPr>
                <w:sz w:val="20"/>
                <w:szCs w:val="20"/>
              </w:rPr>
            </w:pPr>
            <w:r w:rsidRPr="003669F6">
              <w:rPr>
                <w:rStyle w:val="Textoennegrita"/>
                <w:sz w:val="20"/>
                <w:szCs w:val="20"/>
              </w:rPr>
              <w:t>Formulación</w:t>
            </w:r>
            <w:r>
              <w:rPr>
                <w:rStyle w:val="Textoennegrita"/>
                <w:sz w:val="20"/>
                <w:szCs w:val="20"/>
              </w:rPr>
              <w:t>.</w:t>
            </w:r>
          </w:p>
        </w:tc>
        <w:tc>
          <w:tcPr>
            <w:tcW w:w="8642" w:type="dxa"/>
            <w:hideMark/>
          </w:tcPr>
          <w:p w:rsidRPr="003669F6" w:rsidR="003669F6" w:rsidP="003669F6" w:rsidRDefault="003669F6" w14:paraId="1A1E5317" w14:textId="77777777">
            <w:pPr>
              <w:rPr>
                <w:sz w:val="20"/>
                <w:szCs w:val="20"/>
              </w:rPr>
            </w:pPr>
            <w:r w:rsidRPr="003669F6">
              <w:rPr>
                <w:sz w:val="20"/>
                <w:szCs w:val="20"/>
              </w:rPr>
              <w:t>Cuantificación de ingresos, egresos e inversiones, distribuidos por áreas o centros de responsabilidad. Utiliza proyecciones, series históricas y estudios de viabilidad para construir un presupuesto realista.</w:t>
            </w:r>
          </w:p>
        </w:tc>
      </w:tr>
      <w:tr w:rsidRPr="003669F6" w:rsidR="003669F6" w:rsidTr="003669F6" w14:paraId="0D801593" w14:textId="77777777">
        <w:tc>
          <w:tcPr>
            <w:tcW w:w="328" w:type="dxa"/>
            <w:hideMark/>
          </w:tcPr>
          <w:p w:rsidRPr="003669F6" w:rsidR="003669F6" w:rsidP="003669F6" w:rsidRDefault="003669F6" w14:paraId="294AA5C8" w14:textId="77777777">
            <w:pPr>
              <w:rPr>
                <w:sz w:val="20"/>
                <w:szCs w:val="20"/>
              </w:rPr>
            </w:pPr>
            <w:r w:rsidRPr="003669F6">
              <w:rPr>
                <w:rStyle w:val="Textoennegrita"/>
                <w:sz w:val="20"/>
                <w:szCs w:val="20"/>
              </w:rPr>
              <w:t>3</w:t>
            </w:r>
          </w:p>
        </w:tc>
        <w:tc>
          <w:tcPr>
            <w:tcW w:w="943" w:type="dxa"/>
          </w:tcPr>
          <w:p w:rsidRPr="003669F6" w:rsidR="003669F6" w:rsidP="003669F6" w:rsidRDefault="002A392B" w14:paraId="1F79127B" w14:textId="4991EFD7">
            <w:pPr>
              <w:rPr>
                <w:rStyle w:val="Textoennegrita"/>
                <w:sz w:val="20"/>
                <w:szCs w:val="20"/>
              </w:rPr>
            </w:pPr>
            <w:commentRangeStart w:id="12"/>
            <w:r>
              <w:rPr>
                <w:noProof/>
              </w:rPr>
              <w:drawing>
                <wp:inline distT="0" distB="0" distL="0" distR="0" wp14:anchorId="7EAAEDEF" wp14:editId="7E76DA10">
                  <wp:extent cx="461645" cy="5791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645" cy="579120"/>
                          </a:xfrm>
                          <a:prstGeom prst="rect">
                            <a:avLst/>
                          </a:prstGeom>
                        </pic:spPr>
                      </pic:pic>
                    </a:graphicData>
                  </a:graphic>
                </wp:inline>
              </w:drawing>
            </w:r>
            <w:commentRangeEnd w:id="12"/>
            <w:r>
              <w:rPr>
                <w:rStyle w:val="Refdecomentario"/>
              </w:rPr>
              <w:commentReference w:id="12"/>
            </w:r>
          </w:p>
        </w:tc>
        <w:tc>
          <w:tcPr>
            <w:tcW w:w="1559" w:type="dxa"/>
            <w:hideMark/>
          </w:tcPr>
          <w:p w:rsidRPr="003669F6" w:rsidR="003669F6" w:rsidP="003669F6" w:rsidRDefault="003669F6" w14:paraId="2FC6C2D2" w14:textId="5D83AC62">
            <w:pPr>
              <w:rPr>
                <w:sz w:val="20"/>
                <w:szCs w:val="20"/>
              </w:rPr>
            </w:pPr>
            <w:r w:rsidRPr="003669F6">
              <w:rPr>
                <w:rStyle w:val="Textoennegrita"/>
                <w:sz w:val="20"/>
                <w:szCs w:val="20"/>
              </w:rPr>
              <w:t>Aprobación</w:t>
            </w:r>
            <w:r>
              <w:rPr>
                <w:rStyle w:val="Textoennegrita"/>
                <w:sz w:val="20"/>
                <w:szCs w:val="20"/>
              </w:rPr>
              <w:t>.</w:t>
            </w:r>
          </w:p>
        </w:tc>
        <w:tc>
          <w:tcPr>
            <w:tcW w:w="8642" w:type="dxa"/>
            <w:hideMark/>
          </w:tcPr>
          <w:p w:rsidRPr="003669F6" w:rsidR="003669F6" w:rsidP="003669F6" w:rsidRDefault="003669F6" w14:paraId="772CD1F8" w14:textId="77777777">
            <w:pPr>
              <w:rPr>
                <w:sz w:val="20"/>
                <w:szCs w:val="20"/>
              </w:rPr>
            </w:pPr>
            <w:r w:rsidRPr="003669F6">
              <w:rPr>
                <w:sz w:val="20"/>
                <w:szCs w:val="20"/>
              </w:rPr>
              <w:t>Revisión y validación del presupuesto por parte de la alta dirección. Formaliza la autorización de recursos, asigna responsabilidades y delimita compromisos institucionales.</w:t>
            </w:r>
          </w:p>
        </w:tc>
      </w:tr>
      <w:tr w:rsidRPr="003669F6" w:rsidR="003669F6" w:rsidTr="003669F6" w14:paraId="46538E55" w14:textId="77777777">
        <w:tc>
          <w:tcPr>
            <w:tcW w:w="328" w:type="dxa"/>
            <w:hideMark/>
          </w:tcPr>
          <w:p w:rsidRPr="003669F6" w:rsidR="003669F6" w:rsidP="003669F6" w:rsidRDefault="003669F6" w14:paraId="05C87342" w14:textId="77777777">
            <w:pPr>
              <w:rPr>
                <w:sz w:val="20"/>
                <w:szCs w:val="20"/>
              </w:rPr>
            </w:pPr>
            <w:r w:rsidRPr="003669F6">
              <w:rPr>
                <w:rStyle w:val="Textoennegrita"/>
                <w:sz w:val="20"/>
                <w:szCs w:val="20"/>
              </w:rPr>
              <w:t>4</w:t>
            </w:r>
          </w:p>
        </w:tc>
        <w:tc>
          <w:tcPr>
            <w:tcW w:w="943" w:type="dxa"/>
          </w:tcPr>
          <w:p w:rsidRPr="003669F6" w:rsidR="003669F6" w:rsidP="003669F6" w:rsidRDefault="002A392B" w14:paraId="1D093893" w14:textId="7E8312A4">
            <w:pPr>
              <w:rPr>
                <w:rStyle w:val="Textoennegrita"/>
                <w:sz w:val="20"/>
                <w:szCs w:val="20"/>
              </w:rPr>
            </w:pPr>
            <w:commentRangeStart w:id="13"/>
            <w:r>
              <w:rPr>
                <w:noProof/>
              </w:rPr>
              <w:drawing>
                <wp:inline distT="0" distB="0" distL="0" distR="0" wp14:anchorId="056F0775" wp14:editId="0F7DC855">
                  <wp:extent cx="461645" cy="490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645" cy="490855"/>
                          </a:xfrm>
                          <a:prstGeom prst="rect">
                            <a:avLst/>
                          </a:prstGeom>
                        </pic:spPr>
                      </pic:pic>
                    </a:graphicData>
                  </a:graphic>
                </wp:inline>
              </w:drawing>
            </w:r>
            <w:commentRangeEnd w:id="13"/>
            <w:r>
              <w:rPr>
                <w:rStyle w:val="Refdecomentario"/>
              </w:rPr>
              <w:commentReference w:id="13"/>
            </w:r>
          </w:p>
        </w:tc>
        <w:tc>
          <w:tcPr>
            <w:tcW w:w="1559" w:type="dxa"/>
            <w:hideMark/>
          </w:tcPr>
          <w:p w:rsidRPr="003669F6" w:rsidR="003669F6" w:rsidP="003669F6" w:rsidRDefault="003669F6" w14:paraId="75FA700F" w14:textId="02C6BB39">
            <w:pPr>
              <w:rPr>
                <w:sz w:val="20"/>
                <w:szCs w:val="20"/>
              </w:rPr>
            </w:pPr>
            <w:r w:rsidRPr="003669F6">
              <w:rPr>
                <w:rStyle w:val="Textoennegrita"/>
                <w:sz w:val="20"/>
                <w:szCs w:val="20"/>
              </w:rPr>
              <w:t>Ejecución</w:t>
            </w:r>
            <w:r>
              <w:rPr>
                <w:rStyle w:val="Textoennegrita"/>
                <w:sz w:val="20"/>
                <w:szCs w:val="20"/>
              </w:rPr>
              <w:t>.</w:t>
            </w:r>
          </w:p>
        </w:tc>
        <w:tc>
          <w:tcPr>
            <w:tcW w:w="8642" w:type="dxa"/>
            <w:hideMark/>
          </w:tcPr>
          <w:p w:rsidRPr="003669F6" w:rsidR="003669F6" w:rsidP="003669F6" w:rsidRDefault="003669F6" w14:paraId="23A9DB6C" w14:textId="77777777">
            <w:pPr>
              <w:rPr>
                <w:sz w:val="20"/>
                <w:szCs w:val="20"/>
              </w:rPr>
            </w:pPr>
            <w:r w:rsidRPr="003669F6">
              <w:rPr>
                <w:sz w:val="20"/>
                <w:szCs w:val="20"/>
              </w:rPr>
              <w:t>Implementación de los planes financieros en la operación. Exige disciplina en el gasto, cumplimiento de metas y uso racional de los recursos, alineados con los objetivos estratégicos.</w:t>
            </w:r>
          </w:p>
        </w:tc>
      </w:tr>
      <w:tr w:rsidRPr="003669F6" w:rsidR="003669F6" w:rsidTr="003669F6" w14:paraId="22F5BD3E" w14:textId="77777777">
        <w:tc>
          <w:tcPr>
            <w:tcW w:w="328" w:type="dxa"/>
            <w:hideMark/>
          </w:tcPr>
          <w:p w:rsidRPr="003669F6" w:rsidR="003669F6" w:rsidP="003669F6" w:rsidRDefault="003669F6" w14:paraId="0E883364" w14:textId="77777777">
            <w:pPr>
              <w:rPr>
                <w:sz w:val="20"/>
                <w:szCs w:val="20"/>
              </w:rPr>
            </w:pPr>
            <w:r w:rsidRPr="003669F6">
              <w:rPr>
                <w:rStyle w:val="Textoennegrita"/>
                <w:sz w:val="20"/>
                <w:szCs w:val="20"/>
              </w:rPr>
              <w:lastRenderedPageBreak/>
              <w:t>5</w:t>
            </w:r>
          </w:p>
        </w:tc>
        <w:tc>
          <w:tcPr>
            <w:tcW w:w="943" w:type="dxa"/>
          </w:tcPr>
          <w:p w:rsidRPr="003669F6" w:rsidR="003669F6" w:rsidP="003669F6" w:rsidRDefault="002A392B" w14:paraId="0344B02A" w14:textId="5B8CA7D5">
            <w:pPr>
              <w:rPr>
                <w:rStyle w:val="Textoennegrita"/>
                <w:sz w:val="20"/>
                <w:szCs w:val="20"/>
              </w:rPr>
            </w:pPr>
            <w:commentRangeStart w:id="14"/>
            <w:r>
              <w:rPr>
                <w:noProof/>
              </w:rPr>
              <w:drawing>
                <wp:inline distT="0" distB="0" distL="0" distR="0" wp14:anchorId="3E0F89FE" wp14:editId="752DB986">
                  <wp:extent cx="461645" cy="5226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45" cy="522605"/>
                          </a:xfrm>
                          <a:prstGeom prst="rect">
                            <a:avLst/>
                          </a:prstGeom>
                        </pic:spPr>
                      </pic:pic>
                    </a:graphicData>
                  </a:graphic>
                </wp:inline>
              </w:drawing>
            </w:r>
            <w:commentRangeEnd w:id="14"/>
            <w:r>
              <w:rPr>
                <w:rStyle w:val="Refdecomentario"/>
              </w:rPr>
              <w:commentReference w:id="14"/>
            </w:r>
          </w:p>
        </w:tc>
        <w:tc>
          <w:tcPr>
            <w:tcW w:w="1559" w:type="dxa"/>
            <w:hideMark/>
          </w:tcPr>
          <w:p w:rsidRPr="003669F6" w:rsidR="003669F6" w:rsidP="003669F6" w:rsidRDefault="003669F6" w14:paraId="1A283502" w14:textId="05CC2218">
            <w:pPr>
              <w:rPr>
                <w:sz w:val="20"/>
                <w:szCs w:val="20"/>
              </w:rPr>
            </w:pPr>
            <w:r w:rsidRPr="003669F6">
              <w:rPr>
                <w:rStyle w:val="Textoennegrita"/>
                <w:sz w:val="20"/>
                <w:szCs w:val="20"/>
              </w:rPr>
              <w:t>Control y seguimiento</w:t>
            </w:r>
            <w:r>
              <w:rPr>
                <w:rStyle w:val="Textoennegrita"/>
                <w:sz w:val="20"/>
                <w:szCs w:val="20"/>
              </w:rPr>
              <w:t>.</w:t>
            </w:r>
          </w:p>
        </w:tc>
        <w:tc>
          <w:tcPr>
            <w:tcW w:w="8642" w:type="dxa"/>
            <w:hideMark/>
          </w:tcPr>
          <w:p w:rsidRPr="003669F6" w:rsidR="003669F6" w:rsidP="003669F6" w:rsidRDefault="003669F6" w14:paraId="1386519D" w14:textId="77777777">
            <w:pPr>
              <w:rPr>
                <w:sz w:val="20"/>
                <w:szCs w:val="20"/>
              </w:rPr>
            </w:pPr>
            <w:r w:rsidRPr="003669F6">
              <w:rPr>
                <w:sz w:val="20"/>
                <w:szCs w:val="20"/>
              </w:rPr>
              <w:t>Monitoreo periódico de los resultados frente a las proyecciones. El análisis de desviaciones permite identificar brechas, comprender sus causas y tomar medidas correctivas oportunas.</w:t>
            </w:r>
          </w:p>
        </w:tc>
      </w:tr>
      <w:tr w:rsidRPr="003669F6" w:rsidR="003669F6" w:rsidTr="003669F6" w14:paraId="7D5BBEA7" w14:textId="77777777">
        <w:tc>
          <w:tcPr>
            <w:tcW w:w="328" w:type="dxa"/>
            <w:hideMark/>
          </w:tcPr>
          <w:p w:rsidRPr="003669F6" w:rsidR="003669F6" w:rsidP="003669F6" w:rsidRDefault="003669F6" w14:paraId="4869B8C2" w14:textId="77777777">
            <w:pPr>
              <w:rPr>
                <w:sz w:val="20"/>
                <w:szCs w:val="20"/>
              </w:rPr>
            </w:pPr>
            <w:r w:rsidRPr="003669F6">
              <w:rPr>
                <w:rStyle w:val="Textoennegrita"/>
                <w:sz w:val="20"/>
                <w:szCs w:val="20"/>
              </w:rPr>
              <w:t>6</w:t>
            </w:r>
          </w:p>
        </w:tc>
        <w:tc>
          <w:tcPr>
            <w:tcW w:w="943" w:type="dxa"/>
          </w:tcPr>
          <w:p w:rsidRPr="003669F6" w:rsidR="003669F6" w:rsidP="003669F6" w:rsidRDefault="002A392B" w14:paraId="5950F797" w14:textId="24CFF93B">
            <w:pPr>
              <w:rPr>
                <w:rStyle w:val="Textoennegrita"/>
                <w:sz w:val="20"/>
                <w:szCs w:val="20"/>
              </w:rPr>
            </w:pPr>
            <w:commentRangeStart w:id="15"/>
            <w:r>
              <w:rPr>
                <w:noProof/>
              </w:rPr>
              <w:drawing>
                <wp:inline distT="0" distB="0" distL="0" distR="0" wp14:anchorId="59990F0B" wp14:editId="5FE30531">
                  <wp:extent cx="461645" cy="4641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645" cy="464185"/>
                          </a:xfrm>
                          <a:prstGeom prst="rect">
                            <a:avLst/>
                          </a:prstGeom>
                        </pic:spPr>
                      </pic:pic>
                    </a:graphicData>
                  </a:graphic>
                </wp:inline>
              </w:drawing>
            </w:r>
            <w:commentRangeEnd w:id="15"/>
            <w:r>
              <w:rPr>
                <w:rStyle w:val="Refdecomentario"/>
              </w:rPr>
              <w:commentReference w:id="15"/>
            </w:r>
          </w:p>
        </w:tc>
        <w:tc>
          <w:tcPr>
            <w:tcW w:w="1559" w:type="dxa"/>
            <w:hideMark/>
          </w:tcPr>
          <w:p w:rsidRPr="003669F6" w:rsidR="003669F6" w:rsidP="003669F6" w:rsidRDefault="003669F6" w14:paraId="1AE1BE06" w14:textId="7D26ECA2">
            <w:pPr>
              <w:rPr>
                <w:sz w:val="20"/>
                <w:szCs w:val="20"/>
              </w:rPr>
            </w:pPr>
            <w:r w:rsidRPr="003669F6">
              <w:rPr>
                <w:rStyle w:val="Textoennegrita"/>
                <w:sz w:val="20"/>
                <w:szCs w:val="20"/>
              </w:rPr>
              <w:t>Evaluación y retroalimentación</w:t>
            </w:r>
            <w:r>
              <w:rPr>
                <w:rStyle w:val="Textoennegrita"/>
                <w:sz w:val="20"/>
                <w:szCs w:val="20"/>
              </w:rPr>
              <w:t>.</w:t>
            </w:r>
          </w:p>
        </w:tc>
        <w:tc>
          <w:tcPr>
            <w:tcW w:w="8642" w:type="dxa"/>
            <w:hideMark/>
          </w:tcPr>
          <w:p w:rsidRPr="003669F6" w:rsidR="003669F6" w:rsidP="003669F6" w:rsidRDefault="003669F6" w14:paraId="6143B3F6" w14:textId="77777777">
            <w:pPr>
              <w:rPr>
                <w:sz w:val="20"/>
                <w:szCs w:val="20"/>
              </w:rPr>
            </w:pPr>
            <w:r w:rsidRPr="003669F6">
              <w:rPr>
                <w:sz w:val="20"/>
                <w:szCs w:val="20"/>
              </w:rPr>
              <w:t>Genera aprendizajes para los siguientes ciclos presupuestales. Garantiza la mejora continua, fortalece la capacidad de respuesta y refuerza la sostenibilidad financiera de la organización.</w:t>
            </w:r>
          </w:p>
        </w:tc>
      </w:tr>
    </w:tbl>
    <w:p w:rsidRPr="003669F6" w:rsidR="003669F6" w:rsidP="003669F6" w:rsidRDefault="003669F6" w14:paraId="0715E84A" w14:textId="77777777">
      <w:pPr>
        <w:pStyle w:val="NormalWeb"/>
        <w:spacing w:before="0" w:beforeAutospacing="0" w:after="0" w:afterAutospacing="0" w:line="276" w:lineRule="auto"/>
        <w:jc w:val="both"/>
        <w:rPr>
          <w:rFonts w:ascii="Arial" w:hAnsi="Arial" w:cs="Arial"/>
          <w:sz w:val="20"/>
          <w:szCs w:val="20"/>
        </w:rPr>
      </w:pPr>
    </w:p>
    <w:p w:rsidRPr="002A392B" w:rsidR="003669F6" w:rsidP="00930635" w:rsidRDefault="003669F6" w14:paraId="4F3BF8AE" w14:textId="77777777">
      <w:pPr>
        <w:pStyle w:val="Prrafodelista"/>
        <w:rPr>
          <w:b/>
          <w:sz w:val="20"/>
          <w:szCs w:val="20"/>
        </w:rPr>
      </w:pPr>
    </w:p>
    <w:p w:rsidR="00930635" w:rsidP="00B40651" w:rsidRDefault="0099229A" w14:paraId="5A85BA5D" w14:textId="4A11E2FA">
      <w:pPr>
        <w:pStyle w:val="Prrafodelista"/>
        <w:numPr>
          <w:ilvl w:val="0"/>
          <w:numId w:val="10"/>
        </w:numPr>
        <w:rPr>
          <w:b/>
          <w:sz w:val="20"/>
          <w:szCs w:val="20"/>
        </w:rPr>
      </w:pPr>
      <w:r w:rsidRPr="002A392B">
        <w:rPr>
          <w:b/>
          <w:sz w:val="20"/>
          <w:szCs w:val="20"/>
        </w:rPr>
        <w:t>Contabilidad aplicada al presupuesto</w:t>
      </w:r>
    </w:p>
    <w:p w:rsidR="000F09C2" w:rsidP="002A392B" w:rsidRDefault="002A392B" w14:paraId="599DA688" w14:textId="77777777">
      <w:pPr>
        <w:pStyle w:val="NormalWeb"/>
        <w:spacing w:before="0" w:beforeAutospacing="0" w:after="0" w:afterAutospacing="0" w:line="276" w:lineRule="auto"/>
        <w:jc w:val="both"/>
        <w:rPr>
          <w:rFonts w:ascii="Arial" w:hAnsi="Arial" w:cs="Arial"/>
          <w:sz w:val="20"/>
          <w:szCs w:val="20"/>
        </w:rPr>
      </w:pPr>
      <w:r w:rsidRPr="002A392B">
        <w:rPr>
          <w:rFonts w:ascii="Arial" w:hAnsi="Arial" w:cs="Arial"/>
          <w:sz w:val="20"/>
          <w:szCs w:val="20"/>
        </w:rPr>
        <w:t xml:space="preserve">La contabilidad aplicada al presupuesto constituye la base técnica que permite registrar, organizar y analizar la información financiera de la organización. A través de sus principios, normas y cuentas, proporciona el marco estructural para cuantificar ingresos, egresos, activos y pasivos, asegurando la coherencia entre los registros contables y las proyecciones presupuestales. </w:t>
      </w:r>
    </w:p>
    <w:p w:rsidR="000F09C2" w:rsidP="002A392B" w:rsidRDefault="000F09C2" w14:paraId="03C95351" w14:textId="77777777">
      <w:pPr>
        <w:pStyle w:val="NormalWeb"/>
        <w:spacing w:before="0" w:beforeAutospacing="0" w:after="0" w:afterAutospacing="0" w:line="276" w:lineRule="auto"/>
        <w:jc w:val="both"/>
        <w:rPr>
          <w:rFonts w:ascii="Arial" w:hAnsi="Arial" w:cs="Arial"/>
          <w:sz w:val="20"/>
          <w:szCs w:val="20"/>
        </w:rPr>
      </w:pPr>
    </w:p>
    <w:p w:rsidR="000F09C2" w:rsidP="114AC2B2" w:rsidRDefault="004C6A2F" w14:paraId="28F6B3C0" w14:textId="7086FBF2">
      <w:pPr>
        <w:pStyle w:val="NormalWeb"/>
        <w:spacing w:before="0" w:beforeAutospacing="off" w:after="0" w:afterAutospacing="off" w:line="276" w:lineRule="auto"/>
        <w:jc w:val="both"/>
        <w:rPr>
          <w:rFonts w:ascii="Arial" w:hAnsi="Arial" w:cs="Arial"/>
          <w:sz w:val="20"/>
          <w:szCs w:val="20"/>
        </w:rPr>
      </w:pPr>
      <w:commentRangeStart w:id="16"/>
      <w:r w:rsidR="004C6A2F">
        <w:drawing>
          <wp:inline wp14:editId="41575425" wp14:anchorId="057C7598">
            <wp:extent cx="2581275" cy="1748786"/>
            <wp:effectExtent l="0" t="0" r="0" b="4445"/>
            <wp:docPr id="12" name="Imagen 12"/>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4"/>
                    <a:stretch>
                      <a:fillRect/>
                    </a:stretch>
                  </pic:blipFill>
                  <pic:spPr>
                    <a:xfrm>
                      <a:off x="0" y="0"/>
                      <a:ext cx="2587218" cy="1752812"/>
                    </a:xfrm>
                    <a:prstGeom prst="rect">
                      <a:avLst/>
                    </a:prstGeom>
                  </pic:spPr>
                </pic:pic>
              </a:graphicData>
            </a:graphic>
          </wp:inline>
        </w:drawing>
      </w:r>
      <w:commentRangeEnd w:id="16"/>
      <w:r>
        <w:rPr>
          <w:rStyle w:val="CommentReference"/>
        </w:rPr>
        <w:commentReference w:id="16"/>
      </w:r>
    </w:p>
    <w:p w:rsidR="114AC2B2" w:rsidP="114AC2B2" w:rsidRDefault="114AC2B2" w14:paraId="7E20B3A2" w14:textId="5E3DE1D1">
      <w:pPr>
        <w:pStyle w:val="NormalWeb"/>
        <w:spacing w:before="0" w:beforeAutospacing="off" w:after="0" w:afterAutospacing="off" w:line="276" w:lineRule="auto"/>
        <w:jc w:val="both"/>
        <w:rPr>
          <w:rFonts w:ascii="Arial" w:hAnsi="Arial" w:cs="Arial"/>
          <w:sz w:val="20"/>
          <w:szCs w:val="20"/>
        </w:rPr>
      </w:pPr>
    </w:p>
    <w:p w:rsidRPr="002A392B" w:rsidR="002A392B" w:rsidP="002A392B" w:rsidRDefault="002A392B" w14:paraId="2B3D6A23" w14:textId="5D8DEE2A">
      <w:pPr>
        <w:pStyle w:val="NormalWeb"/>
        <w:spacing w:before="0" w:beforeAutospacing="0" w:after="0" w:afterAutospacing="0" w:line="276" w:lineRule="auto"/>
        <w:jc w:val="both"/>
        <w:rPr>
          <w:rFonts w:ascii="Arial" w:hAnsi="Arial" w:cs="Arial"/>
          <w:sz w:val="20"/>
          <w:szCs w:val="20"/>
        </w:rPr>
      </w:pPr>
      <w:r w:rsidRPr="114AC2B2" w:rsidR="002A392B">
        <w:rPr>
          <w:rFonts w:ascii="Arial" w:hAnsi="Arial" w:cs="Arial"/>
          <w:sz w:val="20"/>
          <w:szCs w:val="20"/>
        </w:rPr>
        <w:t>Este vínculo garantiza que los presupuestos se formulen sobre datos verificables y confiables, facilitando el control de recursos, la rendición de cuentas y la toma de decisiones fundamentadas. De esta manera, la contabilidad no solo respalda la precisión del presupuesto, sino que también lo convierte en un instrumento alineado con la normativa vigente y con la realidad económica de la entidad.</w:t>
      </w:r>
    </w:p>
    <w:p w:rsidR="114AC2B2" w:rsidP="114AC2B2" w:rsidRDefault="114AC2B2" w14:paraId="35323B33" w14:textId="1BEB8211">
      <w:pPr>
        <w:pStyle w:val="NormalWeb"/>
        <w:spacing w:before="0" w:beforeAutospacing="off" w:after="0" w:afterAutospacing="off" w:line="276" w:lineRule="auto"/>
        <w:jc w:val="both"/>
        <w:rPr>
          <w:rFonts w:ascii="Arial" w:hAnsi="Arial" w:cs="Arial"/>
          <w:sz w:val="20"/>
          <w:szCs w:val="20"/>
        </w:rPr>
      </w:pPr>
    </w:p>
    <w:p w:rsidRPr="002A392B" w:rsidR="002A392B" w:rsidP="002A392B" w:rsidRDefault="002A392B" w14:paraId="479A4A49" w14:textId="77777777">
      <w:pPr>
        <w:pStyle w:val="Prrafodelista"/>
        <w:ind w:left="360"/>
        <w:rPr>
          <w:b/>
          <w:sz w:val="20"/>
          <w:szCs w:val="20"/>
        </w:rPr>
      </w:pPr>
    </w:p>
    <w:p w:rsidRPr="004C6A2F" w:rsidR="0099229A" w:rsidP="00B40651" w:rsidRDefault="0099229A" w14:paraId="0C3BBAF2" w14:textId="79F274C2">
      <w:pPr>
        <w:pStyle w:val="Prrafodelista"/>
        <w:numPr>
          <w:ilvl w:val="1"/>
          <w:numId w:val="12"/>
        </w:numPr>
        <w:rPr>
          <w:b/>
          <w:sz w:val="20"/>
          <w:szCs w:val="20"/>
        </w:rPr>
      </w:pPr>
      <w:r w:rsidRPr="004C6A2F">
        <w:rPr>
          <w:b/>
          <w:sz w:val="20"/>
          <w:szCs w:val="20"/>
        </w:rPr>
        <w:t>Conceptos y cuentas</w:t>
      </w:r>
    </w:p>
    <w:p w:rsidR="004C6A2F" w:rsidP="004C6A2F" w:rsidRDefault="004C6A2F" w14:paraId="1C4F3641" w14:textId="39D976E6">
      <w:pPr>
        <w:pStyle w:val="NormalWeb"/>
        <w:spacing w:before="0" w:beforeAutospacing="0" w:after="0" w:afterAutospacing="0" w:line="276" w:lineRule="auto"/>
        <w:jc w:val="both"/>
        <w:rPr>
          <w:rFonts w:ascii="Arial" w:hAnsi="Arial" w:cs="Arial"/>
          <w:sz w:val="20"/>
          <w:szCs w:val="20"/>
        </w:rPr>
      </w:pPr>
      <w:r w:rsidRPr="004C6A2F">
        <w:rPr>
          <w:rFonts w:ascii="Arial" w:hAnsi="Arial" w:cs="Arial"/>
          <w:sz w:val="20"/>
          <w:szCs w:val="20"/>
        </w:rPr>
        <w:t>La contabilidad aplicada al presupuesto parte de conceptos básicos que permiten registrar y clasificar las operaciones financieras de la organización. En este contexto, la contabilidad se define como un sistema estructurado de información que identifica, mide y comunica los hechos económicos que afectan a una entidad, asegurando la transparencia y coherencia en el manejo de los recursos.</w:t>
      </w:r>
    </w:p>
    <w:p w:rsidRPr="004C6A2F" w:rsidR="004C6A2F" w:rsidP="004C6A2F" w:rsidRDefault="004C6A2F" w14:paraId="66B32799" w14:textId="77777777">
      <w:pPr>
        <w:pStyle w:val="NormalWeb"/>
        <w:spacing w:before="0" w:beforeAutospacing="0" w:after="0" w:afterAutospacing="0" w:line="276" w:lineRule="auto"/>
        <w:jc w:val="both"/>
        <w:rPr>
          <w:rFonts w:ascii="Arial" w:hAnsi="Arial" w:cs="Arial"/>
          <w:sz w:val="20"/>
          <w:szCs w:val="20"/>
        </w:rPr>
      </w:pPr>
    </w:p>
    <w:p w:rsidR="004C6A2F" w:rsidP="004C6A2F" w:rsidRDefault="004C6A2F" w14:paraId="67EC09E2" w14:textId="7F1AF284">
      <w:pPr>
        <w:pStyle w:val="NormalWeb"/>
        <w:spacing w:before="0" w:beforeAutospacing="0" w:after="0" w:afterAutospacing="0" w:line="276" w:lineRule="auto"/>
        <w:jc w:val="both"/>
        <w:rPr>
          <w:rFonts w:ascii="Arial" w:hAnsi="Arial" w:cs="Arial"/>
          <w:sz w:val="20"/>
          <w:szCs w:val="20"/>
        </w:rPr>
      </w:pPr>
      <w:r w:rsidRPr="004C6A2F">
        <w:rPr>
          <w:rFonts w:ascii="Arial" w:hAnsi="Arial" w:cs="Arial"/>
          <w:sz w:val="20"/>
          <w:szCs w:val="20"/>
        </w:rPr>
        <w:t>El concepto de cuenta contable es central en este proceso. Cada cuenta representa una categoría específica de recursos, obligaciones o resultados, y su adecuada clasificación garantiza que los presupuestos reflejen fielmente la realidad económica. Estas cuentas se agrupan en un plan contable que sirve de guía para el registro de transacciones y para la preparación de informes financieros que alimentan la planeación presupuestal.</w:t>
      </w:r>
      <w:r>
        <w:rPr>
          <w:rFonts w:ascii="Arial" w:hAnsi="Arial" w:cs="Arial"/>
          <w:sz w:val="20"/>
          <w:szCs w:val="20"/>
        </w:rPr>
        <w:t xml:space="preserve"> </w:t>
      </w:r>
      <w:r w:rsidRPr="004C6A2F">
        <w:rPr>
          <w:rFonts w:ascii="Arial" w:hAnsi="Arial" w:cs="Arial"/>
          <w:sz w:val="20"/>
          <w:szCs w:val="20"/>
        </w:rPr>
        <w:t>En términos generales, las cuentas contables se dividen en</w:t>
      </w:r>
      <w:r>
        <w:rPr>
          <w:rFonts w:ascii="Arial" w:hAnsi="Arial" w:cs="Arial"/>
          <w:sz w:val="20"/>
          <w:szCs w:val="20"/>
        </w:rPr>
        <w:t>:</w:t>
      </w:r>
    </w:p>
    <w:p w:rsidR="004C6A2F" w:rsidP="004C6A2F" w:rsidRDefault="004C6A2F" w14:paraId="3BF94CC5" w14:textId="77777777">
      <w:pPr>
        <w:pStyle w:val="NormalWeb"/>
        <w:spacing w:before="0" w:beforeAutospacing="0" w:after="0" w:afterAutospacing="0" w:line="276"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7650"/>
        <w:gridCol w:w="2312"/>
      </w:tblGrid>
      <w:tr w:rsidR="004B0D9C" w:rsidTr="004B0D9C" w14:paraId="277318DA" w14:textId="77777777">
        <w:tc>
          <w:tcPr>
            <w:tcW w:w="7650" w:type="dxa"/>
          </w:tcPr>
          <w:p w:rsidR="004C6A2F" w:rsidP="004C6A2F" w:rsidRDefault="004C6A2F" w14:paraId="567B1A8B" w14:textId="514B8A0A">
            <w:pPr>
              <w:pStyle w:val="NormalWeb"/>
              <w:spacing w:before="0" w:beforeAutospacing="0" w:after="0" w:afterAutospacing="0" w:line="276" w:lineRule="auto"/>
              <w:jc w:val="both"/>
              <w:rPr>
                <w:rFonts w:ascii="Arial" w:hAnsi="Arial" w:cs="Arial"/>
                <w:sz w:val="20"/>
                <w:szCs w:val="20"/>
              </w:rPr>
            </w:pPr>
            <w:commentRangeStart w:id="17"/>
            <w:r w:rsidRPr="004C6A2F">
              <w:rPr>
                <w:rFonts w:ascii="Arial" w:hAnsi="Arial" w:cs="Arial"/>
                <w:sz w:val="20"/>
                <w:szCs w:val="20"/>
              </w:rPr>
              <w:t>Las</w:t>
            </w:r>
            <w:commentRangeEnd w:id="17"/>
            <w:r>
              <w:rPr>
                <w:rStyle w:val="Refdecomentario"/>
                <w:rFonts w:ascii="Arial" w:hAnsi="Arial" w:eastAsia="Arial" w:cs="Arial"/>
              </w:rPr>
              <w:commentReference w:id="17"/>
            </w:r>
            <w:r w:rsidRPr="004C6A2F">
              <w:rPr>
                <w:rFonts w:ascii="Arial" w:hAnsi="Arial" w:cs="Arial"/>
                <w:sz w:val="20"/>
                <w:szCs w:val="20"/>
              </w:rPr>
              <w:t xml:space="preserve"> cuentas de balance que relacionan la estructura financiera de la organización en un momento específico. Incluyen los activos, pasivos y patrimonio, y permiten identificar los recursos disponibles, las obligaciones adquiridas y la participación de los propietarios. Esta información es clave para determinar la capacidad de inversión y el nivel de endeudamiento al momento de formular el presupuesto.</w:t>
            </w:r>
          </w:p>
        </w:tc>
        <w:tc>
          <w:tcPr>
            <w:tcW w:w="2312" w:type="dxa"/>
          </w:tcPr>
          <w:p w:rsidR="004C6A2F" w:rsidP="004C6A2F" w:rsidRDefault="004B0D9C" w14:paraId="4BB63098" w14:textId="2329D0BC">
            <w:pPr>
              <w:pStyle w:val="NormalWeb"/>
              <w:spacing w:before="0" w:beforeAutospacing="0" w:after="0" w:afterAutospacing="0" w:line="276" w:lineRule="auto"/>
              <w:jc w:val="both"/>
              <w:rPr>
                <w:rFonts w:ascii="Arial" w:hAnsi="Arial" w:cs="Arial"/>
                <w:sz w:val="20"/>
                <w:szCs w:val="20"/>
              </w:rPr>
            </w:pPr>
            <w:commentRangeStart w:id="18"/>
            <w:r>
              <w:rPr>
                <w:noProof/>
              </w:rPr>
              <w:drawing>
                <wp:inline distT="0" distB="0" distL="0" distR="0" wp14:anchorId="16398475" wp14:editId="20EBEAB2">
                  <wp:extent cx="1076325" cy="7896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7996" cy="798215"/>
                          </a:xfrm>
                          <a:prstGeom prst="rect">
                            <a:avLst/>
                          </a:prstGeom>
                        </pic:spPr>
                      </pic:pic>
                    </a:graphicData>
                  </a:graphic>
                </wp:inline>
              </w:drawing>
            </w:r>
            <w:commentRangeEnd w:id="18"/>
            <w:r>
              <w:rPr>
                <w:rStyle w:val="Refdecomentario"/>
                <w:rFonts w:ascii="Arial" w:hAnsi="Arial" w:eastAsia="Arial" w:cs="Arial"/>
              </w:rPr>
              <w:commentReference w:id="18"/>
            </w:r>
          </w:p>
        </w:tc>
      </w:tr>
      <w:tr w:rsidR="004B0D9C" w:rsidTr="004B0D9C" w14:paraId="1B1DDDFC" w14:textId="77777777">
        <w:tc>
          <w:tcPr>
            <w:tcW w:w="7650" w:type="dxa"/>
          </w:tcPr>
          <w:p w:rsidR="004C6A2F" w:rsidP="004C6A2F" w:rsidRDefault="004C6A2F" w14:paraId="058D30AD" w14:textId="3F26B03F">
            <w:pPr>
              <w:pStyle w:val="NormalWeb"/>
              <w:spacing w:before="0" w:beforeAutospacing="0" w:after="0" w:afterAutospacing="0" w:line="276" w:lineRule="auto"/>
              <w:jc w:val="both"/>
              <w:rPr>
                <w:rFonts w:ascii="Arial" w:hAnsi="Arial" w:cs="Arial"/>
                <w:sz w:val="20"/>
                <w:szCs w:val="20"/>
              </w:rPr>
            </w:pPr>
            <w:r w:rsidRPr="004C6A2F">
              <w:rPr>
                <w:rFonts w:ascii="Arial" w:hAnsi="Arial" w:cs="Arial"/>
                <w:sz w:val="20"/>
                <w:szCs w:val="20"/>
              </w:rPr>
              <w:lastRenderedPageBreak/>
              <w:t>Las cuentas de resultado que reflejan la dinámica económica de la entidad durante un periodo. Están conformadas por ingresos, costos y gastos, y permiten medir la rentabilidad y eficiencia operativa. Al integrarse en el proceso presupuestal, estas cuentas facilitan la estimación de utilidades proyectadas y sirven como referencia para evaluar el desempeño frente a los objetivos financieros.</w:t>
            </w:r>
          </w:p>
        </w:tc>
        <w:tc>
          <w:tcPr>
            <w:tcW w:w="2312" w:type="dxa"/>
          </w:tcPr>
          <w:p w:rsidR="004C6A2F" w:rsidP="004C6A2F" w:rsidRDefault="004B0D9C" w14:paraId="14910948" w14:textId="43F70303">
            <w:pPr>
              <w:pStyle w:val="NormalWeb"/>
              <w:spacing w:before="0" w:beforeAutospacing="0" w:after="0" w:afterAutospacing="0" w:line="276" w:lineRule="auto"/>
              <w:jc w:val="both"/>
              <w:rPr>
                <w:rFonts w:ascii="Arial" w:hAnsi="Arial" w:cs="Arial"/>
                <w:sz w:val="20"/>
                <w:szCs w:val="20"/>
              </w:rPr>
            </w:pPr>
            <w:r>
              <w:rPr>
                <w:noProof/>
              </w:rPr>
              <w:drawing>
                <wp:inline distT="0" distB="0" distL="0" distR="0" wp14:anchorId="763B52FE" wp14:editId="499843F2">
                  <wp:extent cx="1238250" cy="818988"/>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57434" cy="831676"/>
                          </a:xfrm>
                          <a:prstGeom prst="rect">
                            <a:avLst/>
                          </a:prstGeom>
                        </pic:spPr>
                      </pic:pic>
                    </a:graphicData>
                  </a:graphic>
                </wp:inline>
              </w:drawing>
            </w:r>
            <w:commentRangeStart w:id="19"/>
            <w:commentRangeEnd w:id="19"/>
            <w:r>
              <w:rPr>
                <w:rStyle w:val="Refdecomentario"/>
                <w:rFonts w:ascii="Arial" w:hAnsi="Arial" w:eastAsia="Arial" w:cs="Arial"/>
              </w:rPr>
              <w:commentReference w:id="19"/>
            </w:r>
          </w:p>
        </w:tc>
      </w:tr>
    </w:tbl>
    <w:p w:rsidR="004C6A2F" w:rsidP="004C6A2F" w:rsidRDefault="004C6A2F" w14:paraId="7CC155EB" w14:textId="77777777">
      <w:pPr>
        <w:pStyle w:val="NormalWeb"/>
        <w:spacing w:before="0" w:beforeAutospacing="0" w:after="0" w:afterAutospacing="0" w:line="276" w:lineRule="auto"/>
        <w:jc w:val="both"/>
        <w:rPr>
          <w:rFonts w:ascii="Arial" w:hAnsi="Arial" w:cs="Arial"/>
          <w:sz w:val="20"/>
          <w:szCs w:val="20"/>
        </w:rPr>
      </w:pPr>
    </w:p>
    <w:p w:rsidR="004C6A2F" w:rsidP="004C6A2F" w:rsidRDefault="004C6A2F" w14:paraId="46715280" w14:textId="26534FF0">
      <w:pPr>
        <w:pStyle w:val="NormalWeb"/>
        <w:spacing w:before="0" w:beforeAutospacing="0" w:after="0" w:afterAutospacing="0" w:line="276" w:lineRule="auto"/>
        <w:jc w:val="both"/>
        <w:rPr>
          <w:rFonts w:ascii="Arial" w:hAnsi="Arial" w:cs="Arial"/>
          <w:sz w:val="20"/>
          <w:szCs w:val="20"/>
        </w:rPr>
      </w:pPr>
      <w:r w:rsidRPr="004C6A2F">
        <w:rPr>
          <w:rFonts w:ascii="Arial" w:hAnsi="Arial" w:cs="Arial"/>
          <w:sz w:val="20"/>
          <w:szCs w:val="20"/>
        </w:rPr>
        <w:t xml:space="preserve"> </w:t>
      </w:r>
      <w:r w:rsidRPr="004B0D9C" w:rsidR="004B0D9C">
        <w:rPr>
          <w:rFonts w:ascii="Arial" w:hAnsi="Arial" w:cs="Arial"/>
          <w:sz w:val="20"/>
          <w:szCs w:val="20"/>
        </w:rPr>
        <w:t>Las cuentas contables se agrupan en categorías que permiten organizar la información financiera de la organización. Cada grupo cumple un propósito específico: algunos reflejan la estructura patrimonial, mientras que otros muestran el desempeño económico en un periodo. Esta clasificación es la base para elaborar presupuestos confiables y alineados con la realidad financiera</w:t>
      </w:r>
      <w:r w:rsidR="00A709C0">
        <w:rPr>
          <w:rFonts w:ascii="Arial" w:hAnsi="Arial" w:cs="Arial"/>
          <w:sz w:val="20"/>
          <w:szCs w:val="20"/>
        </w:rPr>
        <w:t>:</w:t>
      </w:r>
    </w:p>
    <w:p w:rsidR="004B0D9C" w:rsidP="004C6A2F" w:rsidRDefault="004B0D9C" w14:paraId="7FE29E90" w14:textId="33E9ECF4">
      <w:pPr>
        <w:pStyle w:val="NormalWeb"/>
        <w:spacing w:before="0" w:beforeAutospacing="0" w:after="0" w:afterAutospacing="0" w:line="276" w:lineRule="auto"/>
        <w:jc w:val="both"/>
        <w:rPr>
          <w:rFonts w:ascii="Arial" w:hAnsi="Arial" w:cs="Arial"/>
          <w:sz w:val="20"/>
          <w:szCs w:val="20"/>
        </w:rPr>
      </w:pPr>
    </w:p>
    <w:tbl>
      <w:tblPr>
        <w:tblStyle w:val="Tablacontema"/>
        <w:tblW w:w="0" w:type="auto"/>
        <w:tblLook w:val="04A0" w:firstRow="1" w:lastRow="0" w:firstColumn="1" w:lastColumn="0" w:noHBand="0" w:noVBand="1"/>
      </w:tblPr>
      <w:tblGrid>
        <w:gridCol w:w="1261"/>
        <w:gridCol w:w="8701"/>
      </w:tblGrid>
      <w:tr w:rsidRPr="004B0D9C" w:rsidR="004B0D9C" w:rsidTr="004B0D9C" w14:paraId="76688474" w14:textId="77777777">
        <w:tc>
          <w:tcPr>
            <w:tcW w:w="0" w:type="auto"/>
            <w:hideMark/>
          </w:tcPr>
          <w:p w:rsidRPr="004B0D9C" w:rsidR="004B0D9C" w:rsidP="004B0D9C" w:rsidRDefault="004B0D9C" w14:paraId="23A40046" w14:textId="77777777">
            <w:pPr>
              <w:rPr>
                <w:sz w:val="20"/>
                <w:szCs w:val="20"/>
              </w:rPr>
            </w:pPr>
            <w:commentRangeStart w:id="20"/>
            <w:r w:rsidRPr="004B0D9C">
              <w:rPr>
                <w:rStyle w:val="Textoennegrita"/>
                <w:sz w:val="20"/>
                <w:szCs w:val="20"/>
              </w:rPr>
              <w:t>Activos</w:t>
            </w:r>
            <w:commentRangeEnd w:id="20"/>
            <w:r w:rsidR="00A709C0">
              <w:rPr>
                <w:rStyle w:val="Refdecomentario"/>
              </w:rPr>
              <w:commentReference w:id="20"/>
            </w:r>
          </w:p>
        </w:tc>
        <w:tc>
          <w:tcPr>
            <w:tcW w:w="0" w:type="auto"/>
            <w:hideMark/>
          </w:tcPr>
          <w:p w:rsidRPr="004B0D9C" w:rsidR="004B0D9C" w:rsidP="004B0D9C" w:rsidRDefault="004B0D9C" w14:paraId="65AB444F" w14:textId="77777777">
            <w:pPr>
              <w:rPr>
                <w:sz w:val="20"/>
                <w:szCs w:val="20"/>
              </w:rPr>
            </w:pPr>
            <w:r w:rsidRPr="004B0D9C">
              <w:rPr>
                <w:sz w:val="20"/>
                <w:szCs w:val="20"/>
              </w:rPr>
              <w:t>Bienes y derechos de la organización con capacidad de generar beneficios económicos futuros. Ejemplos: caja, bancos, cuentas por cobrar, inventarios, propiedades, maquinaria.</w:t>
            </w:r>
          </w:p>
        </w:tc>
      </w:tr>
      <w:tr w:rsidRPr="004B0D9C" w:rsidR="004B0D9C" w:rsidTr="004B0D9C" w14:paraId="077E78AD" w14:textId="77777777">
        <w:tc>
          <w:tcPr>
            <w:tcW w:w="0" w:type="auto"/>
            <w:hideMark/>
          </w:tcPr>
          <w:p w:rsidRPr="004B0D9C" w:rsidR="004B0D9C" w:rsidP="004B0D9C" w:rsidRDefault="004B0D9C" w14:paraId="22AE5CB7" w14:textId="77777777">
            <w:pPr>
              <w:rPr>
                <w:sz w:val="20"/>
                <w:szCs w:val="20"/>
              </w:rPr>
            </w:pPr>
            <w:r w:rsidRPr="004B0D9C">
              <w:rPr>
                <w:rStyle w:val="Textoennegrita"/>
                <w:sz w:val="20"/>
                <w:szCs w:val="20"/>
              </w:rPr>
              <w:t>Pasivos</w:t>
            </w:r>
          </w:p>
        </w:tc>
        <w:tc>
          <w:tcPr>
            <w:tcW w:w="0" w:type="auto"/>
            <w:hideMark/>
          </w:tcPr>
          <w:p w:rsidRPr="004B0D9C" w:rsidR="004B0D9C" w:rsidP="004B0D9C" w:rsidRDefault="004B0D9C" w14:paraId="162794A7" w14:textId="77777777">
            <w:pPr>
              <w:rPr>
                <w:sz w:val="20"/>
                <w:szCs w:val="20"/>
              </w:rPr>
            </w:pPr>
            <w:r w:rsidRPr="004B0D9C">
              <w:rPr>
                <w:sz w:val="20"/>
                <w:szCs w:val="20"/>
              </w:rPr>
              <w:t>Obligaciones frente a terceros que representan deudas o compromisos financieros. Ejemplos: préstamos bancarios, cuentas por pagar, impuestos por pagar.</w:t>
            </w:r>
          </w:p>
        </w:tc>
      </w:tr>
      <w:tr w:rsidRPr="004B0D9C" w:rsidR="004B0D9C" w:rsidTr="004B0D9C" w14:paraId="11EEBB86" w14:textId="77777777">
        <w:tc>
          <w:tcPr>
            <w:tcW w:w="0" w:type="auto"/>
            <w:hideMark/>
          </w:tcPr>
          <w:p w:rsidRPr="004B0D9C" w:rsidR="004B0D9C" w:rsidP="004B0D9C" w:rsidRDefault="004B0D9C" w14:paraId="19E84C8F" w14:textId="77777777">
            <w:pPr>
              <w:rPr>
                <w:sz w:val="20"/>
                <w:szCs w:val="20"/>
              </w:rPr>
            </w:pPr>
            <w:r w:rsidRPr="004B0D9C">
              <w:rPr>
                <w:rStyle w:val="Textoennegrita"/>
                <w:sz w:val="20"/>
                <w:szCs w:val="20"/>
              </w:rPr>
              <w:t>Patrimonio</w:t>
            </w:r>
          </w:p>
        </w:tc>
        <w:tc>
          <w:tcPr>
            <w:tcW w:w="0" w:type="auto"/>
            <w:hideMark/>
          </w:tcPr>
          <w:p w:rsidRPr="004B0D9C" w:rsidR="004B0D9C" w:rsidP="004B0D9C" w:rsidRDefault="004B0D9C" w14:paraId="7FCDB6E7" w14:textId="77777777">
            <w:pPr>
              <w:rPr>
                <w:sz w:val="20"/>
                <w:szCs w:val="20"/>
              </w:rPr>
            </w:pPr>
            <w:r w:rsidRPr="004B0D9C">
              <w:rPr>
                <w:sz w:val="20"/>
                <w:szCs w:val="20"/>
              </w:rPr>
              <w:t>Recursos propios de los socios o propietarios, junto con los resultados acumulados. Ejemplos: capital social, reservas, utilidades retenidas.</w:t>
            </w:r>
          </w:p>
        </w:tc>
      </w:tr>
      <w:tr w:rsidRPr="004B0D9C" w:rsidR="004B0D9C" w:rsidTr="004B0D9C" w14:paraId="0840087A" w14:textId="77777777">
        <w:tc>
          <w:tcPr>
            <w:tcW w:w="0" w:type="auto"/>
            <w:hideMark/>
          </w:tcPr>
          <w:p w:rsidRPr="004B0D9C" w:rsidR="004B0D9C" w:rsidP="004B0D9C" w:rsidRDefault="004B0D9C" w14:paraId="0E9CC40C" w14:textId="77777777">
            <w:pPr>
              <w:rPr>
                <w:sz w:val="20"/>
                <w:szCs w:val="20"/>
              </w:rPr>
            </w:pPr>
            <w:r w:rsidRPr="004B0D9C">
              <w:rPr>
                <w:rStyle w:val="Textoennegrita"/>
                <w:sz w:val="20"/>
                <w:szCs w:val="20"/>
              </w:rPr>
              <w:t>Ingresos</w:t>
            </w:r>
          </w:p>
        </w:tc>
        <w:tc>
          <w:tcPr>
            <w:tcW w:w="0" w:type="auto"/>
            <w:hideMark/>
          </w:tcPr>
          <w:p w:rsidRPr="004B0D9C" w:rsidR="004B0D9C" w:rsidP="004B0D9C" w:rsidRDefault="004B0D9C" w14:paraId="2F19B4F6" w14:textId="77777777">
            <w:pPr>
              <w:rPr>
                <w:sz w:val="20"/>
                <w:szCs w:val="20"/>
              </w:rPr>
            </w:pPr>
            <w:r w:rsidRPr="004B0D9C">
              <w:rPr>
                <w:sz w:val="20"/>
                <w:szCs w:val="20"/>
              </w:rPr>
              <w:t>Entradas de dinero por ventas, servicios u otras actividades ordinarias. Ejemplos: ventas, prestación de servicios, rendimientos financieros.</w:t>
            </w:r>
          </w:p>
        </w:tc>
      </w:tr>
      <w:tr w:rsidRPr="004B0D9C" w:rsidR="004B0D9C" w:rsidTr="004B0D9C" w14:paraId="44D7D8F2" w14:textId="77777777">
        <w:tc>
          <w:tcPr>
            <w:tcW w:w="0" w:type="auto"/>
            <w:hideMark/>
          </w:tcPr>
          <w:p w:rsidRPr="004B0D9C" w:rsidR="004B0D9C" w:rsidP="004B0D9C" w:rsidRDefault="004B0D9C" w14:paraId="1B91F242" w14:textId="77777777">
            <w:pPr>
              <w:rPr>
                <w:sz w:val="20"/>
                <w:szCs w:val="20"/>
              </w:rPr>
            </w:pPr>
            <w:r w:rsidRPr="004B0D9C">
              <w:rPr>
                <w:rStyle w:val="Textoennegrita"/>
                <w:sz w:val="20"/>
                <w:szCs w:val="20"/>
              </w:rPr>
              <w:t>Gastos</w:t>
            </w:r>
          </w:p>
        </w:tc>
        <w:tc>
          <w:tcPr>
            <w:tcW w:w="0" w:type="auto"/>
            <w:hideMark/>
          </w:tcPr>
          <w:p w:rsidRPr="004B0D9C" w:rsidR="004B0D9C" w:rsidP="004B0D9C" w:rsidRDefault="004B0D9C" w14:paraId="4907A1D2" w14:textId="77777777">
            <w:pPr>
              <w:rPr>
                <w:sz w:val="20"/>
                <w:szCs w:val="20"/>
              </w:rPr>
            </w:pPr>
            <w:r w:rsidRPr="004B0D9C">
              <w:rPr>
                <w:sz w:val="20"/>
                <w:szCs w:val="20"/>
              </w:rPr>
              <w:t>Desembolsos que disminuyen la utilidad y se asocian a la operación. Ejemplos: sueldos, arrendamientos, suministros, publicidad.</w:t>
            </w:r>
          </w:p>
        </w:tc>
      </w:tr>
      <w:tr w:rsidRPr="004B0D9C" w:rsidR="004B0D9C" w:rsidTr="004B0D9C" w14:paraId="3C7619CF" w14:textId="77777777">
        <w:tc>
          <w:tcPr>
            <w:tcW w:w="0" w:type="auto"/>
            <w:hideMark/>
          </w:tcPr>
          <w:p w:rsidRPr="004B0D9C" w:rsidR="004B0D9C" w:rsidP="004B0D9C" w:rsidRDefault="004B0D9C" w14:paraId="27AA85B8" w14:textId="77777777">
            <w:pPr>
              <w:rPr>
                <w:sz w:val="20"/>
                <w:szCs w:val="20"/>
              </w:rPr>
            </w:pPr>
            <w:r w:rsidRPr="004B0D9C">
              <w:rPr>
                <w:rStyle w:val="Textoennegrita"/>
                <w:sz w:val="20"/>
                <w:szCs w:val="20"/>
              </w:rPr>
              <w:t>Costos</w:t>
            </w:r>
          </w:p>
        </w:tc>
        <w:tc>
          <w:tcPr>
            <w:tcW w:w="0" w:type="auto"/>
            <w:hideMark/>
          </w:tcPr>
          <w:p w:rsidRPr="004B0D9C" w:rsidR="004B0D9C" w:rsidP="004B0D9C" w:rsidRDefault="004B0D9C" w14:paraId="53D8BA76" w14:textId="77777777">
            <w:pPr>
              <w:rPr>
                <w:sz w:val="20"/>
                <w:szCs w:val="20"/>
              </w:rPr>
            </w:pPr>
            <w:r w:rsidRPr="004B0D9C">
              <w:rPr>
                <w:sz w:val="20"/>
                <w:szCs w:val="20"/>
              </w:rPr>
              <w:t>Valores ligados directamente a la producción de bienes o servicios. Ejemplos: materias primas, mano de obra directa, costos de producción.</w:t>
            </w:r>
          </w:p>
        </w:tc>
      </w:tr>
    </w:tbl>
    <w:p w:rsidRPr="004C6A2F" w:rsidR="004B0D9C" w:rsidP="004C6A2F" w:rsidRDefault="004B0D9C" w14:paraId="3034232F" w14:textId="77777777">
      <w:pPr>
        <w:pStyle w:val="NormalWeb"/>
        <w:spacing w:before="0" w:beforeAutospacing="0" w:after="0" w:afterAutospacing="0" w:line="276" w:lineRule="auto"/>
        <w:jc w:val="both"/>
        <w:rPr>
          <w:rFonts w:ascii="Arial" w:hAnsi="Arial" w:cs="Arial"/>
          <w:sz w:val="20"/>
          <w:szCs w:val="20"/>
        </w:rPr>
      </w:pPr>
    </w:p>
    <w:p w:rsidRPr="00A709C0" w:rsidR="0099229A" w:rsidP="00B40651" w:rsidRDefault="0099229A" w14:paraId="6A7F857E" w14:textId="27D6F19D">
      <w:pPr>
        <w:pStyle w:val="Prrafodelista"/>
        <w:numPr>
          <w:ilvl w:val="1"/>
          <w:numId w:val="12"/>
        </w:numPr>
        <w:rPr>
          <w:b/>
          <w:sz w:val="20"/>
          <w:szCs w:val="20"/>
        </w:rPr>
      </w:pPr>
      <w:r w:rsidRPr="00A709C0">
        <w:rPr>
          <w:b/>
          <w:sz w:val="20"/>
          <w:szCs w:val="20"/>
        </w:rPr>
        <w:t>Principios y normativa</w:t>
      </w:r>
    </w:p>
    <w:p w:rsidR="00896A8F" w:rsidP="00896A8F" w:rsidRDefault="00896A8F" w14:paraId="4FB09D01" w14:textId="337DDEB3">
      <w:pPr>
        <w:pStyle w:val="NormalWeb"/>
        <w:spacing w:before="0" w:beforeAutospacing="0" w:after="0" w:afterAutospacing="0" w:line="276" w:lineRule="auto"/>
        <w:jc w:val="both"/>
        <w:rPr>
          <w:rFonts w:ascii="Arial" w:hAnsi="Arial" w:cs="Arial"/>
          <w:sz w:val="20"/>
          <w:szCs w:val="20"/>
        </w:rPr>
      </w:pPr>
      <w:r w:rsidRPr="00896A8F">
        <w:rPr>
          <w:rFonts w:ascii="Arial" w:hAnsi="Arial" w:cs="Arial"/>
          <w:sz w:val="20"/>
          <w:szCs w:val="20"/>
        </w:rPr>
        <w:t>La contabilidad aplicada al presupuesto se rige por principios y normas que garantizan la confiabilidad, uniformidad y transparencia de la información financiera. Estos lineamientos constituyen la base para que los estados contables y los presupuestos reflejen de manera fiel la situación económica de la organización y sirvan como soporte en la toma de decisiones.</w:t>
      </w:r>
    </w:p>
    <w:p w:rsidR="00896A8F" w:rsidP="00896A8F" w:rsidRDefault="00896A8F" w14:paraId="7ED5423B" w14:textId="565ABD08">
      <w:pPr>
        <w:pStyle w:val="NormalWeb"/>
        <w:spacing w:before="0" w:beforeAutospacing="0" w:after="0" w:afterAutospacing="0" w:line="276" w:lineRule="auto"/>
        <w:jc w:val="both"/>
        <w:rPr>
          <w:rFonts w:ascii="Arial" w:hAnsi="Arial" w:cs="Arial"/>
          <w:sz w:val="20"/>
          <w:szCs w:val="20"/>
        </w:rPr>
      </w:pPr>
    </w:p>
    <w:p w:rsidR="00896A8F" w:rsidP="00896A8F" w:rsidRDefault="00B33E95" w14:paraId="7212AF73" w14:textId="343C817B">
      <w:pPr>
        <w:pStyle w:val="NormalWeb"/>
        <w:spacing w:before="0" w:beforeAutospacing="0" w:after="0" w:afterAutospacing="0" w:line="276" w:lineRule="auto"/>
        <w:jc w:val="both"/>
        <w:rPr>
          <w:rFonts w:ascii="Arial" w:hAnsi="Arial" w:cs="Arial"/>
          <w:sz w:val="20"/>
          <w:szCs w:val="20"/>
        </w:rPr>
      </w:pPr>
      <w:commentRangeStart w:id="21"/>
      <w:r>
        <w:rPr>
          <w:noProof/>
        </w:rPr>
        <w:drawing>
          <wp:inline distT="0" distB="0" distL="0" distR="0" wp14:anchorId="139AF916" wp14:editId="7B0CC708">
            <wp:extent cx="2476500" cy="15244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6268" cy="1530462"/>
                    </a:xfrm>
                    <a:prstGeom prst="rect">
                      <a:avLst/>
                    </a:prstGeom>
                  </pic:spPr>
                </pic:pic>
              </a:graphicData>
            </a:graphic>
          </wp:inline>
        </w:drawing>
      </w:r>
      <w:commentRangeEnd w:id="21"/>
      <w:r>
        <w:rPr>
          <w:rStyle w:val="Refdecomentario"/>
          <w:rFonts w:ascii="Arial" w:hAnsi="Arial" w:eastAsia="Arial" w:cs="Arial"/>
        </w:rPr>
        <w:commentReference w:id="21"/>
      </w:r>
    </w:p>
    <w:p w:rsidR="00B33E95" w:rsidP="00896A8F" w:rsidRDefault="00B33E95" w14:paraId="10402407" w14:textId="77777777">
      <w:pPr>
        <w:pStyle w:val="NormalWeb"/>
        <w:spacing w:before="0" w:beforeAutospacing="0" w:after="0" w:afterAutospacing="0" w:line="276" w:lineRule="auto"/>
        <w:jc w:val="both"/>
        <w:rPr>
          <w:rFonts w:ascii="Arial" w:hAnsi="Arial" w:cs="Arial"/>
          <w:sz w:val="20"/>
          <w:szCs w:val="20"/>
        </w:rPr>
      </w:pPr>
    </w:p>
    <w:p w:rsidR="00896A8F" w:rsidP="00896A8F" w:rsidRDefault="00896A8F" w14:paraId="21D67336" w14:textId="07B2D9F1">
      <w:pPr>
        <w:pStyle w:val="NormalWeb"/>
        <w:spacing w:before="0" w:beforeAutospacing="0" w:after="0" w:afterAutospacing="0" w:line="276" w:lineRule="auto"/>
        <w:jc w:val="both"/>
        <w:rPr>
          <w:rFonts w:ascii="Arial" w:hAnsi="Arial" w:cs="Arial"/>
          <w:sz w:val="20"/>
          <w:szCs w:val="20"/>
        </w:rPr>
      </w:pPr>
      <w:r w:rsidRPr="00896A8F">
        <w:rPr>
          <w:rFonts w:ascii="Arial" w:hAnsi="Arial" w:cs="Arial"/>
          <w:sz w:val="20"/>
          <w:szCs w:val="20"/>
        </w:rPr>
        <w:t>Los principios contables son pautas que orientan el registro y presentación de la información financiera. En Colombia, estos principios han sido armonizados con las Normas Internacionales de Información Financiera (NIIF), asegurando compatibilidad con estándares globales. Entre los más relevantes se destacan:</w:t>
      </w:r>
    </w:p>
    <w:p w:rsidRPr="00896A8F" w:rsidR="00B33E95" w:rsidP="00896A8F" w:rsidRDefault="00B33E95" w14:paraId="735FAB45" w14:textId="77777777">
      <w:pPr>
        <w:pStyle w:val="NormalWeb"/>
        <w:spacing w:before="0" w:beforeAutospacing="0" w:after="0" w:afterAutospacing="0" w:line="276" w:lineRule="auto"/>
        <w:jc w:val="both"/>
        <w:rPr>
          <w:rFonts w:ascii="Arial" w:hAnsi="Arial" w:cs="Arial"/>
          <w:sz w:val="20"/>
          <w:szCs w:val="20"/>
        </w:rPr>
      </w:pPr>
    </w:p>
    <w:tbl>
      <w:tblPr>
        <w:tblStyle w:val="Tablacontema"/>
        <w:tblW w:w="0" w:type="auto"/>
        <w:tblLook w:val="04A0" w:firstRow="1" w:lastRow="0" w:firstColumn="1" w:lastColumn="0" w:noHBand="0" w:noVBand="1"/>
      </w:tblPr>
      <w:tblGrid>
        <w:gridCol w:w="1979"/>
        <w:gridCol w:w="7983"/>
      </w:tblGrid>
      <w:tr w:rsidRPr="00B33E95" w:rsidR="00B33E95" w:rsidTr="00B33E95" w14:paraId="5E88804B" w14:textId="77777777">
        <w:tc>
          <w:tcPr>
            <w:tcW w:w="0" w:type="auto"/>
            <w:hideMark/>
          </w:tcPr>
          <w:p w:rsidRPr="00896A8F" w:rsidR="00B33E95" w:rsidP="00B33E95" w:rsidRDefault="00B33E95" w14:paraId="27DF9143" w14:textId="0473C014">
            <w:pPr>
              <w:rPr>
                <w:rFonts w:eastAsia="Times New Roman"/>
                <w:sz w:val="20"/>
                <w:szCs w:val="20"/>
                <w:lang w:val="es-ES" w:eastAsia="es-ES"/>
              </w:rPr>
            </w:pPr>
            <w:commentRangeStart w:id="22"/>
            <w:r w:rsidRPr="00896A8F">
              <w:rPr>
                <w:rFonts w:eastAsia="Times New Roman"/>
                <w:b/>
                <w:bCs/>
                <w:sz w:val="20"/>
                <w:szCs w:val="20"/>
                <w:lang w:val="es-ES" w:eastAsia="es-ES"/>
              </w:rPr>
              <w:t>Equidad</w:t>
            </w:r>
            <w:commentRangeEnd w:id="22"/>
            <w:r>
              <w:rPr>
                <w:rStyle w:val="Refdecomentario"/>
              </w:rPr>
              <w:commentReference w:id="22"/>
            </w:r>
            <w:r>
              <w:rPr>
                <w:rFonts w:eastAsia="Times New Roman"/>
                <w:b/>
                <w:bCs/>
                <w:sz w:val="20"/>
                <w:szCs w:val="20"/>
                <w:lang w:val="es-ES" w:eastAsia="es-ES"/>
              </w:rPr>
              <w:t>.</w:t>
            </w:r>
          </w:p>
        </w:tc>
        <w:tc>
          <w:tcPr>
            <w:tcW w:w="0" w:type="auto"/>
            <w:hideMark/>
          </w:tcPr>
          <w:p w:rsidRPr="00896A8F" w:rsidR="00B33E95" w:rsidP="00B33E95" w:rsidRDefault="00B33E95" w14:paraId="46D46DE3" w14:textId="70443F6B">
            <w:pPr>
              <w:rPr>
                <w:rFonts w:eastAsia="Times New Roman"/>
                <w:sz w:val="20"/>
                <w:szCs w:val="20"/>
                <w:lang w:val="es-ES" w:eastAsia="es-ES"/>
              </w:rPr>
            </w:pPr>
            <w:r w:rsidRPr="00896A8F">
              <w:rPr>
                <w:rFonts w:eastAsia="Times New Roman"/>
                <w:sz w:val="20"/>
                <w:szCs w:val="20"/>
                <w:lang w:val="es-ES" w:eastAsia="es-ES"/>
              </w:rPr>
              <w:t>Los registros deben ser justos para todas las partes interesadas, sin favorecer a ninguna de ellas.</w:t>
            </w:r>
          </w:p>
        </w:tc>
      </w:tr>
      <w:tr w:rsidRPr="00B33E95" w:rsidR="00B33E95" w:rsidTr="00B33E95" w14:paraId="551C1874" w14:textId="77777777">
        <w:tc>
          <w:tcPr>
            <w:tcW w:w="0" w:type="auto"/>
            <w:hideMark/>
          </w:tcPr>
          <w:p w:rsidRPr="00896A8F" w:rsidR="00B33E95" w:rsidP="00B33E95" w:rsidRDefault="00B33E95" w14:paraId="35AEAD7D" w14:textId="679C8146">
            <w:pPr>
              <w:rPr>
                <w:rFonts w:eastAsia="Times New Roman"/>
                <w:sz w:val="20"/>
                <w:szCs w:val="20"/>
                <w:lang w:val="es-ES" w:eastAsia="es-ES"/>
              </w:rPr>
            </w:pPr>
            <w:r w:rsidRPr="00896A8F">
              <w:rPr>
                <w:rFonts w:eastAsia="Times New Roman"/>
                <w:b/>
                <w:bCs/>
                <w:sz w:val="20"/>
                <w:szCs w:val="20"/>
                <w:lang w:val="es-ES" w:eastAsia="es-ES"/>
              </w:rPr>
              <w:t>Ente económico</w:t>
            </w:r>
            <w:r>
              <w:rPr>
                <w:rFonts w:eastAsia="Times New Roman"/>
                <w:b/>
                <w:bCs/>
                <w:sz w:val="20"/>
                <w:szCs w:val="20"/>
                <w:lang w:val="es-ES" w:eastAsia="es-ES"/>
              </w:rPr>
              <w:t>.</w:t>
            </w:r>
          </w:p>
        </w:tc>
        <w:tc>
          <w:tcPr>
            <w:tcW w:w="0" w:type="auto"/>
            <w:hideMark/>
          </w:tcPr>
          <w:p w:rsidRPr="00896A8F" w:rsidR="00B33E95" w:rsidP="00B33E95" w:rsidRDefault="00B33E95" w14:paraId="09427200" w14:textId="4DD67D8B">
            <w:pPr>
              <w:rPr>
                <w:rFonts w:eastAsia="Times New Roman"/>
                <w:sz w:val="20"/>
                <w:szCs w:val="20"/>
                <w:lang w:val="es-ES" w:eastAsia="es-ES"/>
              </w:rPr>
            </w:pPr>
            <w:r w:rsidRPr="00896A8F">
              <w:rPr>
                <w:rFonts w:eastAsia="Times New Roman"/>
                <w:sz w:val="20"/>
                <w:szCs w:val="20"/>
                <w:lang w:val="es-ES" w:eastAsia="es-ES"/>
              </w:rPr>
              <w:t>La contabilidad corresponde a la organización como entidad independiente, separada de sus propietarios.</w:t>
            </w:r>
          </w:p>
        </w:tc>
      </w:tr>
      <w:tr w:rsidRPr="00B33E95" w:rsidR="00B33E95" w:rsidTr="00B33E95" w14:paraId="1D562166" w14:textId="77777777">
        <w:tc>
          <w:tcPr>
            <w:tcW w:w="0" w:type="auto"/>
            <w:hideMark/>
          </w:tcPr>
          <w:p w:rsidRPr="00896A8F" w:rsidR="00B33E95" w:rsidP="00B33E95" w:rsidRDefault="00B33E95" w14:paraId="31E30BA8" w14:textId="7A185B9A">
            <w:pPr>
              <w:rPr>
                <w:rFonts w:eastAsia="Times New Roman"/>
                <w:sz w:val="20"/>
                <w:szCs w:val="20"/>
                <w:lang w:val="es-ES" w:eastAsia="es-ES"/>
              </w:rPr>
            </w:pPr>
            <w:r w:rsidRPr="00896A8F">
              <w:rPr>
                <w:rFonts w:eastAsia="Times New Roman"/>
                <w:b/>
                <w:bCs/>
                <w:sz w:val="20"/>
                <w:szCs w:val="20"/>
                <w:lang w:val="es-ES" w:eastAsia="es-ES"/>
              </w:rPr>
              <w:lastRenderedPageBreak/>
              <w:t>Periodo contable</w:t>
            </w:r>
            <w:r>
              <w:rPr>
                <w:rFonts w:eastAsia="Times New Roman"/>
                <w:b/>
                <w:bCs/>
                <w:sz w:val="20"/>
                <w:szCs w:val="20"/>
                <w:lang w:val="es-ES" w:eastAsia="es-ES"/>
              </w:rPr>
              <w:t>.</w:t>
            </w:r>
          </w:p>
        </w:tc>
        <w:tc>
          <w:tcPr>
            <w:tcW w:w="0" w:type="auto"/>
            <w:hideMark/>
          </w:tcPr>
          <w:p w:rsidRPr="00896A8F" w:rsidR="00B33E95" w:rsidP="00B33E95" w:rsidRDefault="00B33E95" w14:paraId="6E430CFC" w14:textId="2F45C226">
            <w:pPr>
              <w:rPr>
                <w:rFonts w:eastAsia="Times New Roman"/>
                <w:sz w:val="20"/>
                <w:szCs w:val="20"/>
                <w:lang w:val="es-ES" w:eastAsia="es-ES"/>
              </w:rPr>
            </w:pPr>
            <w:r w:rsidRPr="00896A8F">
              <w:rPr>
                <w:rFonts w:eastAsia="Times New Roman"/>
                <w:sz w:val="20"/>
                <w:szCs w:val="20"/>
                <w:lang w:val="es-ES" w:eastAsia="es-ES"/>
              </w:rPr>
              <w:t>Las operaciones se deben registrar en periodos definidos (mensual, trimestral o anual) para evaluar resultados.</w:t>
            </w:r>
          </w:p>
        </w:tc>
      </w:tr>
      <w:tr w:rsidRPr="00B33E95" w:rsidR="00B33E95" w:rsidTr="00B33E95" w14:paraId="13BF28B4" w14:textId="77777777">
        <w:tc>
          <w:tcPr>
            <w:tcW w:w="0" w:type="auto"/>
            <w:hideMark/>
          </w:tcPr>
          <w:p w:rsidRPr="00896A8F" w:rsidR="00B33E95" w:rsidP="00B33E95" w:rsidRDefault="00B33E95" w14:paraId="0C4C17A8" w14:textId="137F28D8">
            <w:pPr>
              <w:rPr>
                <w:rFonts w:eastAsia="Times New Roman"/>
                <w:sz w:val="20"/>
                <w:szCs w:val="20"/>
                <w:lang w:val="es-ES" w:eastAsia="es-ES"/>
              </w:rPr>
            </w:pPr>
            <w:r w:rsidRPr="00896A8F">
              <w:rPr>
                <w:rFonts w:eastAsia="Times New Roman"/>
                <w:b/>
                <w:bCs/>
                <w:sz w:val="20"/>
                <w:szCs w:val="20"/>
                <w:lang w:val="es-ES" w:eastAsia="es-ES"/>
              </w:rPr>
              <w:t>Devengo</w:t>
            </w:r>
            <w:r>
              <w:rPr>
                <w:rFonts w:eastAsia="Times New Roman"/>
                <w:b/>
                <w:bCs/>
                <w:sz w:val="20"/>
                <w:szCs w:val="20"/>
                <w:lang w:val="es-ES" w:eastAsia="es-ES"/>
              </w:rPr>
              <w:t>.</w:t>
            </w:r>
          </w:p>
        </w:tc>
        <w:tc>
          <w:tcPr>
            <w:tcW w:w="0" w:type="auto"/>
            <w:hideMark/>
          </w:tcPr>
          <w:p w:rsidRPr="00896A8F" w:rsidR="00B33E95" w:rsidP="00B33E95" w:rsidRDefault="00B33E95" w14:paraId="5E343416" w14:textId="0E49B3B1">
            <w:pPr>
              <w:rPr>
                <w:rFonts w:eastAsia="Times New Roman"/>
                <w:sz w:val="20"/>
                <w:szCs w:val="20"/>
                <w:lang w:val="es-ES" w:eastAsia="es-ES"/>
              </w:rPr>
            </w:pPr>
            <w:r w:rsidRPr="00896A8F">
              <w:rPr>
                <w:rFonts w:eastAsia="Times New Roman"/>
                <w:sz w:val="20"/>
                <w:szCs w:val="20"/>
                <w:lang w:val="es-ES" w:eastAsia="es-ES"/>
              </w:rPr>
              <w:t>Los hechos económicos se reconocen en el momento en que ocurren, independientemente del flujo de efectivo.</w:t>
            </w:r>
          </w:p>
        </w:tc>
      </w:tr>
      <w:tr w:rsidRPr="00B33E95" w:rsidR="00B33E95" w:rsidTr="00B33E95" w14:paraId="5DF6E84C" w14:textId="77777777">
        <w:tc>
          <w:tcPr>
            <w:tcW w:w="0" w:type="auto"/>
            <w:hideMark/>
          </w:tcPr>
          <w:p w:rsidRPr="00896A8F" w:rsidR="00B33E95" w:rsidP="00B33E95" w:rsidRDefault="00B33E95" w14:paraId="27894CC5" w14:textId="104EB0BA">
            <w:pPr>
              <w:rPr>
                <w:rFonts w:eastAsia="Times New Roman"/>
                <w:sz w:val="20"/>
                <w:szCs w:val="20"/>
                <w:lang w:val="es-ES" w:eastAsia="es-ES"/>
              </w:rPr>
            </w:pPr>
            <w:r w:rsidRPr="00896A8F">
              <w:rPr>
                <w:rFonts w:eastAsia="Times New Roman"/>
                <w:b/>
                <w:bCs/>
                <w:sz w:val="20"/>
                <w:szCs w:val="20"/>
                <w:lang w:val="es-ES" w:eastAsia="es-ES"/>
              </w:rPr>
              <w:t>Uniformidad</w:t>
            </w:r>
            <w:r>
              <w:rPr>
                <w:rFonts w:eastAsia="Times New Roman"/>
                <w:b/>
                <w:bCs/>
                <w:sz w:val="20"/>
                <w:szCs w:val="20"/>
                <w:lang w:val="es-ES" w:eastAsia="es-ES"/>
              </w:rPr>
              <w:t>.</w:t>
            </w:r>
          </w:p>
        </w:tc>
        <w:tc>
          <w:tcPr>
            <w:tcW w:w="0" w:type="auto"/>
            <w:hideMark/>
          </w:tcPr>
          <w:p w:rsidRPr="00896A8F" w:rsidR="00B33E95" w:rsidP="00B33E95" w:rsidRDefault="00B33E95" w14:paraId="5952F110" w14:textId="7C34DDCF">
            <w:pPr>
              <w:rPr>
                <w:rFonts w:eastAsia="Times New Roman"/>
                <w:sz w:val="20"/>
                <w:szCs w:val="20"/>
                <w:lang w:val="es-ES" w:eastAsia="es-ES"/>
              </w:rPr>
            </w:pPr>
            <w:r w:rsidRPr="00896A8F">
              <w:rPr>
                <w:rFonts w:eastAsia="Times New Roman"/>
                <w:sz w:val="20"/>
                <w:szCs w:val="20"/>
                <w:lang w:val="es-ES" w:eastAsia="es-ES"/>
              </w:rPr>
              <w:t>Los métodos de registro deben mantenerse constantes en el tiempo, permitiendo comparaciones entre periodos.</w:t>
            </w:r>
          </w:p>
        </w:tc>
      </w:tr>
      <w:tr w:rsidRPr="00B33E95" w:rsidR="00B33E95" w:rsidTr="00B33E95" w14:paraId="3E864DAF" w14:textId="77777777">
        <w:tc>
          <w:tcPr>
            <w:tcW w:w="0" w:type="auto"/>
            <w:hideMark/>
          </w:tcPr>
          <w:p w:rsidRPr="00896A8F" w:rsidR="00B33E95" w:rsidP="00B33E95" w:rsidRDefault="00B33E95" w14:paraId="643AA49E" w14:textId="35DE8346">
            <w:pPr>
              <w:rPr>
                <w:rFonts w:eastAsia="Times New Roman"/>
                <w:sz w:val="20"/>
                <w:szCs w:val="20"/>
                <w:lang w:val="es-ES" w:eastAsia="es-ES"/>
              </w:rPr>
            </w:pPr>
            <w:r w:rsidRPr="00896A8F">
              <w:rPr>
                <w:rFonts w:eastAsia="Times New Roman"/>
                <w:b/>
                <w:bCs/>
                <w:sz w:val="20"/>
                <w:szCs w:val="20"/>
                <w:lang w:val="es-ES" w:eastAsia="es-ES"/>
              </w:rPr>
              <w:t>Prudencia</w:t>
            </w:r>
            <w:r>
              <w:rPr>
                <w:rFonts w:eastAsia="Times New Roman"/>
                <w:b/>
                <w:bCs/>
                <w:sz w:val="20"/>
                <w:szCs w:val="20"/>
                <w:lang w:val="es-ES" w:eastAsia="es-ES"/>
              </w:rPr>
              <w:t>.</w:t>
            </w:r>
          </w:p>
        </w:tc>
        <w:tc>
          <w:tcPr>
            <w:tcW w:w="0" w:type="auto"/>
            <w:hideMark/>
          </w:tcPr>
          <w:p w:rsidRPr="00896A8F" w:rsidR="00B33E95" w:rsidP="00B33E95" w:rsidRDefault="00B33E95" w14:paraId="38CA28A6" w14:textId="743A634D">
            <w:pPr>
              <w:rPr>
                <w:rFonts w:eastAsia="Times New Roman"/>
                <w:sz w:val="20"/>
                <w:szCs w:val="20"/>
                <w:lang w:val="es-ES" w:eastAsia="es-ES"/>
              </w:rPr>
            </w:pPr>
            <w:r w:rsidRPr="00896A8F">
              <w:rPr>
                <w:rFonts w:eastAsia="Times New Roman"/>
                <w:sz w:val="20"/>
                <w:szCs w:val="20"/>
                <w:lang w:val="es-ES" w:eastAsia="es-ES"/>
              </w:rPr>
              <w:t>Ante la incertidumbre, los ingresos se reconocen solo cuando son ciertos, y los gastos se registran aun si son probables.</w:t>
            </w:r>
          </w:p>
        </w:tc>
      </w:tr>
      <w:tr w:rsidRPr="00B33E95" w:rsidR="00B33E95" w:rsidTr="00B33E95" w14:paraId="2EE0AD8D" w14:textId="77777777">
        <w:tc>
          <w:tcPr>
            <w:tcW w:w="0" w:type="auto"/>
            <w:hideMark/>
          </w:tcPr>
          <w:p w:rsidRPr="00896A8F" w:rsidR="00B33E95" w:rsidP="00B33E95" w:rsidRDefault="00B33E95" w14:paraId="415F0333" w14:textId="345ED4A5">
            <w:pPr>
              <w:rPr>
                <w:rFonts w:eastAsia="Times New Roman"/>
                <w:sz w:val="20"/>
                <w:szCs w:val="20"/>
                <w:lang w:val="es-ES" w:eastAsia="es-ES"/>
              </w:rPr>
            </w:pPr>
            <w:r w:rsidRPr="00896A8F">
              <w:rPr>
                <w:rFonts w:eastAsia="Times New Roman"/>
                <w:b/>
                <w:bCs/>
                <w:sz w:val="20"/>
                <w:szCs w:val="20"/>
                <w:lang w:val="es-ES" w:eastAsia="es-ES"/>
              </w:rPr>
              <w:t>Esencia sobre forma</w:t>
            </w:r>
            <w:r>
              <w:rPr>
                <w:rFonts w:eastAsia="Times New Roman"/>
                <w:b/>
                <w:bCs/>
                <w:sz w:val="20"/>
                <w:szCs w:val="20"/>
                <w:lang w:val="es-ES" w:eastAsia="es-ES"/>
              </w:rPr>
              <w:t>.</w:t>
            </w:r>
          </w:p>
        </w:tc>
        <w:tc>
          <w:tcPr>
            <w:tcW w:w="0" w:type="auto"/>
            <w:hideMark/>
          </w:tcPr>
          <w:p w:rsidRPr="00896A8F" w:rsidR="00B33E95" w:rsidP="00B33E95" w:rsidRDefault="00B33E95" w14:paraId="750A8015" w14:textId="4ED62AC9">
            <w:pPr>
              <w:rPr>
                <w:rFonts w:eastAsia="Times New Roman"/>
                <w:sz w:val="20"/>
                <w:szCs w:val="20"/>
                <w:lang w:val="es-ES" w:eastAsia="es-ES"/>
              </w:rPr>
            </w:pPr>
            <w:r w:rsidRPr="00896A8F">
              <w:rPr>
                <w:rFonts w:eastAsia="Times New Roman"/>
                <w:sz w:val="20"/>
                <w:szCs w:val="20"/>
                <w:lang w:val="es-ES" w:eastAsia="es-ES"/>
              </w:rPr>
              <w:t>La contabilidad debe reflejar la realidad económica de las transacciones más allá de su aspecto legal.</w:t>
            </w:r>
          </w:p>
        </w:tc>
      </w:tr>
    </w:tbl>
    <w:p w:rsidR="00896A8F" w:rsidP="00896A8F" w:rsidRDefault="00896A8F" w14:paraId="401AF8AF" w14:textId="5929DF80">
      <w:pPr>
        <w:pStyle w:val="NormalWeb"/>
        <w:spacing w:before="0" w:beforeAutospacing="0" w:after="0" w:afterAutospacing="0" w:line="276" w:lineRule="auto"/>
        <w:jc w:val="both"/>
        <w:rPr>
          <w:rFonts w:ascii="Arial" w:hAnsi="Arial" w:cs="Arial"/>
          <w:sz w:val="20"/>
          <w:szCs w:val="20"/>
          <w:lang w:val="es-ES"/>
        </w:rPr>
      </w:pPr>
    </w:p>
    <w:p w:rsidR="00AF6419" w:rsidP="00AF6419" w:rsidRDefault="00AF6419" w14:paraId="039F02B8" w14:textId="7F339D80">
      <w:pPr>
        <w:pStyle w:val="NormalWeb"/>
        <w:spacing w:before="0" w:beforeAutospacing="0" w:after="0" w:afterAutospacing="0" w:line="276" w:lineRule="auto"/>
        <w:jc w:val="both"/>
        <w:rPr>
          <w:rFonts w:ascii="Arial" w:hAnsi="Arial" w:cs="Arial"/>
          <w:sz w:val="20"/>
          <w:szCs w:val="20"/>
        </w:rPr>
      </w:pPr>
      <w:r w:rsidRPr="00AF6419">
        <w:rPr>
          <w:rFonts w:ascii="Arial" w:hAnsi="Arial" w:cs="Arial"/>
          <w:sz w:val="20"/>
          <w:szCs w:val="20"/>
        </w:rPr>
        <w:t xml:space="preserve">En Colombia, la normativa que regula la preparación de información contable y presupuestal está principalmente vinculada al </w:t>
      </w:r>
      <w:r w:rsidRPr="00AF6419">
        <w:rPr>
          <w:rFonts w:ascii="Arial" w:hAnsi="Arial" w:cs="Arial"/>
          <w:b/>
          <w:bCs/>
          <w:sz w:val="20"/>
          <w:szCs w:val="20"/>
        </w:rPr>
        <w:t>marco normativo de las NIIF</w:t>
      </w:r>
      <w:r w:rsidRPr="00AF6419">
        <w:rPr>
          <w:rFonts w:ascii="Arial" w:hAnsi="Arial" w:cs="Arial"/>
          <w:sz w:val="20"/>
          <w:szCs w:val="20"/>
        </w:rPr>
        <w:t>, adoptado mediante la Ley 1314 de 2009 y reglamentado por el Decreto Único Reglamentario 2420 de 2015 y sus actualizaciones. Este marco clasifica a las entidades en tres grupos:</w:t>
      </w:r>
    </w:p>
    <w:tbl>
      <w:tblPr>
        <w:tblStyle w:val="Tablaconcuadrcula"/>
        <w:tblW w:w="0" w:type="auto"/>
        <w:tblLook w:val="04A0" w:firstRow="1" w:lastRow="0" w:firstColumn="1" w:lastColumn="0" w:noHBand="0" w:noVBand="1"/>
      </w:tblPr>
      <w:tblGrid>
        <w:gridCol w:w="3320"/>
        <w:gridCol w:w="3321"/>
        <w:gridCol w:w="3321"/>
      </w:tblGrid>
      <w:tr w:rsidR="00AF6419" w:rsidTr="00AF6419" w14:paraId="35464922" w14:textId="77777777">
        <w:tc>
          <w:tcPr>
            <w:tcW w:w="3320" w:type="dxa"/>
          </w:tcPr>
          <w:p w:rsidR="00AF6419" w:rsidP="00AF6419" w:rsidRDefault="00AF6419" w14:paraId="40845CBF" w14:textId="4FA4AFA6">
            <w:pPr>
              <w:pStyle w:val="NormalWeb"/>
              <w:spacing w:before="0" w:beforeAutospacing="0" w:after="0" w:afterAutospacing="0" w:line="276" w:lineRule="auto"/>
              <w:jc w:val="center"/>
              <w:rPr>
                <w:rFonts w:ascii="Arial" w:hAnsi="Arial" w:cs="Arial"/>
                <w:sz w:val="20"/>
                <w:szCs w:val="20"/>
              </w:rPr>
            </w:pPr>
            <w:commentRangeStart w:id="23"/>
            <w:r w:rsidRPr="00AF6419">
              <w:rPr>
                <w:rFonts w:ascii="Arial" w:hAnsi="Arial" w:cs="Arial"/>
                <w:b/>
                <w:bCs/>
                <w:sz w:val="20"/>
                <w:szCs w:val="20"/>
              </w:rPr>
              <w:t>Grupo</w:t>
            </w:r>
            <w:commentRangeEnd w:id="23"/>
            <w:r w:rsidR="00BC5088">
              <w:rPr>
                <w:rStyle w:val="Refdecomentario"/>
                <w:rFonts w:ascii="Arial" w:hAnsi="Arial" w:eastAsia="Arial" w:cs="Arial"/>
              </w:rPr>
              <w:commentReference w:id="23"/>
            </w:r>
            <w:r w:rsidRPr="00AF6419">
              <w:rPr>
                <w:rFonts w:ascii="Arial" w:hAnsi="Arial" w:cs="Arial"/>
                <w:b/>
                <w:bCs/>
                <w:sz w:val="20"/>
                <w:szCs w:val="20"/>
              </w:rPr>
              <w:t xml:space="preserve"> 1</w:t>
            </w:r>
          </w:p>
        </w:tc>
        <w:tc>
          <w:tcPr>
            <w:tcW w:w="3321" w:type="dxa"/>
          </w:tcPr>
          <w:p w:rsidR="00AF6419" w:rsidP="00AF6419" w:rsidRDefault="00AF6419" w14:paraId="30E6E2AE" w14:textId="30D89B0C">
            <w:pPr>
              <w:pStyle w:val="NormalWeb"/>
              <w:spacing w:before="0" w:beforeAutospacing="0" w:after="0" w:afterAutospacing="0" w:line="276" w:lineRule="auto"/>
              <w:jc w:val="center"/>
              <w:rPr>
                <w:rFonts w:ascii="Arial" w:hAnsi="Arial" w:cs="Arial"/>
                <w:sz w:val="20"/>
                <w:szCs w:val="20"/>
              </w:rPr>
            </w:pPr>
            <w:r w:rsidRPr="00AF6419">
              <w:rPr>
                <w:rFonts w:ascii="Arial" w:hAnsi="Arial" w:cs="Arial"/>
                <w:b/>
                <w:bCs/>
                <w:sz w:val="20"/>
                <w:szCs w:val="20"/>
              </w:rPr>
              <w:t xml:space="preserve">Grupo </w:t>
            </w:r>
            <w:r>
              <w:rPr>
                <w:rFonts w:ascii="Arial" w:hAnsi="Arial" w:cs="Arial"/>
                <w:b/>
                <w:bCs/>
                <w:sz w:val="20"/>
                <w:szCs w:val="20"/>
              </w:rPr>
              <w:t>2</w:t>
            </w:r>
          </w:p>
        </w:tc>
        <w:tc>
          <w:tcPr>
            <w:tcW w:w="3321" w:type="dxa"/>
          </w:tcPr>
          <w:p w:rsidR="00AF6419" w:rsidP="00AF6419" w:rsidRDefault="00AF6419" w14:paraId="2492F824" w14:textId="447CEAF0">
            <w:pPr>
              <w:pStyle w:val="NormalWeb"/>
              <w:spacing w:before="0" w:beforeAutospacing="0" w:after="0" w:afterAutospacing="0" w:line="276" w:lineRule="auto"/>
              <w:jc w:val="center"/>
              <w:rPr>
                <w:rFonts w:ascii="Arial" w:hAnsi="Arial" w:cs="Arial"/>
                <w:sz w:val="20"/>
                <w:szCs w:val="20"/>
              </w:rPr>
            </w:pPr>
            <w:r w:rsidRPr="00AF6419">
              <w:rPr>
                <w:rFonts w:ascii="Arial" w:hAnsi="Arial" w:cs="Arial"/>
                <w:b/>
                <w:bCs/>
                <w:sz w:val="20"/>
                <w:szCs w:val="20"/>
              </w:rPr>
              <w:t xml:space="preserve">Grupo </w:t>
            </w:r>
            <w:r>
              <w:rPr>
                <w:rFonts w:ascii="Arial" w:hAnsi="Arial" w:cs="Arial"/>
                <w:b/>
                <w:bCs/>
                <w:sz w:val="20"/>
                <w:szCs w:val="20"/>
              </w:rPr>
              <w:t>3</w:t>
            </w:r>
          </w:p>
        </w:tc>
      </w:tr>
      <w:tr w:rsidR="00AF6419" w:rsidTr="00AF6419" w14:paraId="02FF05AA" w14:textId="77777777">
        <w:tc>
          <w:tcPr>
            <w:tcW w:w="3320" w:type="dxa"/>
          </w:tcPr>
          <w:p w:rsidR="00AF6419" w:rsidP="00AF6419" w:rsidRDefault="00AF6419" w14:paraId="64705ED6" w14:textId="0D2505E5">
            <w:pPr>
              <w:pStyle w:val="NormalWeb"/>
              <w:spacing w:before="0" w:beforeAutospacing="0" w:after="0" w:afterAutospacing="0" w:line="276" w:lineRule="auto"/>
              <w:jc w:val="center"/>
              <w:rPr>
                <w:rFonts w:ascii="Arial" w:hAnsi="Arial" w:cs="Arial"/>
                <w:sz w:val="20"/>
                <w:szCs w:val="20"/>
              </w:rPr>
            </w:pPr>
            <w:commentRangeStart w:id="24"/>
            <w:r>
              <w:rPr>
                <w:noProof/>
              </w:rPr>
              <w:drawing>
                <wp:inline distT="0" distB="0" distL="0" distR="0" wp14:anchorId="605FCA93" wp14:editId="6E786FB6">
                  <wp:extent cx="1133475" cy="120870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39608" cy="1215246"/>
                          </a:xfrm>
                          <a:prstGeom prst="rect">
                            <a:avLst/>
                          </a:prstGeom>
                        </pic:spPr>
                      </pic:pic>
                    </a:graphicData>
                  </a:graphic>
                </wp:inline>
              </w:drawing>
            </w:r>
            <w:commentRangeEnd w:id="24"/>
            <w:r>
              <w:rPr>
                <w:rStyle w:val="Refdecomentario"/>
                <w:rFonts w:ascii="Arial" w:hAnsi="Arial" w:eastAsia="Arial" w:cs="Arial"/>
              </w:rPr>
              <w:commentReference w:id="24"/>
            </w:r>
          </w:p>
        </w:tc>
        <w:tc>
          <w:tcPr>
            <w:tcW w:w="3321" w:type="dxa"/>
          </w:tcPr>
          <w:p w:rsidR="00AF6419" w:rsidP="00BC5088" w:rsidRDefault="00BC5088" w14:paraId="45F32E81" w14:textId="5ADF93C0">
            <w:pPr>
              <w:pStyle w:val="NormalWeb"/>
              <w:spacing w:before="0" w:beforeAutospacing="0" w:after="0" w:afterAutospacing="0" w:line="276" w:lineRule="auto"/>
              <w:jc w:val="center"/>
              <w:rPr>
                <w:rFonts w:ascii="Arial" w:hAnsi="Arial" w:cs="Arial"/>
                <w:sz w:val="20"/>
                <w:szCs w:val="20"/>
              </w:rPr>
            </w:pPr>
            <w:commentRangeStart w:id="25"/>
            <w:r>
              <w:rPr>
                <w:noProof/>
              </w:rPr>
              <w:drawing>
                <wp:inline distT="0" distB="0" distL="0" distR="0" wp14:anchorId="4E3408B0" wp14:editId="2B2F4E33">
                  <wp:extent cx="1219200" cy="1210877"/>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33785" cy="1225363"/>
                          </a:xfrm>
                          <a:prstGeom prst="rect">
                            <a:avLst/>
                          </a:prstGeom>
                        </pic:spPr>
                      </pic:pic>
                    </a:graphicData>
                  </a:graphic>
                </wp:inline>
              </w:drawing>
            </w:r>
            <w:commentRangeEnd w:id="25"/>
            <w:r>
              <w:rPr>
                <w:rStyle w:val="Refdecomentario"/>
                <w:rFonts w:ascii="Arial" w:hAnsi="Arial" w:eastAsia="Arial" w:cs="Arial"/>
              </w:rPr>
              <w:commentReference w:id="25"/>
            </w:r>
          </w:p>
        </w:tc>
        <w:tc>
          <w:tcPr>
            <w:tcW w:w="3321" w:type="dxa"/>
          </w:tcPr>
          <w:p w:rsidR="00AF6419" w:rsidP="00885294" w:rsidRDefault="00885294" w14:paraId="1D4BE0E2" w14:textId="2D4513A6">
            <w:pPr>
              <w:pStyle w:val="NormalWeb"/>
              <w:spacing w:before="0" w:beforeAutospacing="0" w:after="0" w:afterAutospacing="0" w:line="276" w:lineRule="auto"/>
              <w:jc w:val="center"/>
              <w:rPr>
                <w:rFonts w:ascii="Arial" w:hAnsi="Arial" w:cs="Arial"/>
                <w:sz w:val="20"/>
                <w:szCs w:val="20"/>
              </w:rPr>
            </w:pPr>
            <w:commentRangeStart w:id="26"/>
            <w:r>
              <w:rPr>
                <w:noProof/>
              </w:rPr>
              <w:drawing>
                <wp:inline distT="0" distB="0" distL="0" distR="0" wp14:anchorId="4E0FA471" wp14:editId="7264F150">
                  <wp:extent cx="962025" cy="1250633"/>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65130" cy="1254670"/>
                          </a:xfrm>
                          <a:prstGeom prst="rect">
                            <a:avLst/>
                          </a:prstGeom>
                        </pic:spPr>
                      </pic:pic>
                    </a:graphicData>
                  </a:graphic>
                </wp:inline>
              </w:drawing>
            </w:r>
            <w:commentRangeEnd w:id="26"/>
            <w:r>
              <w:rPr>
                <w:rStyle w:val="Refdecomentario"/>
                <w:rFonts w:ascii="Arial" w:hAnsi="Arial" w:eastAsia="Arial" w:cs="Arial"/>
              </w:rPr>
              <w:commentReference w:id="26"/>
            </w:r>
          </w:p>
        </w:tc>
      </w:tr>
      <w:tr w:rsidR="00AF6419" w:rsidTr="00AF6419" w14:paraId="75FDA7C6" w14:textId="77777777">
        <w:tc>
          <w:tcPr>
            <w:tcW w:w="3320" w:type="dxa"/>
          </w:tcPr>
          <w:p w:rsidR="00AF6419" w:rsidP="00AF6419" w:rsidRDefault="00AF6419" w14:paraId="0C88E9C8" w14:textId="1D387AF3">
            <w:pPr>
              <w:pStyle w:val="NormalWeb"/>
              <w:spacing w:before="0" w:beforeAutospacing="0" w:after="0" w:afterAutospacing="0" w:line="276" w:lineRule="auto"/>
              <w:rPr>
                <w:rFonts w:ascii="Arial" w:hAnsi="Arial" w:cs="Arial"/>
                <w:sz w:val="20"/>
                <w:szCs w:val="20"/>
              </w:rPr>
            </w:pPr>
            <w:r w:rsidRPr="00AF6419">
              <w:rPr>
                <w:rFonts w:ascii="Arial" w:hAnsi="Arial" w:cs="Arial"/>
                <w:sz w:val="20"/>
                <w:szCs w:val="20"/>
              </w:rPr>
              <w:t xml:space="preserve">Entidades de interés público o con alta responsabilidad económica, aplican las </w:t>
            </w:r>
            <w:r w:rsidRPr="00AF6419">
              <w:rPr>
                <w:rFonts w:ascii="Arial" w:hAnsi="Arial" w:cs="Arial"/>
                <w:b/>
                <w:bCs/>
                <w:sz w:val="20"/>
                <w:szCs w:val="20"/>
              </w:rPr>
              <w:t>NIIF plenas</w:t>
            </w:r>
            <w:r w:rsidRPr="00AF6419">
              <w:rPr>
                <w:rFonts w:ascii="Arial" w:hAnsi="Arial" w:cs="Arial"/>
                <w:sz w:val="20"/>
                <w:szCs w:val="20"/>
              </w:rPr>
              <w:t>.</w:t>
            </w:r>
          </w:p>
        </w:tc>
        <w:tc>
          <w:tcPr>
            <w:tcW w:w="3321" w:type="dxa"/>
          </w:tcPr>
          <w:p w:rsidR="00AF6419" w:rsidP="00AF6419" w:rsidRDefault="00AF6419" w14:paraId="7B7D58C6" w14:textId="1B5D8601">
            <w:pPr>
              <w:pStyle w:val="NormalWeb"/>
              <w:spacing w:before="0" w:beforeAutospacing="0" w:after="0" w:afterAutospacing="0" w:line="276" w:lineRule="auto"/>
              <w:rPr>
                <w:rFonts w:ascii="Arial" w:hAnsi="Arial" w:cs="Arial"/>
                <w:sz w:val="20"/>
                <w:szCs w:val="20"/>
              </w:rPr>
            </w:pPr>
            <w:r w:rsidRPr="00AF6419">
              <w:rPr>
                <w:rFonts w:ascii="Arial" w:hAnsi="Arial" w:cs="Arial"/>
                <w:sz w:val="20"/>
                <w:szCs w:val="20"/>
              </w:rPr>
              <w:t xml:space="preserve">Pequeñas y medianas empresas (PYMES), aplican la </w:t>
            </w:r>
            <w:r w:rsidRPr="00AF6419">
              <w:rPr>
                <w:rFonts w:ascii="Arial" w:hAnsi="Arial" w:cs="Arial"/>
                <w:b/>
                <w:bCs/>
                <w:sz w:val="20"/>
                <w:szCs w:val="20"/>
              </w:rPr>
              <w:t>NIIF para PYMES</w:t>
            </w:r>
            <w:r w:rsidRPr="00AF6419">
              <w:rPr>
                <w:rFonts w:ascii="Arial" w:hAnsi="Arial" w:cs="Arial"/>
                <w:sz w:val="20"/>
                <w:szCs w:val="20"/>
              </w:rPr>
              <w:t>.</w:t>
            </w:r>
          </w:p>
        </w:tc>
        <w:tc>
          <w:tcPr>
            <w:tcW w:w="3321" w:type="dxa"/>
          </w:tcPr>
          <w:p w:rsidR="00AF6419" w:rsidP="00AF6419" w:rsidRDefault="00AF6419" w14:paraId="12C3A0D4" w14:textId="70F515AC">
            <w:pPr>
              <w:pStyle w:val="NormalWeb"/>
              <w:spacing w:before="0" w:beforeAutospacing="0" w:after="0" w:afterAutospacing="0" w:line="276" w:lineRule="auto"/>
              <w:rPr>
                <w:rFonts w:ascii="Arial" w:hAnsi="Arial" w:cs="Arial"/>
                <w:sz w:val="20"/>
                <w:szCs w:val="20"/>
              </w:rPr>
            </w:pPr>
            <w:r w:rsidRPr="00AF6419">
              <w:rPr>
                <w:rFonts w:ascii="Arial" w:hAnsi="Arial" w:cs="Arial"/>
                <w:sz w:val="20"/>
                <w:szCs w:val="20"/>
              </w:rPr>
              <w:t>Microempresas, aplican un régimen simplificado adaptado a su tamaño y complejidad.</w:t>
            </w:r>
          </w:p>
        </w:tc>
      </w:tr>
    </w:tbl>
    <w:p w:rsidRPr="00AF6419" w:rsidR="00AF6419" w:rsidP="00AF6419" w:rsidRDefault="00AF6419" w14:paraId="7A2E2245" w14:textId="77777777">
      <w:pPr>
        <w:pStyle w:val="NormalWeb"/>
        <w:spacing w:before="0" w:beforeAutospacing="0" w:after="0" w:afterAutospacing="0" w:line="276" w:lineRule="auto"/>
        <w:jc w:val="both"/>
        <w:rPr>
          <w:rFonts w:ascii="Arial" w:hAnsi="Arial" w:cs="Arial"/>
          <w:sz w:val="20"/>
          <w:szCs w:val="20"/>
        </w:rPr>
      </w:pPr>
    </w:p>
    <w:p w:rsidRPr="00AF6419" w:rsidR="00AF6419" w:rsidP="00AF6419" w:rsidRDefault="00AF6419" w14:paraId="4B52A3D6" w14:textId="77777777">
      <w:pPr>
        <w:pStyle w:val="NormalWeb"/>
        <w:spacing w:before="0" w:beforeAutospacing="0" w:after="0" w:afterAutospacing="0" w:line="276" w:lineRule="auto"/>
        <w:jc w:val="both"/>
        <w:rPr>
          <w:rFonts w:ascii="Arial" w:hAnsi="Arial" w:cs="Arial"/>
          <w:sz w:val="20"/>
          <w:szCs w:val="20"/>
        </w:rPr>
      </w:pPr>
      <w:r w:rsidRPr="00AF6419">
        <w:rPr>
          <w:rFonts w:ascii="Arial" w:hAnsi="Arial" w:cs="Arial"/>
          <w:sz w:val="20"/>
          <w:szCs w:val="20"/>
        </w:rPr>
        <w:t>El cumplimiento de esta normativa asegura que la información financiera que alimenta el presupuesto sea confiable, comparable y transparente, lo cual fortalece la gestión interna y la credibilidad externa frente a inversionistas, entidades de control y demás grupos de interés.</w:t>
      </w:r>
    </w:p>
    <w:p w:rsidRPr="005A64B9" w:rsidR="00896A8F" w:rsidP="00930635" w:rsidRDefault="00896A8F" w14:paraId="78F6D84E" w14:textId="77777777">
      <w:pPr>
        <w:pStyle w:val="Prrafodelista"/>
        <w:rPr>
          <w:bCs/>
          <w:sz w:val="20"/>
          <w:szCs w:val="20"/>
        </w:rPr>
      </w:pPr>
    </w:p>
    <w:p w:rsidRPr="00885294" w:rsidR="0099229A" w:rsidP="00B40651" w:rsidRDefault="0099229A" w14:paraId="393119BA" w14:textId="5444E951">
      <w:pPr>
        <w:pStyle w:val="Prrafodelista"/>
        <w:numPr>
          <w:ilvl w:val="0"/>
          <w:numId w:val="10"/>
        </w:numPr>
        <w:rPr>
          <w:b/>
          <w:sz w:val="20"/>
          <w:szCs w:val="20"/>
        </w:rPr>
      </w:pPr>
      <w:r w:rsidRPr="00885294">
        <w:rPr>
          <w:b/>
          <w:sz w:val="20"/>
          <w:szCs w:val="20"/>
        </w:rPr>
        <w:t>Ingresos y egresos</w:t>
      </w:r>
    </w:p>
    <w:p w:rsidR="0082672C" w:rsidP="0082672C" w:rsidRDefault="0082672C" w14:paraId="33029E0D" w14:textId="1BE7CA96">
      <w:pPr>
        <w:pStyle w:val="NormalWeb"/>
        <w:spacing w:before="0" w:beforeAutospacing="0" w:after="0" w:afterAutospacing="0" w:line="276" w:lineRule="auto"/>
        <w:jc w:val="both"/>
        <w:rPr>
          <w:rFonts w:ascii="Arial" w:hAnsi="Arial" w:cs="Arial"/>
          <w:sz w:val="20"/>
          <w:szCs w:val="20"/>
        </w:rPr>
      </w:pPr>
      <w:r w:rsidRPr="0082672C">
        <w:rPr>
          <w:rFonts w:ascii="Arial" w:hAnsi="Arial" w:cs="Arial"/>
          <w:sz w:val="20"/>
          <w:szCs w:val="20"/>
        </w:rPr>
        <w:t>La proyección y control de ingresos y egresos es un eje fundamental dentro de la formulación presupuestal, ya que determina la capacidad de la organización para generar recursos, cumplir obligaciones y sostener su operación. Estos dos conceptos representan los flujos principales que alimentan la gestión financiera: los ingresos reflejan las entradas de dinero derivadas de las actividades económicas, mientras que los egresos corresponden a los desembolsos asociados al funcionamiento, inversión y crecimiento institucional.</w:t>
      </w:r>
    </w:p>
    <w:p w:rsidR="0082672C" w:rsidP="0082672C" w:rsidRDefault="0082672C" w14:paraId="2653A22D" w14:textId="3C19A910">
      <w:pPr>
        <w:pStyle w:val="NormalWeb"/>
        <w:spacing w:before="0" w:beforeAutospacing="0" w:after="0" w:afterAutospacing="0" w:line="276" w:lineRule="auto"/>
        <w:jc w:val="both"/>
        <w:rPr>
          <w:rFonts w:ascii="Arial" w:hAnsi="Arial" w:cs="Arial"/>
          <w:sz w:val="20"/>
          <w:szCs w:val="20"/>
        </w:rPr>
      </w:pPr>
      <w:commentRangeStart w:id="27"/>
      <w:r>
        <w:rPr>
          <w:noProof/>
        </w:rPr>
        <w:drawing>
          <wp:inline distT="0" distB="0" distL="0" distR="0" wp14:anchorId="3F77B044" wp14:editId="5C3C5495">
            <wp:extent cx="2466975" cy="1618791"/>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2039" cy="1628676"/>
                    </a:xfrm>
                    <a:prstGeom prst="rect">
                      <a:avLst/>
                    </a:prstGeom>
                  </pic:spPr>
                </pic:pic>
              </a:graphicData>
            </a:graphic>
          </wp:inline>
        </w:drawing>
      </w:r>
      <w:commentRangeEnd w:id="27"/>
      <w:r>
        <w:rPr>
          <w:rStyle w:val="Refdecomentario"/>
          <w:rFonts w:ascii="Arial" w:hAnsi="Arial" w:eastAsia="Arial" w:cs="Arial"/>
        </w:rPr>
        <w:commentReference w:id="27"/>
      </w:r>
    </w:p>
    <w:p w:rsidRPr="0082672C" w:rsidR="0082672C" w:rsidP="0082672C" w:rsidRDefault="0082672C" w14:paraId="5E05B46E" w14:textId="77777777">
      <w:pPr>
        <w:pStyle w:val="NormalWeb"/>
        <w:spacing w:before="0" w:beforeAutospacing="0" w:after="0" w:afterAutospacing="0" w:line="276" w:lineRule="auto"/>
        <w:jc w:val="both"/>
        <w:rPr>
          <w:rFonts w:ascii="Arial" w:hAnsi="Arial" w:cs="Arial"/>
          <w:sz w:val="20"/>
          <w:szCs w:val="20"/>
        </w:rPr>
      </w:pPr>
    </w:p>
    <w:p w:rsidRPr="0082672C" w:rsidR="0082672C" w:rsidP="0082672C" w:rsidRDefault="0082672C" w14:paraId="067628D3" w14:textId="77777777">
      <w:pPr>
        <w:pStyle w:val="NormalWeb"/>
        <w:spacing w:before="0" w:beforeAutospacing="0" w:after="0" w:afterAutospacing="0" w:line="276" w:lineRule="auto"/>
        <w:jc w:val="both"/>
        <w:rPr>
          <w:rFonts w:ascii="Arial" w:hAnsi="Arial" w:cs="Arial"/>
          <w:sz w:val="20"/>
          <w:szCs w:val="20"/>
        </w:rPr>
      </w:pPr>
      <w:r w:rsidRPr="0082672C">
        <w:rPr>
          <w:rFonts w:ascii="Arial" w:hAnsi="Arial" w:cs="Arial"/>
          <w:sz w:val="20"/>
          <w:szCs w:val="20"/>
        </w:rPr>
        <w:lastRenderedPageBreak/>
        <w:t>Un adecuado análisis de estas partidas permite a la organización anticipar su liquidez, estimar su rentabilidad y garantizar el equilibrio financiero. Además, constituyen la base para evaluar la viabilidad de proyectos, medir la eficiencia operativa y tomar decisiones estratégicas sobre financiamiento, expansión o control de costos.</w:t>
      </w:r>
    </w:p>
    <w:p w:rsidRPr="0082672C" w:rsidR="0082672C" w:rsidP="00930635" w:rsidRDefault="0082672C" w14:paraId="0A73B720" w14:textId="77777777">
      <w:pPr>
        <w:pStyle w:val="Prrafodelista"/>
        <w:ind w:left="360"/>
        <w:rPr>
          <w:bCs/>
          <w:sz w:val="20"/>
          <w:szCs w:val="20"/>
          <w:lang w:val="es-ES"/>
        </w:rPr>
      </w:pPr>
    </w:p>
    <w:p w:rsidRPr="0082672C" w:rsidR="0099229A" w:rsidP="00B40651" w:rsidRDefault="0099229A" w14:paraId="2BB4BE14" w14:textId="05B87621">
      <w:pPr>
        <w:pStyle w:val="Prrafodelista"/>
        <w:numPr>
          <w:ilvl w:val="1"/>
          <w:numId w:val="13"/>
        </w:numPr>
        <w:rPr>
          <w:b/>
          <w:sz w:val="20"/>
          <w:szCs w:val="20"/>
        </w:rPr>
      </w:pPr>
      <w:r w:rsidRPr="0082672C">
        <w:rPr>
          <w:b/>
          <w:sz w:val="20"/>
          <w:szCs w:val="20"/>
        </w:rPr>
        <w:t>Definición</w:t>
      </w:r>
    </w:p>
    <w:p w:rsidR="00930635" w:rsidP="0082672C" w:rsidRDefault="00073132" w14:paraId="10988D95" w14:textId="2ECF3C14">
      <w:pPr>
        <w:pStyle w:val="NormalWeb"/>
        <w:spacing w:before="0" w:beforeAutospacing="0" w:after="0" w:afterAutospacing="0" w:line="276" w:lineRule="auto"/>
        <w:jc w:val="both"/>
        <w:rPr>
          <w:rFonts w:ascii="Arial" w:hAnsi="Arial" w:cs="Arial"/>
          <w:sz w:val="20"/>
          <w:szCs w:val="20"/>
        </w:rPr>
      </w:pPr>
      <w:r w:rsidRPr="00073132">
        <w:rPr>
          <w:rFonts w:ascii="Arial" w:hAnsi="Arial" w:cs="Arial"/>
          <w:sz w:val="20"/>
          <w:szCs w:val="20"/>
        </w:rPr>
        <w:t xml:space="preserve">Los ingresos y egresos representan los flujos financieros vitales de cualquier organización. Comprender su naturaleza, clasificación y comportamiento es fundamental para estructurar un presupuesto que refleje de manera fiel la realidad económica de la empresa y permita una gestión financiera eficaz. </w:t>
      </w:r>
      <w:r>
        <w:rPr>
          <w:rFonts w:ascii="Arial" w:hAnsi="Arial" w:cs="Arial"/>
          <w:sz w:val="20"/>
          <w:szCs w:val="20"/>
        </w:rPr>
        <w:t>Se presentan los</w:t>
      </w:r>
      <w:r w:rsidRPr="00073132">
        <w:rPr>
          <w:rFonts w:ascii="Arial" w:hAnsi="Arial" w:cs="Arial"/>
          <w:sz w:val="20"/>
          <w:szCs w:val="20"/>
        </w:rPr>
        <w:t xml:space="preserve"> conceptos clave y </w:t>
      </w:r>
      <w:r>
        <w:rPr>
          <w:rFonts w:ascii="Arial" w:hAnsi="Arial" w:cs="Arial"/>
          <w:sz w:val="20"/>
          <w:szCs w:val="20"/>
        </w:rPr>
        <w:t>la</w:t>
      </w:r>
      <w:r w:rsidRPr="00073132">
        <w:rPr>
          <w:rFonts w:ascii="Arial" w:hAnsi="Arial" w:cs="Arial"/>
          <w:sz w:val="20"/>
          <w:szCs w:val="20"/>
        </w:rPr>
        <w:t xml:space="preserve"> clasificación detallada que facilite su identificación, proyección y control dentro del proceso presupuestal.</w:t>
      </w:r>
    </w:p>
    <w:p w:rsidR="00073132" w:rsidP="0082672C" w:rsidRDefault="00073132" w14:paraId="08713DC0" w14:textId="77777777">
      <w:pPr>
        <w:pStyle w:val="NormalWeb"/>
        <w:spacing w:before="0" w:beforeAutospacing="0" w:after="0" w:afterAutospacing="0" w:line="276"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6161"/>
        <w:gridCol w:w="3801"/>
      </w:tblGrid>
      <w:tr w:rsidR="00073132" w:rsidTr="00073132" w14:paraId="324E574C" w14:textId="77777777">
        <w:tc>
          <w:tcPr>
            <w:tcW w:w="7083" w:type="dxa"/>
          </w:tcPr>
          <w:p w:rsidR="00073132" w:rsidP="0082672C" w:rsidRDefault="00073132" w14:paraId="737F0B9E" w14:textId="77777777">
            <w:pPr>
              <w:pStyle w:val="NormalWeb"/>
              <w:spacing w:before="0" w:beforeAutospacing="0" w:after="0" w:afterAutospacing="0" w:line="276" w:lineRule="auto"/>
              <w:jc w:val="both"/>
              <w:rPr>
                <w:rFonts w:ascii="Arial" w:hAnsi="Arial" w:cs="Arial"/>
                <w:b/>
                <w:bCs/>
                <w:sz w:val="20"/>
                <w:szCs w:val="20"/>
              </w:rPr>
            </w:pPr>
            <w:r w:rsidRPr="00073132">
              <w:rPr>
                <w:rFonts w:ascii="Arial" w:hAnsi="Arial" w:cs="Arial"/>
                <w:b/>
                <w:bCs/>
                <w:sz w:val="20"/>
                <w:szCs w:val="20"/>
              </w:rPr>
              <w:t>Ingresos</w:t>
            </w:r>
            <w:r>
              <w:rPr>
                <w:rFonts w:ascii="Arial" w:hAnsi="Arial" w:cs="Arial"/>
                <w:b/>
                <w:bCs/>
                <w:sz w:val="20"/>
                <w:szCs w:val="20"/>
              </w:rPr>
              <w:t>.</w:t>
            </w:r>
          </w:p>
          <w:p w:rsidR="00643F7D" w:rsidP="0082672C" w:rsidRDefault="00073132" w14:paraId="5BA3D665" w14:textId="6BEDA45B">
            <w:pPr>
              <w:pStyle w:val="NormalWeb"/>
              <w:spacing w:before="0" w:beforeAutospacing="0" w:after="0" w:afterAutospacing="0" w:line="276" w:lineRule="auto"/>
              <w:jc w:val="both"/>
              <w:rPr>
                <w:rFonts w:ascii="Arial" w:hAnsi="Arial" w:cs="Arial"/>
                <w:sz w:val="20"/>
                <w:szCs w:val="20"/>
              </w:rPr>
            </w:pPr>
            <w:r w:rsidRPr="00073132">
              <w:rPr>
                <w:rFonts w:ascii="Arial" w:hAnsi="Arial" w:cs="Arial"/>
                <w:sz w:val="20"/>
                <w:szCs w:val="20"/>
              </w:rPr>
              <w:t>Son todos los recursos económicos que recibe una organización, provenientes de sus actividades principales (como ventas de productos o servicios) o fuentes secundarias (como inversiones o alquileres). Representan las entradas de dinero que incrementan el patrimonio y financian la operación. Su correcta proyección es vital para asegurar la sostenibilidad y el crecimiento planificado de la empresa.</w:t>
            </w:r>
          </w:p>
        </w:tc>
        <w:tc>
          <w:tcPr>
            <w:tcW w:w="2551" w:type="dxa"/>
          </w:tcPr>
          <w:p w:rsidR="00643F7D" w:rsidP="0082672C" w:rsidRDefault="00073132" w14:paraId="3764D50E" w14:textId="23A54941">
            <w:pPr>
              <w:pStyle w:val="NormalWeb"/>
              <w:spacing w:before="0" w:beforeAutospacing="0" w:after="0" w:afterAutospacing="0" w:line="276" w:lineRule="auto"/>
              <w:jc w:val="both"/>
              <w:rPr>
                <w:rFonts w:ascii="Arial" w:hAnsi="Arial" w:cs="Arial"/>
                <w:sz w:val="20"/>
                <w:szCs w:val="20"/>
              </w:rPr>
            </w:pPr>
            <w:commentRangeStart w:id="28"/>
            <w:r>
              <w:rPr>
                <w:noProof/>
              </w:rPr>
              <w:drawing>
                <wp:inline distT="0" distB="0" distL="0" distR="0" wp14:anchorId="16F80753" wp14:editId="31641BCD">
                  <wp:extent cx="2276475" cy="1466529"/>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4841" cy="1478361"/>
                          </a:xfrm>
                          <a:prstGeom prst="rect">
                            <a:avLst/>
                          </a:prstGeom>
                        </pic:spPr>
                      </pic:pic>
                    </a:graphicData>
                  </a:graphic>
                </wp:inline>
              </w:drawing>
            </w:r>
            <w:commentRangeEnd w:id="28"/>
            <w:r>
              <w:rPr>
                <w:rStyle w:val="Refdecomentario"/>
                <w:rFonts w:ascii="Arial" w:hAnsi="Arial" w:eastAsia="Arial" w:cs="Arial"/>
              </w:rPr>
              <w:commentReference w:id="28"/>
            </w:r>
          </w:p>
        </w:tc>
      </w:tr>
      <w:tr w:rsidR="00073132" w:rsidTr="00073132" w14:paraId="6007205B" w14:textId="77777777">
        <w:tc>
          <w:tcPr>
            <w:tcW w:w="7083" w:type="dxa"/>
          </w:tcPr>
          <w:p w:rsidR="00073132" w:rsidP="0082672C" w:rsidRDefault="00073132" w14:paraId="1F16BE11" w14:textId="77777777">
            <w:pPr>
              <w:pStyle w:val="NormalWeb"/>
              <w:spacing w:before="0" w:beforeAutospacing="0" w:after="0" w:afterAutospacing="0" w:line="276" w:lineRule="auto"/>
              <w:jc w:val="both"/>
              <w:rPr>
                <w:rFonts w:ascii="Arial" w:hAnsi="Arial" w:cs="Arial"/>
                <w:b/>
                <w:bCs/>
                <w:sz w:val="20"/>
                <w:szCs w:val="20"/>
              </w:rPr>
            </w:pPr>
            <w:r w:rsidRPr="00073132">
              <w:rPr>
                <w:rFonts w:ascii="Arial" w:hAnsi="Arial" w:cs="Arial"/>
                <w:b/>
                <w:bCs/>
                <w:sz w:val="20"/>
                <w:szCs w:val="20"/>
              </w:rPr>
              <w:t>Egresos</w:t>
            </w:r>
            <w:r>
              <w:rPr>
                <w:rFonts w:ascii="Arial" w:hAnsi="Arial" w:cs="Arial"/>
                <w:b/>
                <w:bCs/>
                <w:sz w:val="20"/>
                <w:szCs w:val="20"/>
              </w:rPr>
              <w:t>.</w:t>
            </w:r>
          </w:p>
          <w:p w:rsidR="00643F7D" w:rsidP="0082672C" w:rsidRDefault="00073132" w14:paraId="0277D6F4" w14:textId="2BCE3F71">
            <w:pPr>
              <w:pStyle w:val="NormalWeb"/>
              <w:spacing w:before="0" w:beforeAutospacing="0" w:after="0" w:afterAutospacing="0" w:line="276" w:lineRule="auto"/>
              <w:jc w:val="both"/>
              <w:rPr>
                <w:rFonts w:ascii="Arial" w:hAnsi="Arial" w:cs="Arial"/>
                <w:sz w:val="20"/>
                <w:szCs w:val="20"/>
              </w:rPr>
            </w:pPr>
            <w:r w:rsidRPr="00073132">
              <w:rPr>
                <w:rFonts w:ascii="Arial" w:hAnsi="Arial" w:cs="Arial"/>
                <w:sz w:val="20"/>
                <w:szCs w:val="20"/>
              </w:rPr>
              <w:t>Son los desembolsos necesarios para el funcionamiento de la organización, incluyendo costos de producción, gastos administrativos, financieros y de inversión. Estas salidas de recursos permiten mantener la operación, cumplir obligaciones y apoyar el desarrollo, pero deben gestionarse eficientemente para no comprometer la liquidez ni la rentabilidad.</w:t>
            </w:r>
          </w:p>
        </w:tc>
        <w:tc>
          <w:tcPr>
            <w:tcW w:w="2551" w:type="dxa"/>
          </w:tcPr>
          <w:p w:rsidR="00643F7D" w:rsidP="0082672C" w:rsidRDefault="00073132" w14:paraId="4A7E0809" w14:textId="7FBA098F">
            <w:pPr>
              <w:pStyle w:val="NormalWeb"/>
              <w:spacing w:before="0" w:beforeAutospacing="0" w:after="0" w:afterAutospacing="0" w:line="276" w:lineRule="auto"/>
              <w:jc w:val="both"/>
              <w:rPr>
                <w:rFonts w:ascii="Arial" w:hAnsi="Arial" w:cs="Arial"/>
                <w:sz w:val="20"/>
                <w:szCs w:val="20"/>
              </w:rPr>
            </w:pPr>
            <w:commentRangeStart w:id="29"/>
            <w:r>
              <w:rPr>
                <w:noProof/>
              </w:rPr>
              <w:drawing>
                <wp:inline distT="0" distB="0" distL="0" distR="0" wp14:anchorId="1F0DB913" wp14:editId="7C18B9F4">
                  <wp:extent cx="2276475" cy="151603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0301" cy="1531902"/>
                          </a:xfrm>
                          <a:prstGeom prst="rect">
                            <a:avLst/>
                          </a:prstGeom>
                        </pic:spPr>
                      </pic:pic>
                    </a:graphicData>
                  </a:graphic>
                </wp:inline>
              </w:drawing>
            </w:r>
            <w:commentRangeEnd w:id="29"/>
            <w:r>
              <w:rPr>
                <w:rStyle w:val="Refdecomentario"/>
                <w:rFonts w:ascii="Arial" w:hAnsi="Arial" w:eastAsia="Arial" w:cs="Arial"/>
              </w:rPr>
              <w:commentReference w:id="29"/>
            </w:r>
          </w:p>
        </w:tc>
      </w:tr>
    </w:tbl>
    <w:p w:rsidR="0082672C" w:rsidP="0082672C" w:rsidRDefault="0082672C" w14:paraId="7F98605A" w14:textId="564D7E73">
      <w:pPr>
        <w:pStyle w:val="NormalWeb"/>
        <w:spacing w:before="0" w:beforeAutospacing="0" w:after="0" w:afterAutospacing="0" w:line="276" w:lineRule="auto"/>
        <w:jc w:val="both"/>
        <w:rPr>
          <w:rFonts w:ascii="Arial" w:hAnsi="Arial" w:cs="Arial"/>
          <w:sz w:val="20"/>
          <w:szCs w:val="20"/>
        </w:rPr>
      </w:pPr>
    </w:p>
    <w:p w:rsidR="00643F7D" w:rsidP="0082672C" w:rsidRDefault="00073132" w14:paraId="4618DE71" w14:textId="6FC2C036">
      <w:pPr>
        <w:pStyle w:val="NormalWeb"/>
        <w:spacing w:before="0" w:beforeAutospacing="0" w:after="0" w:afterAutospacing="0" w:line="276" w:lineRule="auto"/>
        <w:jc w:val="both"/>
        <w:rPr>
          <w:rFonts w:ascii="Arial" w:hAnsi="Arial" w:cs="Arial"/>
          <w:sz w:val="20"/>
          <w:szCs w:val="20"/>
        </w:rPr>
      </w:pPr>
      <w:r w:rsidRPr="00073132">
        <w:rPr>
          <w:rFonts w:ascii="Arial" w:hAnsi="Arial" w:cs="Arial"/>
          <w:sz w:val="20"/>
          <w:szCs w:val="20"/>
        </w:rPr>
        <w:t>El equilibrio entre ingresos y egresos define la </w:t>
      </w:r>
      <w:r w:rsidRPr="00504E56">
        <w:rPr>
          <w:rFonts w:ascii="Arial" w:hAnsi="Arial" w:cs="Arial"/>
          <w:sz w:val="20"/>
          <w:szCs w:val="20"/>
        </w:rPr>
        <w:t>solvencia y sostenibilidad financiera</w:t>
      </w:r>
      <w:r w:rsidRPr="00073132">
        <w:rPr>
          <w:rFonts w:ascii="Arial" w:hAnsi="Arial" w:cs="Arial"/>
          <w:sz w:val="20"/>
          <w:szCs w:val="20"/>
        </w:rPr>
        <w:t> de la organización. Cuando los ingresos superan los egresos, se genera un </w:t>
      </w:r>
      <w:r w:rsidRPr="00504E56">
        <w:rPr>
          <w:rFonts w:ascii="Arial" w:hAnsi="Arial" w:cs="Arial"/>
          <w:sz w:val="20"/>
          <w:szCs w:val="20"/>
        </w:rPr>
        <w:t>superávit,</w:t>
      </w:r>
      <w:r w:rsidRPr="00073132">
        <w:rPr>
          <w:rFonts w:ascii="Arial" w:hAnsi="Arial" w:cs="Arial"/>
          <w:sz w:val="20"/>
          <w:szCs w:val="20"/>
        </w:rPr>
        <w:t xml:space="preserve"> que puede reinvertirse o destinarse a reservas. Por el contrario, cuando los egresos superan los ingresos, se produce un </w:t>
      </w:r>
      <w:r w:rsidRPr="00504E56">
        <w:rPr>
          <w:rFonts w:ascii="Arial" w:hAnsi="Arial" w:cs="Arial"/>
          <w:sz w:val="20"/>
          <w:szCs w:val="20"/>
        </w:rPr>
        <w:t>déficit</w:t>
      </w:r>
      <w:r w:rsidRPr="00073132">
        <w:rPr>
          <w:rFonts w:ascii="Arial" w:hAnsi="Arial" w:cs="Arial"/>
          <w:sz w:val="20"/>
          <w:szCs w:val="20"/>
        </w:rPr>
        <w:t>, que puede obligar a la empresa a recurrir a financiamiento externo o a ajustar sus operaciones. Por lo tanto, el presupuesto debe proyectar ambos flujos de manera realista y coordinada, asegurando que los recursos disponibles se asignen de forma eficiente y alineada con los objetivos estratégicos.</w:t>
      </w:r>
    </w:p>
    <w:p w:rsidRPr="0082672C" w:rsidR="00073132" w:rsidP="0082672C" w:rsidRDefault="00073132" w14:paraId="1D54C397" w14:textId="77777777">
      <w:pPr>
        <w:pStyle w:val="NormalWeb"/>
        <w:spacing w:before="0" w:beforeAutospacing="0" w:after="0" w:afterAutospacing="0" w:line="276" w:lineRule="auto"/>
        <w:jc w:val="both"/>
        <w:rPr>
          <w:rFonts w:ascii="Arial" w:hAnsi="Arial" w:cs="Arial"/>
          <w:sz w:val="20"/>
          <w:szCs w:val="20"/>
        </w:rPr>
      </w:pPr>
    </w:p>
    <w:p w:rsidRPr="0082672C" w:rsidR="0099229A" w:rsidP="00B40651" w:rsidRDefault="0099229A" w14:paraId="4FECC002" w14:textId="39ACF88B">
      <w:pPr>
        <w:pStyle w:val="Prrafodelista"/>
        <w:numPr>
          <w:ilvl w:val="1"/>
          <w:numId w:val="13"/>
        </w:numPr>
        <w:rPr>
          <w:b/>
          <w:sz w:val="20"/>
          <w:szCs w:val="20"/>
        </w:rPr>
      </w:pPr>
      <w:r w:rsidRPr="0082672C">
        <w:rPr>
          <w:b/>
          <w:sz w:val="20"/>
          <w:szCs w:val="20"/>
        </w:rPr>
        <w:t>Clases</w:t>
      </w:r>
    </w:p>
    <w:p w:rsidR="0099229A" w:rsidP="003232B9" w:rsidRDefault="003232B9" w14:paraId="637E62ED" w14:textId="498B3532">
      <w:pPr>
        <w:pStyle w:val="NormalWeb"/>
        <w:spacing w:before="0" w:beforeAutospacing="0" w:after="0" w:afterAutospacing="0" w:line="276" w:lineRule="auto"/>
        <w:jc w:val="both"/>
        <w:rPr>
          <w:rFonts w:ascii="Arial" w:hAnsi="Arial" w:cs="Arial"/>
          <w:sz w:val="20"/>
          <w:szCs w:val="20"/>
        </w:rPr>
      </w:pPr>
      <w:r w:rsidRPr="003232B9">
        <w:rPr>
          <w:rFonts w:ascii="Arial" w:hAnsi="Arial" w:cs="Arial"/>
          <w:sz w:val="20"/>
          <w:szCs w:val="20"/>
        </w:rPr>
        <w:t>La clasificación de los ingresos y egresos constituye un pilar fundamental en la estructuración técnica del presupuesto, ya que permite organizar, analizar y controlar de manera sistemática los flujos económicos de la organización. Al categorizar estos conceptos según su origen, naturaleza y comportamiento, se facilita la identificación de patrones, la toma de decisiones informadas y la optimización de los recursos financieros. Esta segmentación no solo aporta claridad contable, sino que también fortalece la capacidad de proyectar escenarios realistas y alinear la gestión presupuestal con los objetivos estratégicos de la empresa.</w:t>
      </w:r>
    </w:p>
    <w:p w:rsidR="00462B56" w:rsidP="003232B9" w:rsidRDefault="00462B56" w14:paraId="7C84ADE8" w14:textId="091088F5">
      <w:pPr>
        <w:pStyle w:val="NormalWeb"/>
        <w:spacing w:before="0" w:beforeAutospacing="0" w:after="0" w:afterAutospacing="0" w:line="276" w:lineRule="auto"/>
        <w:jc w:val="both"/>
        <w:rPr>
          <w:rFonts w:ascii="Arial" w:hAnsi="Arial" w:cs="Arial"/>
          <w:sz w:val="20"/>
          <w:szCs w:val="20"/>
        </w:rPr>
      </w:pPr>
    </w:p>
    <w:p w:rsidR="00462B56" w:rsidP="00462B56" w:rsidRDefault="006F41B1" w14:paraId="55DE3D7D" w14:textId="4A71C7AA">
      <w:pPr>
        <w:pStyle w:val="NormalWeb"/>
        <w:spacing w:before="0" w:beforeAutospacing="0" w:after="0" w:afterAutospacing="0" w:line="276" w:lineRule="auto"/>
        <w:jc w:val="both"/>
        <w:rPr>
          <w:rFonts w:ascii="Arial" w:hAnsi="Arial" w:cs="Arial"/>
          <w:sz w:val="20"/>
          <w:szCs w:val="20"/>
        </w:rPr>
      </w:pPr>
      <w:r w:rsidRPr="006F41B1">
        <w:rPr>
          <w:rFonts w:ascii="Arial" w:hAnsi="Arial" w:cs="Arial"/>
          <w:sz w:val="20"/>
          <w:szCs w:val="20"/>
        </w:rPr>
        <w:t>La clasificación de ingresos constituye un procedimiento analítico esencial para categorizar los recursos económicos según su naturaleza, origen y periodicidad</w:t>
      </w:r>
      <w:r>
        <w:rPr>
          <w:rFonts w:ascii="Arial" w:hAnsi="Arial" w:cs="Arial"/>
          <w:sz w:val="20"/>
          <w:szCs w:val="20"/>
        </w:rPr>
        <w:t xml:space="preserve">. </w:t>
      </w:r>
      <w:r w:rsidRPr="00462B56" w:rsidR="00462B56">
        <w:rPr>
          <w:rFonts w:ascii="Arial" w:hAnsi="Arial" w:cs="Arial"/>
          <w:sz w:val="20"/>
          <w:szCs w:val="20"/>
        </w:rPr>
        <w:t>Al separar los ingresos en </w:t>
      </w:r>
      <w:r w:rsidRPr="006F41B1" w:rsidR="00462B56">
        <w:rPr>
          <w:rFonts w:ascii="Arial" w:hAnsi="Arial" w:cs="Arial"/>
          <w:sz w:val="20"/>
          <w:szCs w:val="20"/>
        </w:rPr>
        <w:t>operacionales</w:t>
      </w:r>
      <w:r w:rsidRPr="00462B56" w:rsidR="00462B56">
        <w:rPr>
          <w:rFonts w:ascii="Arial" w:hAnsi="Arial" w:cs="Arial"/>
          <w:sz w:val="20"/>
          <w:szCs w:val="20"/>
        </w:rPr>
        <w:t> (los del negocio principal) y </w:t>
      </w:r>
      <w:r w:rsidRPr="006F41B1" w:rsidR="00462B56">
        <w:rPr>
          <w:rFonts w:ascii="Arial" w:hAnsi="Arial" w:cs="Arial"/>
          <w:sz w:val="20"/>
          <w:szCs w:val="20"/>
        </w:rPr>
        <w:t>no operacionales</w:t>
      </w:r>
      <w:r w:rsidRPr="00462B56" w:rsidR="00462B56">
        <w:rPr>
          <w:rFonts w:ascii="Arial" w:hAnsi="Arial" w:cs="Arial"/>
          <w:sz w:val="20"/>
          <w:szCs w:val="20"/>
        </w:rPr>
        <w:t xml:space="preserve"> (los de actividades secundarias), se puede ver claramente qué tan estable y sostenible es la empresa. </w:t>
      </w:r>
      <w:r>
        <w:rPr>
          <w:rFonts w:ascii="Arial" w:hAnsi="Arial" w:cs="Arial"/>
          <w:sz w:val="20"/>
          <w:szCs w:val="20"/>
        </w:rPr>
        <w:t>A co</w:t>
      </w:r>
      <w:r w:rsidRPr="00462B56" w:rsidR="00462B56">
        <w:rPr>
          <w:rFonts w:ascii="Arial" w:hAnsi="Arial" w:cs="Arial"/>
          <w:sz w:val="20"/>
          <w:szCs w:val="20"/>
        </w:rPr>
        <w:t xml:space="preserve">ntinuación </w:t>
      </w:r>
      <w:r>
        <w:rPr>
          <w:rFonts w:ascii="Arial" w:hAnsi="Arial" w:cs="Arial"/>
          <w:sz w:val="20"/>
          <w:szCs w:val="20"/>
        </w:rPr>
        <w:t xml:space="preserve">se </w:t>
      </w:r>
      <w:r w:rsidRPr="00462B56" w:rsidR="00462B56">
        <w:rPr>
          <w:rFonts w:ascii="Arial" w:hAnsi="Arial" w:cs="Arial"/>
          <w:sz w:val="20"/>
          <w:szCs w:val="20"/>
        </w:rPr>
        <w:t>muestra cada tipo para identificarlos</w:t>
      </w:r>
      <w:r>
        <w:rPr>
          <w:rFonts w:ascii="Arial" w:hAnsi="Arial" w:cs="Arial"/>
          <w:sz w:val="20"/>
          <w:szCs w:val="20"/>
        </w:rPr>
        <w:t>:</w:t>
      </w:r>
    </w:p>
    <w:p w:rsidR="006F41B1" w:rsidP="00462B56" w:rsidRDefault="006F41B1" w14:paraId="0A05AD23" w14:textId="16CFCC2B">
      <w:pPr>
        <w:pStyle w:val="NormalWeb"/>
        <w:spacing w:before="0" w:beforeAutospacing="0" w:after="0" w:afterAutospacing="0" w:line="276" w:lineRule="auto"/>
        <w:jc w:val="both"/>
        <w:rPr>
          <w:rFonts w:ascii="Arial" w:hAnsi="Arial" w:cs="Arial"/>
          <w:sz w:val="20"/>
          <w:szCs w:val="20"/>
        </w:rPr>
      </w:pPr>
    </w:p>
    <w:tbl>
      <w:tblPr>
        <w:tblStyle w:val="Tablacontema"/>
        <w:tblW w:w="0" w:type="auto"/>
        <w:tblInd w:w="562" w:type="dxa"/>
        <w:tblLook w:val="04A0" w:firstRow="1" w:lastRow="0" w:firstColumn="1" w:lastColumn="0" w:noHBand="0" w:noVBand="1"/>
      </w:tblPr>
      <w:tblGrid>
        <w:gridCol w:w="3544"/>
        <w:gridCol w:w="5387"/>
      </w:tblGrid>
      <w:tr w:rsidRPr="006F41B1" w:rsidR="006F41B1" w:rsidTr="006F41B1" w14:paraId="5EACCE1C" w14:textId="77777777">
        <w:tc>
          <w:tcPr>
            <w:tcW w:w="3544" w:type="dxa"/>
            <w:hideMark/>
          </w:tcPr>
          <w:p w:rsidRPr="006F41B1" w:rsidR="006F41B1" w:rsidP="006F41B1" w:rsidRDefault="006F41B1" w14:paraId="1EAAAAA2" w14:textId="3EAF3458">
            <w:pPr>
              <w:pStyle w:val="NormalWeb"/>
              <w:spacing w:before="0" w:beforeAutospacing="0" w:after="0" w:afterAutospacing="0" w:line="276" w:lineRule="auto"/>
              <w:jc w:val="center"/>
              <w:rPr>
                <w:rFonts w:ascii="Arial" w:hAnsi="Arial" w:cs="Arial"/>
                <w:b/>
                <w:bCs/>
                <w:sz w:val="20"/>
                <w:szCs w:val="20"/>
              </w:rPr>
            </w:pPr>
            <w:commentRangeStart w:id="30"/>
            <w:r w:rsidRPr="006F41B1">
              <w:rPr>
                <w:rFonts w:ascii="Arial" w:hAnsi="Arial" w:cs="Arial"/>
                <w:b/>
                <w:bCs/>
                <w:sz w:val="20"/>
                <w:szCs w:val="20"/>
              </w:rPr>
              <w:lastRenderedPageBreak/>
              <w:t>Ingresos</w:t>
            </w:r>
            <w:commentRangeEnd w:id="30"/>
            <w:r w:rsidR="008172DE">
              <w:rPr>
                <w:rStyle w:val="Refdecomentario"/>
                <w:rFonts w:ascii="Arial" w:hAnsi="Arial" w:eastAsia="Arial" w:cs="Arial"/>
              </w:rPr>
              <w:commentReference w:id="30"/>
            </w:r>
            <w:r w:rsidRPr="006F41B1">
              <w:rPr>
                <w:rFonts w:ascii="Arial" w:hAnsi="Arial" w:cs="Arial"/>
                <w:b/>
                <w:bCs/>
                <w:sz w:val="20"/>
                <w:szCs w:val="20"/>
              </w:rPr>
              <w:t xml:space="preserve"> </w:t>
            </w:r>
            <w:r>
              <w:rPr>
                <w:rFonts w:ascii="Arial" w:hAnsi="Arial" w:cs="Arial"/>
                <w:b/>
                <w:bCs/>
                <w:sz w:val="20"/>
                <w:szCs w:val="20"/>
              </w:rPr>
              <w:t>o</w:t>
            </w:r>
            <w:r w:rsidRPr="006F41B1">
              <w:rPr>
                <w:rFonts w:ascii="Arial" w:hAnsi="Arial" w:cs="Arial"/>
                <w:b/>
                <w:bCs/>
                <w:sz w:val="20"/>
                <w:szCs w:val="20"/>
              </w:rPr>
              <w:t>peracionales</w:t>
            </w:r>
          </w:p>
        </w:tc>
        <w:tc>
          <w:tcPr>
            <w:tcW w:w="5387" w:type="dxa"/>
            <w:hideMark/>
          </w:tcPr>
          <w:p w:rsidR="006F41B1" w:rsidP="006F41B1" w:rsidRDefault="006F41B1" w14:paraId="61FCDB3D" w14:textId="375FE518">
            <w:pPr>
              <w:pStyle w:val="NormalWeb"/>
              <w:spacing w:before="0" w:beforeAutospacing="0" w:after="0" w:afterAutospacing="0" w:line="276" w:lineRule="auto"/>
              <w:jc w:val="center"/>
              <w:rPr>
                <w:rFonts w:ascii="Arial" w:hAnsi="Arial" w:cs="Arial"/>
                <w:b/>
                <w:bCs/>
                <w:sz w:val="20"/>
                <w:szCs w:val="20"/>
              </w:rPr>
            </w:pPr>
            <w:r w:rsidRPr="006F41B1">
              <w:rPr>
                <w:rFonts w:ascii="Arial" w:hAnsi="Arial" w:cs="Arial"/>
                <w:b/>
                <w:bCs/>
                <w:sz w:val="20"/>
                <w:szCs w:val="20"/>
              </w:rPr>
              <w:t>Ingresos no operacionales</w:t>
            </w:r>
          </w:p>
          <w:p w:rsidRPr="006F41B1" w:rsidR="006F41B1" w:rsidP="006F41B1" w:rsidRDefault="006F41B1" w14:paraId="1460BFDA" w14:textId="2A796704">
            <w:pPr>
              <w:pStyle w:val="NormalWeb"/>
              <w:spacing w:before="0" w:beforeAutospacing="0" w:after="0" w:afterAutospacing="0" w:line="276" w:lineRule="auto"/>
              <w:jc w:val="center"/>
              <w:rPr>
                <w:rFonts w:ascii="Arial" w:hAnsi="Arial" w:cs="Arial"/>
                <w:sz w:val="20"/>
                <w:szCs w:val="20"/>
              </w:rPr>
            </w:pPr>
          </w:p>
        </w:tc>
      </w:tr>
      <w:tr w:rsidRPr="006F41B1" w:rsidR="006F41B1" w:rsidTr="006F41B1" w14:paraId="00504A47" w14:textId="77777777">
        <w:tc>
          <w:tcPr>
            <w:tcW w:w="3544" w:type="dxa"/>
          </w:tcPr>
          <w:p w:rsidRPr="006F41B1" w:rsidR="006F41B1" w:rsidP="006F41B1" w:rsidRDefault="006F41B1" w14:paraId="2EDEBD3F" w14:textId="5A8E02FF">
            <w:pPr>
              <w:pStyle w:val="NormalWeb"/>
              <w:spacing w:before="0" w:beforeAutospacing="0" w:after="0" w:afterAutospacing="0" w:line="276" w:lineRule="auto"/>
              <w:jc w:val="center"/>
              <w:rPr>
                <w:rFonts w:ascii="Arial" w:hAnsi="Arial" w:cs="Arial"/>
                <w:b/>
                <w:bCs/>
                <w:sz w:val="20"/>
                <w:szCs w:val="20"/>
              </w:rPr>
            </w:pPr>
            <w:commentRangeStart w:id="31"/>
            <w:r>
              <w:rPr>
                <w:noProof/>
              </w:rPr>
              <w:drawing>
                <wp:inline distT="0" distB="0" distL="0" distR="0" wp14:anchorId="1515C9A8" wp14:editId="28A068F9">
                  <wp:extent cx="857250" cy="906236"/>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7493" cy="917064"/>
                          </a:xfrm>
                          <a:prstGeom prst="rect">
                            <a:avLst/>
                          </a:prstGeom>
                        </pic:spPr>
                      </pic:pic>
                    </a:graphicData>
                  </a:graphic>
                </wp:inline>
              </w:drawing>
            </w:r>
            <w:commentRangeEnd w:id="31"/>
            <w:r>
              <w:rPr>
                <w:rStyle w:val="Refdecomentario"/>
                <w:rFonts w:ascii="Arial" w:hAnsi="Arial" w:eastAsia="Arial" w:cs="Arial"/>
              </w:rPr>
              <w:commentReference w:id="31"/>
            </w:r>
          </w:p>
        </w:tc>
        <w:tc>
          <w:tcPr>
            <w:tcW w:w="5387" w:type="dxa"/>
          </w:tcPr>
          <w:p w:rsidRPr="006F41B1" w:rsidR="006F41B1" w:rsidP="006F41B1" w:rsidRDefault="008172DE" w14:paraId="320EE412" w14:textId="693E2C64">
            <w:pPr>
              <w:pStyle w:val="NormalWeb"/>
              <w:spacing w:before="0" w:beforeAutospacing="0" w:after="0" w:afterAutospacing="0" w:line="276" w:lineRule="auto"/>
              <w:jc w:val="center"/>
              <w:rPr>
                <w:rFonts w:ascii="Arial" w:hAnsi="Arial" w:cs="Arial"/>
                <w:b/>
                <w:bCs/>
                <w:sz w:val="20"/>
                <w:szCs w:val="20"/>
              </w:rPr>
            </w:pPr>
            <w:commentRangeStart w:id="32"/>
            <w:r>
              <w:rPr>
                <w:noProof/>
              </w:rPr>
              <w:drawing>
                <wp:inline distT="0" distB="0" distL="0" distR="0" wp14:anchorId="1139F516" wp14:editId="06C4DB06">
                  <wp:extent cx="1009650" cy="93801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19026" cy="946730"/>
                          </a:xfrm>
                          <a:prstGeom prst="rect">
                            <a:avLst/>
                          </a:prstGeom>
                        </pic:spPr>
                      </pic:pic>
                    </a:graphicData>
                  </a:graphic>
                </wp:inline>
              </w:drawing>
            </w:r>
            <w:commentRangeEnd w:id="32"/>
            <w:r>
              <w:rPr>
                <w:rStyle w:val="Refdecomentario"/>
                <w:rFonts w:ascii="Arial" w:hAnsi="Arial" w:eastAsia="Arial" w:cs="Arial"/>
              </w:rPr>
              <w:commentReference w:id="32"/>
            </w:r>
          </w:p>
        </w:tc>
      </w:tr>
      <w:tr w:rsidRPr="006F41B1" w:rsidR="006F41B1" w:rsidTr="006F41B1" w14:paraId="7B1B659E" w14:textId="77777777">
        <w:tc>
          <w:tcPr>
            <w:tcW w:w="3544" w:type="dxa"/>
            <w:hideMark/>
          </w:tcPr>
          <w:p w:rsidRPr="006F41B1" w:rsidR="006F41B1" w:rsidP="006F41B1" w:rsidRDefault="006F41B1" w14:paraId="266BDFB1" w14:textId="0E71CC17">
            <w:pPr>
              <w:pStyle w:val="NormalWeb"/>
              <w:spacing w:before="0" w:beforeAutospacing="0" w:after="0" w:afterAutospacing="0" w:line="276" w:lineRule="auto"/>
              <w:rPr>
                <w:rFonts w:ascii="Arial" w:hAnsi="Arial" w:cs="Arial"/>
                <w:b/>
                <w:bCs/>
                <w:sz w:val="20"/>
                <w:szCs w:val="20"/>
              </w:rPr>
            </w:pPr>
            <w:r w:rsidRPr="006F41B1">
              <w:rPr>
                <w:rFonts w:ascii="Arial" w:hAnsi="Arial" w:cs="Arial"/>
                <w:sz w:val="20"/>
                <w:szCs w:val="20"/>
              </w:rPr>
              <w:t>Provenientes de la actividad principal del negocio. Ej</w:t>
            </w:r>
            <w:r>
              <w:rPr>
                <w:rFonts w:ascii="Arial" w:hAnsi="Arial" w:cs="Arial"/>
                <w:sz w:val="20"/>
                <w:szCs w:val="20"/>
              </w:rPr>
              <w:t>emplo</w:t>
            </w:r>
            <w:r w:rsidRPr="006F41B1">
              <w:rPr>
                <w:rFonts w:ascii="Arial" w:hAnsi="Arial" w:cs="Arial"/>
                <w:sz w:val="20"/>
                <w:szCs w:val="20"/>
              </w:rPr>
              <w:t>: venta de productos, prestación de servicios, honorarios, matrículas y pensiones.</w:t>
            </w:r>
          </w:p>
        </w:tc>
        <w:tc>
          <w:tcPr>
            <w:tcW w:w="5387" w:type="dxa"/>
            <w:hideMark/>
          </w:tcPr>
          <w:p w:rsidRPr="006F41B1" w:rsidR="006F41B1" w:rsidP="006F41B1" w:rsidRDefault="006F41B1" w14:paraId="137142C6" w14:textId="374CF213">
            <w:pPr>
              <w:pStyle w:val="NormalWeb"/>
              <w:spacing w:before="0" w:beforeAutospacing="0" w:after="0" w:afterAutospacing="0" w:line="276" w:lineRule="auto"/>
              <w:rPr>
                <w:rFonts w:ascii="Arial" w:hAnsi="Arial" w:cs="Arial"/>
                <w:sz w:val="20"/>
                <w:szCs w:val="20"/>
              </w:rPr>
            </w:pPr>
            <w:r w:rsidRPr="006F41B1">
              <w:rPr>
                <w:rFonts w:ascii="Arial" w:hAnsi="Arial" w:cs="Arial"/>
                <w:sz w:val="20"/>
                <w:szCs w:val="20"/>
              </w:rPr>
              <w:t>Derivados de actividades secundarias o esporádicas. Ej</w:t>
            </w:r>
            <w:r>
              <w:rPr>
                <w:rFonts w:ascii="Arial" w:hAnsi="Arial" w:cs="Arial"/>
                <w:sz w:val="20"/>
                <w:szCs w:val="20"/>
              </w:rPr>
              <w:t>emplo</w:t>
            </w:r>
            <w:r w:rsidRPr="006F41B1">
              <w:rPr>
                <w:rFonts w:ascii="Arial" w:hAnsi="Arial" w:cs="Arial"/>
                <w:sz w:val="20"/>
                <w:szCs w:val="20"/>
              </w:rPr>
              <w:t>: intereses, dividendos, venta de activos, donaciones.</w:t>
            </w:r>
          </w:p>
        </w:tc>
      </w:tr>
    </w:tbl>
    <w:p w:rsidRPr="006F41B1" w:rsidR="006F41B1" w:rsidP="00462B56" w:rsidRDefault="006F41B1" w14:paraId="3CD846CB" w14:textId="77777777">
      <w:pPr>
        <w:pStyle w:val="NormalWeb"/>
        <w:spacing w:before="0" w:beforeAutospacing="0" w:after="0" w:afterAutospacing="0" w:line="276" w:lineRule="auto"/>
        <w:jc w:val="both"/>
        <w:rPr>
          <w:rFonts w:ascii="Arial" w:hAnsi="Arial" w:cs="Arial"/>
          <w:sz w:val="20"/>
          <w:szCs w:val="20"/>
          <w:lang w:val="es-ES"/>
        </w:rPr>
      </w:pPr>
    </w:p>
    <w:p w:rsidR="003232B9" w:rsidP="003729B2" w:rsidRDefault="003232B9" w14:paraId="165F68F1" w14:textId="774047CD">
      <w:pPr>
        <w:jc w:val="both"/>
        <w:rPr>
          <w:rFonts w:ascii="Segoe UI" w:hAnsi="Segoe UI" w:cs="Segoe UI"/>
          <w:color w:val="404040"/>
          <w:shd w:val="clear" w:color="auto" w:fill="FFFFFF"/>
          <w:lang w:val="es-ES"/>
        </w:rPr>
      </w:pPr>
    </w:p>
    <w:p w:rsidR="008172DE" w:rsidP="008172DE" w:rsidRDefault="008172DE" w14:paraId="780F6DB8" w14:textId="77A0EF60">
      <w:pPr>
        <w:pStyle w:val="NormalWeb"/>
        <w:spacing w:before="0" w:beforeAutospacing="0" w:after="0" w:afterAutospacing="0" w:line="276" w:lineRule="auto"/>
        <w:jc w:val="both"/>
        <w:rPr>
          <w:rFonts w:ascii="Arial" w:hAnsi="Arial" w:cs="Arial"/>
          <w:sz w:val="20"/>
          <w:szCs w:val="20"/>
        </w:rPr>
      </w:pPr>
      <w:r w:rsidRPr="008172DE">
        <w:rPr>
          <w:rFonts w:ascii="Arial" w:hAnsi="Arial" w:cs="Arial"/>
          <w:sz w:val="20"/>
          <w:szCs w:val="20"/>
        </w:rPr>
        <w:t>La clasificación de egresos representa un proceso analítico fundamental para categorizar las salidas de recursos según su naturaleza, destino y comportamiento financiero. Esta diferenciación técnica permite distinguir entre los desembolsos inherentes a la operación central del negocio</w:t>
      </w:r>
      <w:r>
        <w:rPr>
          <w:rFonts w:ascii="Arial" w:hAnsi="Arial" w:cs="Arial"/>
          <w:sz w:val="20"/>
          <w:szCs w:val="20"/>
        </w:rPr>
        <w:t xml:space="preserve">, </w:t>
      </w:r>
      <w:r w:rsidRPr="008172DE">
        <w:rPr>
          <w:rFonts w:ascii="Arial" w:hAnsi="Arial" w:cs="Arial"/>
          <w:sz w:val="20"/>
          <w:szCs w:val="20"/>
        </w:rPr>
        <w:t>que determinan su eficiencia operativa</w:t>
      </w:r>
      <w:r>
        <w:rPr>
          <w:rFonts w:ascii="Arial" w:hAnsi="Arial" w:cs="Arial"/>
          <w:sz w:val="20"/>
          <w:szCs w:val="20"/>
        </w:rPr>
        <w:t xml:space="preserve"> </w:t>
      </w:r>
      <w:r w:rsidRPr="008172DE">
        <w:rPr>
          <w:rFonts w:ascii="Arial" w:hAnsi="Arial" w:cs="Arial"/>
          <w:sz w:val="20"/>
          <w:szCs w:val="20"/>
        </w:rPr>
        <w:t xml:space="preserve">y aquellos asociados a actividades complementarias o esporádicas. Dicha segmentación resulta crucial para evaluar la estructura de costos, optimizar la asignación de recursos y fortalecer la gestión presupuestal. A continuación se </w:t>
      </w:r>
      <w:r>
        <w:rPr>
          <w:rFonts w:ascii="Arial" w:hAnsi="Arial" w:cs="Arial"/>
          <w:sz w:val="20"/>
          <w:szCs w:val="20"/>
        </w:rPr>
        <w:t xml:space="preserve">presentan </w:t>
      </w:r>
      <w:r w:rsidRPr="008172DE">
        <w:rPr>
          <w:rFonts w:ascii="Arial" w:hAnsi="Arial" w:cs="Arial"/>
          <w:sz w:val="20"/>
          <w:szCs w:val="20"/>
        </w:rPr>
        <w:t>estas categorías</w:t>
      </w:r>
      <w:r>
        <w:rPr>
          <w:rFonts w:ascii="Arial" w:hAnsi="Arial" w:cs="Arial"/>
          <w:sz w:val="20"/>
          <w:szCs w:val="20"/>
        </w:rPr>
        <w:t>:</w:t>
      </w:r>
    </w:p>
    <w:p w:rsidR="008172DE" w:rsidP="008172DE" w:rsidRDefault="008172DE" w14:paraId="740C20CB" w14:textId="105313BF">
      <w:pPr>
        <w:pStyle w:val="NormalWeb"/>
        <w:spacing w:before="0" w:beforeAutospacing="0" w:after="0" w:afterAutospacing="0" w:line="276" w:lineRule="auto"/>
        <w:jc w:val="both"/>
        <w:rPr>
          <w:rFonts w:ascii="Arial" w:hAnsi="Arial" w:cs="Arial"/>
          <w:sz w:val="20"/>
          <w:szCs w:val="20"/>
        </w:rPr>
      </w:pPr>
    </w:p>
    <w:p w:rsidR="008172DE" w:rsidP="008172DE" w:rsidRDefault="008172DE" w14:paraId="5E292D93" w14:textId="13EE8AE4">
      <w:pPr>
        <w:pStyle w:val="NormalWeb"/>
        <w:numPr>
          <w:ilvl w:val="0"/>
          <w:numId w:val="16"/>
        </w:numPr>
        <w:spacing w:before="0" w:beforeAutospacing="0" w:after="0" w:afterAutospacing="0" w:line="276" w:lineRule="auto"/>
        <w:jc w:val="both"/>
        <w:rPr>
          <w:rFonts w:ascii="Arial" w:hAnsi="Arial" w:cs="Arial"/>
          <w:sz w:val="20"/>
          <w:szCs w:val="20"/>
        </w:rPr>
      </w:pPr>
      <w:r w:rsidRPr="008172DE">
        <w:rPr>
          <w:rFonts w:ascii="Arial" w:hAnsi="Arial" w:cs="Arial"/>
          <w:b/>
          <w:bCs/>
          <w:sz w:val="20"/>
          <w:szCs w:val="20"/>
        </w:rPr>
        <w:t xml:space="preserve">Por </w:t>
      </w:r>
      <w:r>
        <w:rPr>
          <w:rFonts w:ascii="Arial" w:hAnsi="Arial" w:cs="Arial"/>
          <w:b/>
          <w:bCs/>
          <w:sz w:val="20"/>
          <w:szCs w:val="20"/>
        </w:rPr>
        <w:t>n</w:t>
      </w:r>
      <w:r w:rsidRPr="008172DE">
        <w:rPr>
          <w:rFonts w:ascii="Arial" w:hAnsi="Arial" w:cs="Arial"/>
          <w:b/>
          <w:bCs/>
          <w:sz w:val="20"/>
          <w:szCs w:val="20"/>
        </w:rPr>
        <w:t>aturaleza:</w:t>
      </w:r>
      <w:r>
        <w:rPr>
          <w:rFonts w:ascii="Arial" w:hAnsi="Arial" w:cs="Arial"/>
          <w:b/>
          <w:bCs/>
          <w:sz w:val="20"/>
          <w:szCs w:val="20"/>
        </w:rPr>
        <w:t xml:space="preserve"> </w:t>
      </w:r>
      <w:r w:rsidRPr="008172DE">
        <w:rPr>
          <w:rFonts w:ascii="Arial" w:hAnsi="Arial" w:cs="Arial"/>
          <w:sz w:val="20"/>
          <w:szCs w:val="20"/>
        </w:rPr>
        <w:t>e</w:t>
      </w:r>
      <w:r w:rsidRPr="008172DE">
        <w:rPr>
          <w:rFonts w:ascii="Arial" w:hAnsi="Arial" w:cs="Arial"/>
          <w:sz w:val="20"/>
          <w:szCs w:val="20"/>
        </w:rPr>
        <w:t>sta clasificación agrupa los egresos según su destino dentro del negocio, diferenciando entre lo que se invierte directamente en la producción y lo que se destina al funcionamiento general de la organización.</w:t>
      </w:r>
    </w:p>
    <w:p w:rsidR="008172DE" w:rsidP="008172DE" w:rsidRDefault="008172DE" w14:paraId="4152FF08" w14:textId="77777777">
      <w:pPr>
        <w:pStyle w:val="NormalWeb"/>
        <w:spacing w:before="0" w:beforeAutospacing="0" w:after="0" w:afterAutospacing="0" w:line="276" w:lineRule="auto"/>
        <w:ind w:left="720"/>
        <w:jc w:val="both"/>
        <w:rPr>
          <w:rFonts w:ascii="Arial" w:hAnsi="Arial" w:cs="Arial"/>
          <w:sz w:val="20"/>
          <w:szCs w:val="20"/>
        </w:rPr>
      </w:pPr>
    </w:p>
    <w:tbl>
      <w:tblPr>
        <w:tblStyle w:val="Tablacontema"/>
        <w:tblW w:w="0" w:type="auto"/>
        <w:tblInd w:w="137" w:type="dxa"/>
        <w:tblLook w:val="04A0" w:firstRow="1" w:lastRow="0" w:firstColumn="1" w:lastColumn="0" w:noHBand="0" w:noVBand="1"/>
      </w:tblPr>
      <w:tblGrid>
        <w:gridCol w:w="910"/>
        <w:gridCol w:w="8446"/>
      </w:tblGrid>
      <w:tr w:rsidRPr="008172DE" w:rsidR="008172DE" w:rsidTr="008257E1" w14:paraId="37D8F506" w14:textId="77777777">
        <w:tc>
          <w:tcPr>
            <w:tcW w:w="910" w:type="dxa"/>
            <w:hideMark/>
          </w:tcPr>
          <w:p w:rsidRPr="008172DE" w:rsidR="008172DE" w:rsidP="008257E1" w:rsidRDefault="008172DE" w14:paraId="52D73207" w14:textId="77777777">
            <w:pPr>
              <w:pStyle w:val="NormalWeb"/>
              <w:spacing w:before="0" w:beforeAutospacing="0" w:after="0" w:afterAutospacing="0" w:line="276" w:lineRule="auto"/>
              <w:rPr>
                <w:rFonts w:ascii="Arial" w:hAnsi="Arial" w:cs="Arial"/>
                <w:b/>
                <w:bCs/>
                <w:sz w:val="20"/>
                <w:szCs w:val="20"/>
              </w:rPr>
            </w:pPr>
            <w:commentRangeStart w:id="33"/>
            <w:r w:rsidRPr="008172DE">
              <w:rPr>
                <w:rFonts w:ascii="Arial" w:hAnsi="Arial" w:cs="Arial"/>
                <w:b/>
                <w:bCs/>
                <w:sz w:val="20"/>
                <w:szCs w:val="20"/>
              </w:rPr>
              <w:t>Costos</w:t>
            </w:r>
            <w:commentRangeEnd w:id="33"/>
            <w:r w:rsidR="008257E1">
              <w:rPr>
                <w:rStyle w:val="Refdecomentario"/>
                <w:rFonts w:ascii="Arial" w:hAnsi="Arial" w:eastAsia="Arial" w:cs="Arial"/>
              </w:rPr>
              <w:commentReference w:id="33"/>
            </w:r>
          </w:p>
        </w:tc>
        <w:tc>
          <w:tcPr>
            <w:tcW w:w="8446" w:type="dxa"/>
            <w:hideMark/>
          </w:tcPr>
          <w:p w:rsidRPr="008172DE" w:rsidR="008172DE" w:rsidP="008257E1" w:rsidRDefault="008172DE" w14:paraId="24A70E36" w14:textId="2E57AA67">
            <w:pPr>
              <w:pStyle w:val="NormalWeb"/>
              <w:spacing w:before="0" w:beforeAutospacing="0" w:after="0" w:afterAutospacing="0" w:line="276" w:lineRule="auto"/>
              <w:rPr>
                <w:rFonts w:ascii="Arial" w:hAnsi="Arial" w:cs="Arial"/>
                <w:sz w:val="20"/>
                <w:szCs w:val="20"/>
              </w:rPr>
            </w:pPr>
            <w:r w:rsidRPr="008172DE">
              <w:rPr>
                <w:rFonts w:ascii="Arial" w:hAnsi="Arial" w:cs="Arial"/>
                <w:sz w:val="20"/>
                <w:szCs w:val="20"/>
              </w:rPr>
              <w:t xml:space="preserve">Gastos directamente relacionados con la producción. Ejemplos: </w:t>
            </w:r>
            <w:r w:rsidR="008257E1">
              <w:rPr>
                <w:rFonts w:ascii="Arial" w:hAnsi="Arial" w:cs="Arial"/>
                <w:sz w:val="20"/>
                <w:szCs w:val="20"/>
              </w:rPr>
              <w:t>m</w:t>
            </w:r>
            <w:r w:rsidRPr="008172DE">
              <w:rPr>
                <w:rFonts w:ascii="Arial" w:hAnsi="Arial" w:cs="Arial"/>
                <w:sz w:val="20"/>
                <w:szCs w:val="20"/>
              </w:rPr>
              <w:t>ateria prima, mano de obra directa.</w:t>
            </w:r>
          </w:p>
        </w:tc>
      </w:tr>
      <w:tr w:rsidRPr="008172DE" w:rsidR="008172DE" w:rsidTr="008257E1" w14:paraId="7157B701" w14:textId="77777777">
        <w:tc>
          <w:tcPr>
            <w:tcW w:w="910" w:type="dxa"/>
            <w:hideMark/>
          </w:tcPr>
          <w:p w:rsidRPr="008172DE" w:rsidR="008172DE" w:rsidP="008257E1" w:rsidRDefault="008172DE" w14:paraId="193CC4FE" w14:textId="77777777">
            <w:pPr>
              <w:pStyle w:val="NormalWeb"/>
              <w:spacing w:before="0" w:beforeAutospacing="0" w:after="0" w:afterAutospacing="0" w:line="276" w:lineRule="auto"/>
              <w:rPr>
                <w:rFonts w:ascii="Arial" w:hAnsi="Arial" w:cs="Arial"/>
                <w:b/>
                <w:bCs/>
                <w:sz w:val="20"/>
                <w:szCs w:val="20"/>
              </w:rPr>
            </w:pPr>
            <w:r w:rsidRPr="008172DE">
              <w:rPr>
                <w:rFonts w:ascii="Arial" w:hAnsi="Arial" w:cs="Arial"/>
                <w:b/>
                <w:bCs/>
                <w:sz w:val="20"/>
                <w:szCs w:val="20"/>
              </w:rPr>
              <w:t>Gastos</w:t>
            </w:r>
          </w:p>
        </w:tc>
        <w:tc>
          <w:tcPr>
            <w:tcW w:w="8446" w:type="dxa"/>
            <w:hideMark/>
          </w:tcPr>
          <w:p w:rsidRPr="008172DE" w:rsidR="008172DE" w:rsidP="008257E1" w:rsidRDefault="008172DE" w14:paraId="4B5E07A2" w14:textId="1533FB10">
            <w:pPr>
              <w:pStyle w:val="NormalWeb"/>
              <w:spacing w:before="0" w:beforeAutospacing="0" w:after="0" w:afterAutospacing="0" w:line="276" w:lineRule="auto"/>
              <w:rPr>
                <w:rFonts w:ascii="Arial" w:hAnsi="Arial" w:cs="Arial"/>
                <w:sz w:val="20"/>
                <w:szCs w:val="20"/>
              </w:rPr>
            </w:pPr>
            <w:r w:rsidRPr="008172DE">
              <w:rPr>
                <w:rFonts w:ascii="Arial" w:hAnsi="Arial" w:cs="Arial"/>
                <w:sz w:val="20"/>
                <w:szCs w:val="20"/>
              </w:rPr>
              <w:t xml:space="preserve">Gastos necesarios para operar el negocio, pero no participan en la producción directa. Ejemplos: </w:t>
            </w:r>
            <w:r w:rsidR="008257E1">
              <w:rPr>
                <w:rFonts w:ascii="Arial" w:hAnsi="Arial" w:cs="Arial"/>
                <w:sz w:val="20"/>
                <w:szCs w:val="20"/>
              </w:rPr>
              <w:t>s</w:t>
            </w:r>
            <w:r w:rsidRPr="008172DE">
              <w:rPr>
                <w:rFonts w:ascii="Arial" w:hAnsi="Arial" w:cs="Arial"/>
                <w:sz w:val="20"/>
                <w:szCs w:val="20"/>
              </w:rPr>
              <w:t>alarios administrativos, publicidad, servicios públicos.</w:t>
            </w:r>
          </w:p>
        </w:tc>
      </w:tr>
    </w:tbl>
    <w:p w:rsidRPr="008172DE" w:rsidR="008172DE" w:rsidP="008172DE" w:rsidRDefault="008172DE" w14:paraId="5D901CC1" w14:textId="77777777">
      <w:pPr>
        <w:pStyle w:val="NormalWeb"/>
        <w:spacing w:before="0" w:beforeAutospacing="0" w:after="0" w:afterAutospacing="0" w:line="276" w:lineRule="auto"/>
        <w:ind w:left="720"/>
        <w:jc w:val="both"/>
        <w:rPr>
          <w:rFonts w:ascii="Arial" w:hAnsi="Arial" w:cs="Arial"/>
          <w:sz w:val="20"/>
          <w:szCs w:val="20"/>
        </w:rPr>
      </w:pPr>
    </w:p>
    <w:p w:rsidR="008257E1" w:rsidP="008257E1" w:rsidRDefault="008257E1" w14:paraId="778E7550" w14:textId="64CC9CC6">
      <w:pPr>
        <w:pStyle w:val="NormalWeb"/>
        <w:numPr>
          <w:ilvl w:val="0"/>
          <w:numId w:val="16"/>
        </w:numPr>
        <w:spacing w:before="0" w:beforeAutospacing="0" w:after="0" w:afterAutospacing="0" w:line="276" w:lineRule="auto"/>
        <w:jc w:val="both"/>
        <w:rPr>
          <w:rFonts w:ascii="Arial" w:hAnsi="Arial" w:cs="Arial"/>
          <w:sz w:val="20"/>
          <w:szCs w:val="20"/>
        </w:rPr>
      </w:pPr>
      <w:r w:rsidRPr="008257E1">
        <w:rPr>
          <w:rFonts w:ascii="Arial" w:hAnsi="Arial" w:cs="Arial"/>
          <w:b/>
          <w:bCs/>
          <w:sz w:val="20"/>
          <w:szCs w:val="20"/>
        </w:rPr>
        <w:t xml:space="preserve">Por </w:t>
      </w:r>
      <w:r w:rsidRPr="008257E1">
        <w:rPr>
          <w:rFonts w:ascii="Arial" w:hAnsi="Arial" w:cs="Arial"/>
          <w:b/>
          <w:bCs/>
          <w:sz w:val="20"/>
          <w:szCs w:val="20"/>
        </w:rPr>
        <w:t>c</w:t>
      </w:r>
      <w:r w:rsidRPr="008257E1">
        <w:rPr>
          <w:rFonts w:ascii="Arial" w:hAnsi="Arial" w:cs="Arial"/>
          <w:b/>
          <w:bCs/>
          <w:sz w:val="20"/>
          <w:szCs w:val="20"/>
        </w:rPr>
        <w:t>omportamiento:</w:t>
      </w:r>
      <w:r>
        <w:rPr>
          <w:rFonts w:ascii="Arial" w:hAnsi="Arial" w:cs="Arial"/>
          <w:sz w:val="20"/>
          <w:szCs w:val="20"/>
        </w:rPr>
        <w:t xml:space="preserve"> e</w:t>
      </w:r>
      <w:r w:rsidRPr="008257E1">
        <w:rPr>
          <w:rFonts w:ascii="Arial" w:hAnsi="Arial" w:cs="Arial"/>
          <w:sz w:val="20"/>
          <w:szCs w:val="20"/>
        </w:rPr>
        <w:t>sta clasificación organiza los egresos según cómo varían con el nivel de actividad de la empresa, permitiendo identificar qué gastos permanecen constantes y cuáles cambian según la producción o ventas.</w:t>
      </w:r>
    </w:p>
    <w:p w:rsidRPr="008257E1" w:rsidR="008257E1" w:rsidP="008257E1" w:rsidRDefault="008257E1" w14:paraId="18A74D1F" w14:textId="77777777">
      <w:pPr>
        <w:pStyle w:val="NormalWeb"/>
        <w:spacing w:before="0" w:beforeAutospacing="0" w:after="0" w:afterAutospacing="0" w:line="276" w:lineRule="auto"/>
        <w:ind w:left="720"/>
        <w:jc w:val="both"/>
        <w:rPr>
          <w:rFonts w:ascii="Arial" w:hAnsi="Arial" w:cs="Arial"/>
          <w:sz w:val="20"/>
          <w:szCs w:val="20"/>
        </w:rPr>
      </w:pPr>
    </w:p>
    <w:tbl>
      <w:tblPr>
        <w:tblStyle w:val="Tablacontema"/>
        <w:tblW w:w="0" w:type="auto"/>
        <w:tblInd w:w="137" w:type="dxa"/>
        <w:tblLook w:val="04A0" w:firstRow="1" w:lastRow="0" w:firstColumn="1" w:lastColumn="0" w:noHBand="0" w:noVBand="1"/>
      </w:tblPr>
      <w:tblGrid>
        <w:gridCol w:w="1819"/>
        <w:gridCol w:w="8006"/>
      </w:tblGrid>
      <w:tr w:rsidRPr="008257E1" w:rsidR="008257E1" w:rsidTr="008257E1" w14:paraId="7FBC9B5B" w14:textId="77777777">
        <w:tc>
          <w:tcPr>
            <w:tcW w:w="1819" w:type="dxa"/>
            <w:hideMark/>
          </w:tcPr>
          <w:p w:rsidRPr="008257E1" w:rsidR="008257E1" w:rsidP="008257E1" w:rsidRDefault="008257E1" w14:paraId="4EA17ABA" w14:textId="77777777">
            <w:pPr>
              <w:pStyle w:val="NormalWeb"/>
              <w:spacing w:before="0" w:beforeAutospacing="0" w:after="0" w:afterAutospacing="0" w:line="276" w:lineRule="auto"/>
              <w:rPr>
                <w:rFonts w:ascii="Arial" w:hAnsi="Arial" w:cs="Arial"/>
                <w:b/>
                <w:bCs/>
                <w:sz w:val="20"/>
                <w:szCs w:val="20"/>
              </w:rPr>
            </w:pPr>
            <w:r w:rsidRPr="008257E1">
              <w:rPr>
                <w:rFonts w:ascii="Arial" w:hAnsi="Arial" w:cs="Arial"/>
                <w:b/>
                <w:bCs/>
                <w:sz w:val="20"/>
                <w:szCs w:val="20"/>
              </w:rPr>
              <w:t>Fijos</w:t>
            </w:r>
          </w:p>
        </w:tc>
        <w:tc>
          <w:tcPr>
            <w:tcW w:w="0" w:type="auto"/>
            <w:hideMark/>
          </w:tcPr>
          <w:p w:rsidRPr="008257E1" w:rsidR="008257E1" w:rsidP="008257E1" w:rsidRDefault="008257E1" w14:paraId="23EE1587" w14:textId="56390BA4">
            <w:pPr>
              <w:pStyle w:val="NormalWeb"/>
              <w:spacing w:before="0" w:beforeAutospacing="0" w:after="0" w:afterAutospacing="0" w:line="276" w:lineRule="auto"/>
              <w:jc w:val="both"/>
              <w:rPr>
                <w:rFonts w:ascii="Arial" w:hAnsi="Arial" w:cs="Arial"/>
                <w:sz w:val="20"/>
                <w:szCs w:val="20"/>
              </w:rPr>
            </w:pPr>
            <w:r w:rsidRPr="008257E1">
              <w:rPr>
                <w:rFonts w:ascii="Arial" w:hAnsi="Arial" w:cs="Arial"/>
                <w:sz w:val="20"/>
                <w:szCs w:val="20"/>
              </w:rPr>
              <w:t xml:space="preserve">Egresos que no cambian con la actividad de la empresa. Ejemplos: </w:t>
            </w:r>
            <w:r>
              <w:rPr>
                <w:rFonts w:ascii="Arial" w:hAnsi="Arial" w:cs="Arial"/>
                <w:sz w:val="20"/>
                <w:szCs w:val="20"/>
              </w:rPr>
              <w:t>a</w:t>
            </w:r>
            <w:r w:rsidRPr="008257E1">
              <w:rPr>
                <w:rFonts w:ascii="Arial" w:hAnsi="Arial" w:cs="Arial"/>
                <w:sz w:val="20"/>
                <w:szCs w:val="20"/>
              </w:rPr>
              <w:t>rriendo, seguros, depreciación.</w:t>
            </w:r>
          </w:p>
        </w:tc>
      </w:tr>
      <w:tr w:rsidRPr="008257E1" w:rsidR="008257E1" w:rsidTr="008257E1" w14:paraId="34B4713D" w14:textId="77777777">
        <w:tc>
          <w:tcPr>
            <w:tcW w:w="1819" w:type="dxa"/>
            <w:hideMark/>
          </w:tcPr>
          <w:p w:rsidRPr="008257E1" w:rsidR="008257E1" w:rsidP="008257E1" w:rsidRDefault="008257E1" w14:paraId="01A0DE8F" w14:textId="77777777">
            <w:pPr>
              <w:pStyle w:val="NormalWeb"/>
              <w:spacing w:before="0" w:beforeAutospacing="0" w:after="0" w:afterAutospacing="0" w:line="276" w:lineRule="auto"/>
              <w:rPr>
                <w:rFonts w:ascii="Arial" w:hAnsi="Arial" w:cs="Arial"/>
                <w:b/>
                <w:bCs/>
                <w:sz w:val="20"/>
                <w:szCs w:val="20"/>
              </w:rPr>
            </w:pPr>
            <w:r w:rsidRPr="008257E1">
              <w:rPr>
                <w:rFonts w:ascii="Arial" w:hAnsi="Arial" w:cs="Arial"/>
                <w:b/>
                <w:bCs/>
                <w:sz w:val="20"/>
                <w:szCs w:val="20"/>
              </w:rPr>
              <w:t>Variables</w:t>
            </w:r>
          </w:p>
        </w:tc>
        <w:tc>
          <w:tcPr>
            <w:tcW w:w="0" w:type="auto"/>
            <w:hideMark/>
          </w:tcPr>
          <w:p w:rsidRPr="008257E1" w:rsidR="008257E1" w:rsidP="008257E1" w:rsidRDefault="008257E1" w14:paraId="1386C807" w14:textId="0C4D4537">
            <w:pPr>
              <w:pStyle w:val="NormalWeb"/>
              <w:spacing w:before="0" w:beforeAutospacing="0" w:after="0" w:afterAutospacing="0" w:line="276" w:lineRule="auto"/>
              <w:jc w:val="both"/>
              <w:rPr>
                <w:rFonts w:ascii="Arial" w:hAnsi="Arial" w:cs="Arial"/>
                <w:sz w:val="20"/>
                <w:szCs w:val="20"/>
              </w:rPr>
            </w:pPr>
            <w:r w:rsidRPr="008257E1">
              <w:rPr>
                <w:rFonts w:ascii="Arial" w:hAnsi="Arial" w:cs="Arial"/>
                <w:sz w:val="20"/>
                <w:szCs w:val="20"/>
              </w:rPr>
              <w:t xml:space="preserve">Egresos que cambian directamente con el nivel de actividad. Ejemplos: </w:t>
            </w:r>
            <w:r>
              <w:rPr>
                <w:rFonts w:ascii="Arial" w:hAnsi="Arial" w:cs="Arial"/>
                <w:sz w:val="20"/>
                <w:szCs w:val="20"/>
              </w:rPr>
              <w:t>m</w:t>
            </w:r>
            <w:r w:rsidRPr="008257E1">
              <w:rPr>
                <w:rFonts w:ascii="Arial" w:hAnsi="Arial" w:cs="Arial"/>
                <w:sz w:val="20"/>
                <w:szCs w:val="20"/>
              </w:rPr>
              <w:t>aterias primas, comisiones por ventas.</w:t>
            </w:r>
          </w:p>
        </w:tc>
      </w:tr>
      <w:tr w:rsidRPr="008257E1" w:rsidR="008257E1" w:rsidTr="008257E1" w14:paraId="7BF932DA" w14:textId="77777777">
        <w:tc>
          <w:tcPr>
            <w:tcW w:w="1819" w:type="dxa"/>
            <w:hideMark/>
          </w:tcPr>
          <w:p w:rsidRPr="008257E1" w:rsidR="008257E1" w:rsidP="008257E1" w:rsidRDefault="008257E1" w14:paraId="0968F516" w14:textId="77777777">
            <w:pPr>
              <w:pStyle w:val="NormalWeb"/>
              <w:spacing w:before="0" w:beforeAutospacing="0" w:after="0" w:afterAutospacing="0" w:line="276" w:lineRule="auto"/>
              <w:rPr>
                <w:rFonts w:ascii="Arial" w:hAnsi="Arial" w:cs="Arial"/>
                <w:b/>
                <w:bCs/>
                <w:sz w:val="20"/>
                <w:szCs w:val="20"/>
              </w:rPr>
            </w:pPr>
            <w:r w:rsidRPr="008257E1">
              <w:rPr>
                <w:rFonts w:ascii="Arial" w:hAnsi="Arial" w:cs="Arial"/>
                <w:b/>
                <w:bCs/>
                <w:sz w:val="20"/>
                <w:szCs w:val="20"/>
              </w:rPr>
              <w:t>Semivariables / Mixtos</w:t>
            </w:r>
          </w:p>
        </w:tc>
        <w:tc>
          <w:tcPr>
            <w:tcW w:w="0" w:type="auto"/>
            <w:hideMark/>
          </w:tcPr>
          <w:p w:rsidRPr="008257E1" w:rsidR="008257E1" w:rsidP="008257E1" w:rsidRDefault="008257E1" w14:paraId="1A8F0681" w14:textId="4085ECDC">
            <w:pPr>
              <w:pStyle w:val="NormalWeb"/>
              <w:spacing w:before="0" w:beforeAutospacing="0" w:after="0" w:afterAutospacing="0" w:line="276" w:lineRule="auto"/>
              <w:jc w:val="both"/>
              <w:rPr>
                <w:rFonts w:ascii="Arial" w:hAnsi="Arial" w:cs="Arial"/>
                <w:sz w:val="20"/>
                <w:szCs w:val="20"/>
              </w:rPr>
            </w:pPr>
            <w:r w:rsidRPr="008257E1">
              <w:rPr>
                <w:rFonts w:ascii="Arial" w:hAnsi="Arial" w:cs="Arial"/>
                <w:sz w:val="20"/>
                <w:szCs w:val="20"/>
              </w:rPr>
              <w:t xml:space="preserve">Egresos que combinan una parte fija y otra variable según la actividad. Ejemplos: </w:t>
            </w:r>
            <w:r>
              <w:rPr>
                <w:rFonts w:ascii="Arial" w:hAnsi="Arial" w:cs="Arial"/>
                <w:sz w:val="20"/>
                <w:szCs w:val="20"/>
              </w:rPr>
              <w:t>t</w:t>
            </w:r>
            <w:r w:rsidRPr="008257E1">
              <w:rPr>
                <w:rFonts w:ascii="Arial" w:hAnsi="Arial" w:cs="Arial"/>
                <w:sz w:val="20"/>
                <w:szCs w:val="20"/>
              </w:rPr>
              <w:t>eléfono con tarifa base + consumo adicional.</w:t>
            </w:r>
          </w:p>
        </w:tc>
      </w:tr>
    </w:tbl>
    <w:p w:rsidR="008257E1" w:rsidP="008257E1" w:rsidRDefault="008257E1" w14:paraId="50F13378" w14:textId="77777777">
      <w:pPr>
        <w:pStyle w:val="NormalWeb"/>
        <w:spacing w:before="0" w:beforeAutospacing="0" w:after="0" w:afterAutospacing="0" w:line="276" w:lineRule="auto"/>
        <w:jc w:val="both"/>
        <w:rPr>
          <w:rFonts w:ascii="Arial" w:hAnsi="Arial" w:cs="Arial"/>
          <w:sz w:val="20"/>
          <w:szCs w:val="20"/>
        </w:rPr>
      </w:pPr>
    </w:p>
    <w:p w:rsidRPr="008257E1" w:rsidR="008257E1" w:rsidP="008257E1" w:rsidRDefault="008257E1" w14:paraId="0F1E9472" w14:textId="351A6714">
      <w:pPr>
        <w:pStyle w:val="NormalWeb"/>
        <w:spacing w:before="0" w:beforeAutospacing="0" w:after="0" w:afterAutospacing="0" w:line="276" w:lineRule="auto"/>
        <w:jc w:val="both"/>
        <w:rPr>
          <w:rFonts w:ascii="Arial" w:hAnsi="Arial" w:cs="Arial"/>
          <w:sz w:val="20"/>
          <w:szCs w:val="20"/>
        </w:rPr>
      </w:pPr>
      <w:r w:rsidRPr="114AC2B2" w:rsidR="008257E1">
        <w:rPr>
          <w:rFonts w:ascii="Arial" w:hAnsi="Arial" w:cs="Arial"/>
          <w:sz w:val="20"/>
          <w:szCs w:val="20"/>
        </w:rPr>
        <w:t>Comprender la clasificación de los ingresos y egresos es fundamental para la gestión financiera de cualquier organización. Permite identificar las fuentes principales de recursos y los gastos asociados a la operación y producción, facilitando la toma de decisiones estratégicas, el control del flujo de efectivo y la planificación económica. Con esta visión clara, la empresa puede optimizar sus recursos, maximizar la rentabilidad y mantener un equilibrio sostenible entre ingresos y egresos.</w:t>
      </w:r>
    </w:p>
    <w:p w:rsidR="114AC2B2" w:rsidP="114AC2B2" w:rsidRDefault="114AC2B2" w14:paraId="5ADE369F" w14:textId="51EC34D3">
      <w:pPr>
        <w:pStyle w:val="NormalWeb"/>
        <w:spacing w:before="0" w:beforeAutospacing="off" w:after="0" w:afterAutospacing="off" w:line="276" w:lineRule="auto"/>
        <w:jc w:val="both"/>
        <w:rPr>
          <w:rFonts w:ascii="Arial" w:hAnsi="Arial" w:cs="Arial"/>
          <w:sz w:val="20"/>
          <w:szCs w:val="20"/>
        </w:rPr>
      </w:pPr>
    </w:p>
    <w:p w:rsidR="008172DE" w:rsidP="003729B2" w:rsidRDefault="008172DE" w14:paraId="76BB368E" w14:textId="50506E31">
      <w:pPr>
        <w:jc w:val="both"/>
        <w:rPr>
          <w:rFonts w:ascii="Segoe UI" w:hAnsi="Segoe UI" w:cs="Segoe UI"/>
          <w:color w:val="404040"/>
          <w:shd w:val="clear" w:color="auto" w:fill="FFFFFF"/>
          <w:lang w:val="es-ES"/>
        </w:rPr>
      </w:pPr>
    </w:p>
    <w:p w:rsidRPr="003729B2" w:rsidR="0059034F" w:rsidP="0099229A" w:rsidRDefault="00D55C84" w14:paraId="50E3FBA2" w14:textId="3B7DC57A">
      <w:pPr>
        <w:numPr>
          <w:ilvl w:val="0"/>
          <w:numId w:val="1"/>
        </w:numPr>
        <w:pBdr>
          <w:top w:val="nil"/>
          <w:left w:val="nil"/>
          <w:bottom w:val="nil"/>
          <w:right w:val="nil"/>
          <w:between w:val="nil"/>
        </w:pBdr>
        <w:ind w:left="284" w:hanging="284"/>
        <w:jc w:val="both"/>
        <w:rPr>
          <w:b/>
          <w:sz w:val="20"/>
          <w:szCs w:val="20"/>
        </w:rPr>
      </w:pPr>
      <w:r w:rsidRPr="003729B2">
        <w:rPr>
          <w:b/>
          <w:sz w:val="20"/>
          <w:szCs w:val="20"/>
        </w:rPr>
        <w:lastRenderedPageBreak/>
        <w:t xml:space="preserve">SÍNTESIS </w:t>
      </w:r>
    </w:p>
    <w:p w:rsidRPr="00062301" w:rsidR="000372CC" w:rsidP="000372CC" w:rsidRDefault="000372CC" w14:paraId="1E0D3D15" w14:textId="77777777">
      <w:pPr>
        <w:pStyle w:val="NormalWeb"/>
        <w:spacing w:line="276" w:lineRule="auto"/>
        <w:jc w:val="both"/>
        <w:rPr>
          <w:rFonts w:ascii="Arial" w:hAnsi="Arial" w:cs="Arial"/>
          <w:sz w:val="20"/>
          <w:szCs w:val="20"/>
          <w:lang w:val="es-ES" w:eastAsia="es-ES"/>
        </w:rPr>
      </w:pPr>
      <w:r w:rsidRPr="00062301">
        <w:rPr>
          <w:rFonts w:ascii="Arial" w:hAnsi="Arial" w:cs="Arial"/>
          <w:sz w:val="20"/>
          <w:szCs w:val="20"/>
          <w:lang w:val="es-ES" w:eastAsia="es-ES"/>
        </w:rPr>
        <w:t>El componente formativo “Fundamentos del presupuesto organizacional y su estructura técnica” permite comprender los principios y herramientas necesarios para la formulación, análisis y gestión del presupuesto en una organización, desde su fundamentación conceptual y contable hasta su aplicación práctica en la planificación financiera y toma de decisiones.</w:t>
      </w:r>
    </w:p>
    <w:p w:rsidRPr="00062301" w:rsidR="000372CC" w:rsidP="000372CC" w:rsidRDefault="000372CC" w14:paraId="7CED1EE0" w14:textId="77777777">
      <w:pPr>
        <w:pStyle w:val="NormalWeb"/>
        <w:spacing w:line="276" w:lineRule="auto"/>
        <w:jc w:val="both"/>
        <w:rPr>
          <w:rFonts w:ascii="Arial" w:hAnsi="Arial" w:cs="Arial"/>
          <w:sz w:val="20"/>
          <w:szCs w:val="20"/>
          <w:lang w:val="es-ES" w:eastAsia="es-ES"/>
        </w:rPr>
      </w:pPr>
      <w:r w:rsidRPr="00062301">
        <w:rPr>
          <w:rFonts w:ascii="Arial" w:hAnsi="Arial" w:cs="Arial"/>
          <w:sz w:val="20"/>
          <w:szCs w:val="20"/>
          <w:lang w:val="es-ES" w:eastAsia="es-ES"/>
        </w:rPr>
        <w:t>Se inicia con el estudio de presupuesto organizacional, abordando su definición, tipos, componentes y etapas, así como su relación con la gestión estratégica de recursos. Posteriormente, se profundiza en contabilidad aplicada al presupuesto, lo que permite establecer su importancia en la estructuración de información financiera confiable y su alineación con la normativa contable y legal.</w:t>
      </w:r>
    </w:p>
    <w:p w:rsidRPr="00062301" w:rsidR="000372CC" w:rsidP="000372CC" w:rsidRDefault="000372CC" w14:paraId="2FC665D2" w14:textId="77777777">
      <w:pPr>
        <w:pStyle w:val="NormalWeb"/>
        <w:spacing w:line="276" w:lineRule="auto"/>
        <w:jc w:val="both"/>
        <w:rPr>
          <w:rFonts w:ascii="Arial" w:hAnsi="Arial" w:cs="Arial"/>
          <w:sz w:val="20"/>
          <w:szCs w:val="20"/>
          <w:lang w:val="es-ES" w:eastAsia="es-ES"/>
        </w:rPr>
      </w:pPr>
      <w:r w:rsidRPr="00062301">
        <w:rPr>
          <w:rFonts w:ascii="Arial" w:hAnsi="Arial" w:cs="Arial"/>
          <w:sz w:val="20"/>
          <w:szCs w:val="20"/>
          <w:lang w:val="es-ES" w:eastAsia="es-ES"/>
        </w:rPr>
        <w:t xml:space="preserve">Asimismo, se analizan ingresos y egresos, proporcionando herramientas para clasificar, proyectar y controlar los recursos financieros de la organización. Se presentan distintos tipos de presupuestos que influyen en la planificación y asignación de recursos, así como las técnicas de construcción de proyecciones financieras, análisis de flujo de caja, costos e inversiones, garantizando un enfoque integral entre lo operativo y lo </w:t>
      </w:r>
      <w:commentRangeStart w:id="34"/>
      <w:r w:rsidRPr="00062301">
        <w:rPr>
          <w:rFonts w:ascii="Arial" w:hAnsi="Arial" w:cs="Arial"/>
          <w:sz w:val="20"/>
          <w:szCs w:val="20"/>
          <w:lang w:val="es-ES" w:eastAsia="es-ES"/>
        </w:rPr>
        <w:t>financiero</w:t>
      </w:r>
      <w:commentRangeEnd w:id="34"/>
      <w:r>
        <w:rPr>
          <w:rStyle w:val="Refdecomentario"/>
          <w:rFonts w:asciiTheme="minorHAnsi" w:hAnsiTheme="minorHAnsi" w:eastAsiaTheme="minorHAnsi" w:cstheme="minorBidi"/>
          <w:kern w:val="2"/>
          <w:lang w:eastAsia="en-US"/>
          <w14:ligatures w14:val="standardContextual"/>
        </w:rPr>
        <w:commentReference w:id="34"/>
      </w:r>
      <w:r w:rsidRPr="00062301">
        <w:rPr>
          <w:rFonts w:ascii="Arial" w:hAnsi="Arial" w:cs="Arial"/>
          <w:sz w:val="20"/>
          <w:szCs w:val="20"/>
          <w:lang w:val="es-ES" w:eastAsia="es-ES"/>
        </w:rPr>
        <w:t>.</w:t>
      </w:r>
    </w:p>
    <w:p w:rsidRPr="000372CC" w:rsidR="000372CC" w:rsidP="003729B2" w:rsidRDefault="000372CC" w14:paraId="6C6C9E99" w14:textId="2FE718CC">
      <w:pPr>
        <w:spacing w:before="100" w:beforeAutospacing="1" w:after="100" w:afterAutospacing="1" w:line="240" w:lineRule="auto"/>
        <w:jc w:val="both"/>
        <w:rPr>
          <w:rFonts w:eastAsia="Times New Roman"/>
          <w:sz w:val="20"/>
          <w:szCs w:val="20"/>
          <w:lang w:val="es-ES"/>
        </w:rPr>
      </w:pPr>
      <w:r>
        <w:rPr>
          <w:noProof/>
        </w:rPr>
        <w:drawing>
          <wp:inline distT="0" distB="0" distL="0" distR="0" wp14:anchorId="4FAF2080" wp14:editId="0C7EB8E7">
            <wp:extent cx="6029325" cy="3267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9325" cy="3267075"/>
                    </a:xfrm>
                    <a:prstGeom prst="rect">
                      <a:avLst/>
                    </a:prstGeom>
                  </pic:spPr>
                </pic:pic>
              </a:graphicData>
            </a:graphic>
          </wp:inline>
        </w:drawing>
      </w:r>
    </w:p>
    <w:p w:rsidR="000372CC" w:rsidP="1E8A05B5" w:rsidRDefault="000372CC" w14:paraId="278E108F" w14:textId="77777777">
      <w:pPr>
        <w:spacing w:before="100" w:beforeAutospacing="1" w:after="100" w:afterAutospacing="1" w:line="240" w:lineRule="auto"/>
        <w:rPr>
          <w:rFonts w:eastAsia="Times New Roman"/>
          <w:sz w:val="20"/>
          <w:szCs w:val="20"/>
        </w:rPr>
      </w:pPr>
    </w:p>
    <w:p w:rsidRPr="00CE6361" w:rsidR="00BA7132" w:rsidP="1E8A05B5" w:rsidRDefault="00BA7132" w14:paraId="4F6E7B22" w14:textId="57EEE62A">
      <w:pPr>
        <w:spacing w:before="100" w:beforeAutospacing="1" w:after="100" w:afterAutospacing="1" w:line="240" w:lineRule="auto"/>
        <w:rPr>
          <w:rFonts w:eastAsia="Times New Roman"/>
        </w:rPr>
      </w:pPr>
    </w:p>
    <w:p w:rsidRPr="0099229A" w:rsidR="0059034F" w:rsidP="0099229A" w:rsidRDefault="00D55C84" w14:paraId="4CB5F7A7" w14:textId="57CE60B5">
      <w:pPr>
        <w:numPr>
          <w:ilvl w:val="0"/>
          <w:numId w:val="1"/>
        </w:numPr>
        <w:pBdr>
          <w:top w:val="nil"/>
          <w:left w:val="nil"/>
          <w:bottom w:val="nil"/>
          <w:right w:val="nil"/>
          <w:between w:val="nil"/>
        </w:pBdr>
        <w:ind w:left="284" w:hanging="284"/>
        <w:jc w:val="both"/>
        <w:rPr>
          <w:b/>
          <w:sz w:val="20"/>
          <w:szCs w:val="20"/>
        </w:rPr>
      </w:pPr>
      <w:r w:rsidRPr="0099229A">
        <w:rPr>
          <w:b/>
          <w:sz w:val="20"/>
          <w:szCs w:val="20"/>
        </w:rPr>
        <w:t xml:space="preserve">ACTIVIDADES DIDÁCTICAS </w:t>
      </w:r>
    </w:p>
    <w:p w:rsidRPr="00CE6361" w:rsidR="0059034F" w:rsidP="00DC7D78" w:rsidRDefault="0059034F" w14:paraId="7BEAA8B1" w14:textId="77777777">
      <w:pPr>
        <w:ind w:left="720"/>
        <w:jc w:val="both"/>
        <w:rPr>
          <w:color w:val="7F7F7F"/>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CE6361" w:rsidR="00280F84" w:rsidTr="114AC2B2" w14:paraId="2E94BC06" w14:textId="77777777">
        <w:trPr>
          <w:trHeight w:val="491"/>
        </w:trPr>
        <w:tc>
          <w:tcPr>
            <w:tcW w:w="0" w:type="auto"/>
            <w:gridSpan w:val="2"/>
            <w:shd w:val="clear" w:color="auto" w:fill="000000" w:themeFill="text1"/>
            <w:tcMar/>
            <w:vAlign w:val="center"/>
          </w:tcPr>
          <w:p w:rsidRPr="00CE6361" w:rsidR="00280F84" w:rsidP="00280F84" w:rsidRDefault="00280F84" w14:paraId="68CA2906" w14:textId="77777777">
            <w:pPr>
              <w:spacing w:line="240" w:lineRule="auto"/>
              <w:jc w:val="center"/>
              <w:rPr>
                <w:b/>
                <w:bCs/>
              </w:rPr>
            </w:pPr>
            <w:r w:rsidRPr="00CE6361">
              <w:rPr>
                <w:rFonts w:eastAsia="Calibri"/>
                <w:b/>
                <w:bCs/>
              </w:rPr>
              <w:t>DESCRIPCIÓN DE ACTIVIDAD DIDÁCTICA</w:t>
            </w:r>
          </w:p>
        </w:tc>
      </w:tr>
      <w:tr w:rsidRPr="00CE6361" w:rsidR="00B134CC" w:rsidTr="114AC2B2" w14:paraId="13A38AF3" w14:textId="77777777">
        <w:trPr>
          <w:trHeight w:val="806"/>
        </w:trPr>
        <w:tc>
          <w:tcPr>
            <w:tcW w:w="2693" w:type="dxa"/>
            <w:shd w:val="clear" w:color="auto" w:fill="auto"/>
            <w:tcMar/>
            <w:vAlign w:val="center"/>
          </w:tcPr>
          <w:p w:rsidRPr="00CE6361" w:rsidR="00B134CC" w:rsidP="00B134CC" w:rsidRDefault="00B134CC" w14:paraId="1AFDFACA" w14:textId="77777777">
            <w:pPr>
              <w:spacing w:line="240" w:lineRule="auto"/>
              <w:rPr>
                <w:rFonts w:eastAsia="Calibri"/>
                <w:b/>
                <w:bCs/>
              </w:rPr>
            </w:pPr>
            <w:r w:rsidRPr="00CE6361">
              <w:rPr>
                <w:rFonts w:eastAsia="Calibri"/>
                <w:b/>
                <w:bCs/>
              </w:rPr>
              <w:lastRenderedPageBreak/>
              <w:t>Nombre de la Actividad</w:t>
            </w:r>
          </w:p>
        </w:tc>
        <w:tc>
          <w:tcPr>
            <w:tcW w:w="6848" w:type="dxa"/>
            <w:shd w:val="clear" w:color="auto" w:fill="auto"/>
            <w:tcMar/>
          </w:tcPr>
          <w:p w:rsidRPr="000372CC" w:rsidR="00B134CC" w:rsidP="00B134CC" w:rsidRDefault="0076301C" w14:paraId="1C8ACB3C" w14:textId="29584EFC">
            <w:pPr>
              <w:rPr>
                <w:sz w:val="20"/>
                <w:szCs w:val="20"/>
              </w:rPr>
            </w:pPr>
            <w:r w:rsidRPr="114AC2B2" w:rsidR="0FB8C46C">
              <w:rPr>
                <w:sz w:val="20"/>
                <w:szCs w:val="20"/>
              </w:rPr>
              <w:t>Descubriendo los fundamentos del presupuesto organizacional</w:t>
            </w:r>
            <w:r w:rsidRPr="114AC2B2" w:rsidR="0799A623">
              <w:rPr>
                <w:sz w:val="20"/>
                <w:szCs w:val="20"/>
              </w:rPr>
              <w:t>.</w:t>
            </w:r>
          </w:p>
        </w:tc>
      </w:tr>
      <w:tr w:rsidRPr="00CE6361" w:rsidR="00B134CC" w:rsidTr="114AC2B2" w14:paraId="4FE6A527" w14:textId="77777777">
        <w:trPr>
          <w:trHeight w:val="806"/>
        </w:trPr>
        <w:tc>
          <w:tcPr>
            <w:tcW w:w="2693" w:type="dxa"/>
            <w:shd w:val="clear" w:color="auto" w:fill="auto"/>
            <w:tcMar/>
            <w:vAlign w:val="center"/>
          </w:tcPr>
          <w:p w:rsidRPr="00CE6361" w:rsidR="00B134CC" w:rsidP="00B134CC" w:rsidRDefault="00B134CC" w14:paraId="04165111" w14:textId="77777777">
            <w:pPr>
              <w:spacing w:line="240" w:lineRule="auto"/>
              <w:rPr>
                <w:rFonts w:eastAsia="Calibri"/>
                <w:b/>
                <w:bCs/>
              </w:rPr>
            </w:pPr>
            <w:r w:rsidRPr="00CE6361">
              <w:rPr>
                <w:rFonts w:eastAsia="Calibri"/>
                <w:b/>
                <w:bCs/>
              </w:rPr>
              <w:t>Objetivo de la actividad</w:t>
            </w:r>
          </w:p>
        </w:tc>
        <w:tc>
          <w:tcPr>
            <w:tcW w:w="6848" w:type="dxa"/>
            <w:shd w:val="clear" w:color="auto" w:fill="auto"/>
            <w:tcMar/>
            <w:vAlign w:val="center"/>
          </w:tcPr>
          <w:p w:rsidRPr="000372CC" w:rsidR="00B134CC" w:rsidP="0076301C" w:rsidRDefault="0076301C" w14:paraId="6730A2E9" w14:textId="53B95FB4">
            <w:pPr>
              <w:rPr>
                <w:sz w:val="20"/>
                <w:szCs w:val="20"/>
              </w:rPr>
            </w:pPr>
            <w:r w:rsidRPr="000372CC">
              <w:rPr>
                <w:sz w:val="20"/>
                <w:szCs w:val="20"/>
              </w:rPr>
              <w:t>Evaluar la comprensión de los conceptos clave del presupuesto organizacional, su clasificación, estructura técnica y utilidad como herramienta de planificación y control.</w:t>
            </w:r>
          </w:p>
        </w:tc>
      </w:tr>
      <w:tr w:rsidRPr="00CE6361" w:rsidR="00B134CC" w:rsidTr="114AC2B2" w14:paraId="273B1612" w14:textId="77777777">
        <w:trPr>
          <w:trHeight w:val="1258"/>
        </w:trPr>
        <w:tc>
          <w:tcPr>
            <w:tcW w:w="2693" w:type="dxa"/>
            <w:shd w:val="clear" w:color="auto" w:fill="auto"/>
            <w:tcMar/>
            <w:vAlign w:val="center"/>
          </w:tcPr>
          <w:p w:rsidRPr="00CE6361" w:rsidR="00B134CC" w:rsidP="00B134CC" w:rsidRDefault="00B134CC" w14:paraId="5E5AA135" w14:textId="77777777">
            <w:pPr>
              <w:spacing w:line="240" w:lineRule="auto"/>
              <w:rPr>
                <w:rFonts w:eastAsia="Calibri"/>
                <w:b/>
                <w:bCs/>
              </w:rPr>
            </w:pPr>
            <w:r w:rsidRPr="00CE6361">
              <w:rPr>
                <w:rFonts w:eastAsia="Calibri"/>
                <w:b/>
                <w:bCs/>
              </w:rPr>
              <w:t>Tipo de actividad sugerida</w:t>
            </w:r>
          </w:p>
        </w:tc>
        <w:tc>
          <w:tcPr>
            <w:tcW w:w="6848" w:type="dxa"/>
            <w:shd w:val="clear" w:color="auto" w:fill="auto"/>
            <w:tcMar/>
            <w:vAlign w:val="center"/>
          </w:tcPr>
          <w:p w:rsidRPr="000372CC" w:rsidR="00B134CC" w:rsidP="00B134CC" w:rsidRDefault="00173B1F" w14:paraId="55E75880" w14:textId="784ED9E7">
            <w:pPr>
              <w:rPr>
                <w:bCs/>
                <w:color w:val="595959" w:themeColor="text1" w:themeTint="A6"/>
                <w:sz w:val="20"/>
                <w:szCs w:val="20"/>
              </w:rPr>
            </w:pPr>
            <w:r w:rsidRPr="000372CC">
              <w:rPr>
                <w:noProof/>
                <w:sz w:val="20"/>
                <w:szCs w:val="20"/>
                <w:lang w:val="en-US" w:eastAsia="en-US"/>
              </w:rPr>
              <w:drawing>
                <wp:inline distT="0" distB="0" distL="0" distR="0" wp14:anchorId="040A62A4" wp14:editId="1D76DA76">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7"/>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Pr="00CE6361" w:rsidR="00B134CC" w:rsidTr="114AC2B2" w14:paraId="45368FBC" w14:textId="77777777">
        <w:trPr>
          <w:trHeight w:val="1849"/>
        </w:trPr>
        <w:tc>
          <w:tcPr>
            <w:tcW w:w="2693" w:type="dxa"/>
            <w:shd w:val="clear" w:color="auto" w:fill="auto"/>
            <w:tcMar/>
            <w:vAlign w:val="center"/>
          </w:tcPr>
          <w:p w:rsidRPr="00CE6361" w:rsidR="00B134CC" w:rsidP="00B134CC" w:rsidRDefault="00B134CC" w14:paraId="20CA75C6" w14:textId="77777777">
            <w:pPr>
              <w:spacing w:line="240" w:lineRule="auto"/>
              <w:rPr>
                <w:rFonts w:eastAsia="Calibri"/>
                <w:b/>
                <w:bCs/>
              </w:rPr>
            </w:pPr>
            <w:r w:rsidRPr="00CE6361">
              <w:rPr>
                <w:rFonts w:eastAsia="Calibri"/>
                <w:b/>
                <w:bCs/>
              </w:rPr>
              <w:t xml:space="preserve">Archivo de la actividad </w:t>
            </w:r>
          </w:p>
          <w:p w:rsidRPr="00CE6361" w:rsidR="00B134CC" w:rsidP="00B134CC" w:rsidRDefault="00B134CC" w14:paraId="1215007A" w14:textId="77777777">
            <w:pPr>
              <w:spacing w:line="240" w:lineRule="auto"/>
              <w:rPr>
                <w:rFonts w:eastAsia="Calibri"/>
                <w:b/>
                <w:bCs/>
              </w:rPr>
            </w:pPr>
            <w:r w:rsidRPr="00CE6361">
              <w:rPr>
                <w:rFonts w:eastAsia="Calibri"/>
                <w:b/>
                <w:bCs/>
              </w:rPr>
              <w:t>(Anexo donde se describe la actividad propuesta)</w:t>
            </w:r>
          </w:p>
        </w:tc>
        <w:tc>
          <w:tcPr>
            <w:tcW w:w="6848" w:type="dxa"/>
            <w:shd w:val="clear" w:color="auto" w:fill="auto"/>
            <w:tcMar/>
            <w:vAlign w:val="center"/>
          </w:tcPr>
          <w:p w:rsidRPr="000372CC" w:rsidR="00B134CC" w:rsidP="00B134CC" w:rsidRDefault="00173B1F" w14:paraId="4AC0101A" w14:textId="265492A3">
            <w:pPr>
              <w:spacing w:line="240" w:lineRule="auto"/>
              <w:rPr>
                <w:bCs/>
                <w:iCs/>
                <w:color w:val="000000" w:themeColor="text1"/>
                <w:sz w:val="20"/>
                <w:szCs w:val="20"/>
              </w:rPr>
            </w:pPr>
            <w:r w:rsidRPr="000372CC">
              <w:rPr>
                <w:bCs/>
                <w:iCs/>
                <w:color w:val="000000" w:themeColor="text1"/>
                <w:sz w:val="20"/>
                <w:szCs w:val="20"/>
              </w:rPr>
              <w:t>Actividad_didactica_CF01</w:t>
            </w:r>
          </w:p>
        </w:tc>
      </w:tr>
    </w:tbl>
    <w:p w:rsidRPr="00CE6361" w:rsidR="002A52EE" w:rsidP="114AC2B2" w:rsidRDefault="002A52EE" w14:paraId="1DE6E8C6" w14:textId="77777777">
      <w:pPr>
        <w:rPr>
          <w:b w:val="1"/>
          <w:bCs w:val="1"/>
          <w:u w:val="single"/>
        </w:rPr>
      </w:pPr>
    </w:p>
    <w:p w:rsidR="114AC2B2" w:rsidP="114AC2B2" w:rsidRDefault="114AC2B2" w14:paraId="308E61CC" w14:textId="22C09566">
      <w:pPr>
        <w:rPr>
          <w:b w:val="1"/>
          <w:bCs w:val="1"/>
          <w:u w:val="single"/>
        </w:rPr>
      </w:pPr>
    </w:p>
    <w:p w:rsidR="114AC2B2" w:rsidP="114AC2B2" w:rsidRDefault="114AC2B2" w14:paraId="317E376A" w14:textId="312B52AB">
      <w:pPr>
        <w:rPr>
          <w:b w:val="1"/>
          <w:bCs w:val="1"/>
          <w:u w:val="single"/>
        </w:rPr>
      </w:pPr>
    </w:p>
    <w:p w:rsidRPr="0099229A" w:rsidR="0059034F" w:rsidP="0099229A" w:rsidRDefault="00D55C84" w14:paraId="236C93E5" w14:textId="401E1DAF">
      <w:pPr>
        <w:numPr>
          <w:ilvl w:val="0"/>
          <w:numId w:val="1"/>
        </w:numPr>
        <w:pBdr>
          <w:top w:val="nil"/>
          <w:left w:val="nil"/>
          <w:bottom w:val="nil"/>
          <w:right w:val="nil"/>
          <w:between w:val="nil"/>
        </w:pBdr>
        <w:ind w:left="284" w:hanging="284"/>
        <w:jc w:val="both"/>
        <w:rPr>
          <w:b/>
          <w:sz w:val="20"/>
          <w:szCs w:val="20"/>
        </w:rPr>
      </w:pPr>
      <w:r w:rsidRPr="0099229A">
        <w:rPr>
          <w:b/>
          <w:sz w:val="20"/>
          <w:szCs w:val="20"/>
        </w:rPr>
        <w:t xml:space="preserve">MATERIAL COMPLEMENTARIO: </w:t>
      </w:r>
    </w:p>
    <w:p w:rsidRPr="00CE6361" w:rsidR="0059034F" w:rsidRDefault="0059034F" w14:paraId="1DF215C4" w14:textId="5867948C"/>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Pr="00CE6361" w:rsidR="0059034F" w:rsidTr="0D86ACD3" w14:paraId="45C43615" w14:textId="77777777">
        <w:trPr>
          <w:trHeight w:val="826"/>
        </w:trPr>
        <w:tc>
          <w:tcPr>
            <w:tcW w:w="25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tcMar>
              <w:top w:w="100" w:type="dxa"/>
              <w:left w:w="100" w:type="dxa"/>
              <w:bottom w:w="100" w:type="dxa"/>
              <w:right w:w="100" w:type="dxa"/>
            </w:tcMar>
            <w:vAlign w:val="center"/>
          </w:tcPr>
          <w:p w:rsidRPr="00CE6361" w:rsidR="0059034F" w:rsidRDefault="00D55C84" w14:paraId="6B39C848" w14:textId="77777777">
            <w:pPr>
              <w:jc w:val="center"/>
              <w:rPr>
                <w:color w:val="FFFFFF" w:themeColor="background1"/>
                <w:sz w:val="22"/>
                <w:szCs w:val="22"/>
              </w:rPr>
            </w:pPr>
            <w:r w:rsidRPr="00CE6361">
              <w:rPr>
                <w:color w:val="FFFFFF" w:themeColor="background1"/>
                <w:sz w:val="22"/>
                <w:szCs w:val="22"/>
              </w:rPr>
              <w:t>Tema</w:t>
            </w:r>
          </w:p>
        </w:tc>
        <w:tc>
          <w:tcPr>
            <w:tcW w:w="25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tcMar>
              <w:top w:w="100" w:type="dxa"/>
              <w:left w:w="100" w:type="dxa"/>
              <w:bottom w:w="100" w:type="dxa"/>
              <w:right w:w="100" w:type="dxa"/>
            </w:tcMar>
            <w:vAlign w:val="center"/>
          </w:tcPr>
          <w:p w:rsidRPr="00CE6361" w:rsidR="0059034F" w:rsidRDefault="00D55C84" w14:paraId="22C56852" w14:textId="77777777">
            <w:pPr>
              <w:jc w:val="center"/>
              <w:rPr>
                <w:color w:val="FFFFFF" w:themeColor="background1"/>
                <w:sz w:val="22"/>
                <w:szCs w:val="22"/>
              </w:rPr>
            </w:pPr>
            <w:r w:rsidRPr="00CE6361">
              <w:rPr>
                <w:color w:val="FFFFFF" w:themeColor="background1"/>
                <w:sz w:val="22"/>
                <w:szCs w:val="22"/>
              </w:rPr>
              <w:t>Referencia APA del Material</w:t>
            </w:r>
          </w:p>
        </w:tc>
        <w:tc>
          <w:tcPr>
            <w:tcW w:w="251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tcMar>
              <w:top w:w="100" w:type="dxa"/>
              <w:left w:w="100" w:type="dxa"/>
              <w:bottom w:w="100" w:type="dxa"/>
              <w:right w:w="100" w:type="dxa"/>
            </w:tcMar>
            <w:vAlign w:val="center"/>
          </w:tcPr>
          <w:p w:rsidRPr="00CE6361" w:rsidR="0059034F" w:rsidRDefault="00D55C84" w14:paraId="0A3FD680" w14:textId="77777777">
            <w:pPr>
              <w:jc w:val="center"/>
              <w:rPr>
                <w:color w:val="FFFFFF" w:themeColor="background1"/>
                <w:sz w:val="22"/>
                <w:szCs w:val="22"/>
              </w:rPr>
            </w:pPr>
            <w:r w:rsidRPr="00CE6361">
              <w:rPr>
                <w:color w:val="FFFFFF" w:themeColor="background1"/>
                <w:sz w:val="22"/>
                <w:szCs w:val="22"/>
              </w:rPr>
              <w:t>Tipo de material</w:t>
            </w:r>
          </w:p>
          <w:p w:rsidRPr="00CE6361" w:rsidR="0059034F" w:rsidRDefault="00D55C84" w14:paraId="4E14B5A1" w14:textId="77777777">
            <w:pPr>
              <w:jc w:val="center"/>
              <w:rPr>
                <w:color w:val="FFFFFF" w:themeColor="background1"/>
                <w:sz w:val="22"/>
                <w:szCs w:val="22"/>
              </w:rPr>
            </w:pPr>
            <w:r w:rsidRPr="00CE6361">
              <w:rPr>
                <w:color w:val="FFFFFF" w:themeColor="background1"/>
                <w:sz w:val="22"/>
                <w:szCs w:val="22"/>
              </w:rPr>
              <w:t>(Video, capítulo de libro, artículo, otro)</w:t>
            </w:r>
          </w:p>
        </w:tc>
        <w:tc>
          <w:tcPr>
            <w:tcW w:w="2519" w:type="dxa"/>
            <w:tcBorders>
              <w:top w:val="nil"/>
              <w:left w:val="single" w:color="000000" w:themeColor="text1" w:sz="4" w:space="0"/>
              <w:bottom w:val="single" w:color="000000" w:themeColor="text1" w:sz="4" w:space="0"/>
              <w:right w:val="nil"/>
            </w:tcBorders>
            <w:shd w:val="clear" w:color="auto" w:fill="000000" w:themeFill="text1"/>
            <w:tcMar>
              <w:top w:w="100" w:type="dxa"/>
              <w:left w:w="100" w:type="dxa"/>
              <w:bottom w:w="100" w:type="dxa"/>
              <w:right w:w="100" w:type="dxa"/>
            </w:tcMar>
            <w:vAlign w:val="center"/>
          </w:tcPr>
          <w:p w:rsidRPr="00CE6361" w:rsidR="0059034F" w:rsidRDefault="00D55C84" w14:paraId="0B88C61F" w14:textId="77777777">
            <w:pPr>
              <w:jc w:val="center"/>
              <w:rPr>
                <w:color w:val="FFFFFF" w:themeColor="background1"/>
                <w:sz w:val="22"/>
                <w:szCs w:val="22"/>
              </w:rPr>
            </w:pPr>
            <w:r w:rsidRPr="00CE6361">
              <w:rPr>
                <w:color w:val="FFFFFF" w:themeColor="background1"/>
                <w:sz w:val="22"/>
                <w:szCs w:val="22"/>
              </w:rPr>
              <w:t>Enlace del Recurso o</w:t>
            </w:r>
          </w:p>
          <w:p w:rsidRPr="00CE6361" w:rsidR="0059034F" w:rsidRDefault="00D55C84" w14:paraId="19254491" w14:textId="77777777">
            <w:pPr>
              <w:jc w:val="center"/>
              <w:rPr>
                <w:color w:val="FFFFFF" w:themeColor="background1"/>
                <w:sz w:val="22"/>
                <w:szCs w:val="22"/>
              </w:rPr>
            </w:pPr>
            <w:r w:rsidRPr="00CE6361">
              <w:rPr>
                <w:color w:val="FFFFFF" w:themeColor="background1"/>
                <w:sz w:val="22"/>
                <w:szCs w:val="22"/>
              </w:rPr>
              <w:t>Archivo del documento o material</w:t>
            </w:r>
          </w:p>
        </w:tc>
      </w:tr>
      <w:tr w:rsidRPr="00CE6361" w:rsidR="00BB1A5D" w:rsidTr="0D86ACD3" w14:paraId="0D8CB725" w14:textId="77777777">
        <w:trPr>
          <w:trHeight w:val="182"/>
        </w:trPr>
        <w:tc>
          <w:tcPr>
            <w:tcW w:w="2517" w:type="dxa"/>
            <w:tcBorders>
              <w:top w:val="single" w:color="000000" w:themeColor="text1" w:sz="4" w:space="0"/>
            </w:tcBorders>
            <w:shd w:val="clear" w:color="auto" w:fill="auto"/>
            <w:tcMar>
              <w:top w:w="100" w:type="dxa"/>
              <w:left w:w="100" w:type="dxa"/>
              <w:bottom w:w="100" w:type="dxa"/>
              <w:right w:w="100" w:type="dxa"/>
            </w:tcMar>
          </w:tcPr>
          <w:p w:rsidRPr="000372CC" w:rsidR="000372CC" w:rsidP="000372CC" w:rsidRDefault="000372CC" w14:paraId="30E40B2D" w14:textId="77777777">
            <w:pPr>
              <w:rPr>
                <w:b w:val="0"/>
                <w:sz w:val="20"/>
                <w:szCs w:val="20"/>
              </w:rPr>
            </w:pPr>
            <w:r w:rsidRPr="000372CC">
              <w:rPr>
                <w:b w:val="0"/>
                <w:sz w:val="20"/>
                <w:szCs w:val="20"/>
              </w:rPr>
              <w:t>Presupuesto organizacional</w:t>
            </w:r>
          </w:p>
          <w:p w:rsidRPr="000372CC" w:rsidR="00BB1A5D" w:rsidP="00BB1A5D" w:rsidRDefault="00BB1A5D" w14:paraId="135BA171" w14:textId="43FBE098">
            <w:pPr>
              <w:rPr>
                <w:b w:val="0"/>
                <w:sz w:val="20"/>
                <w:szCs w:val="20"/>
              </w:rPr>
            </w:pPr>
          </w:p>
        </w:tc>
        <w:tc>
          <w:tcPr>
            <w:tcW w:w="2517" w:type="dxa"/>
            <w:tcBorders>
              <w:top w:val="single" w:color="000000" w:themeColor="text1" w:sz="4" w:space="0"/>
            </w:tcBorders>
            <w:shd w:val="clear" w:color="auto" w:fill="auto"/>
            <w:tcMar>
              <w:top w:w="100" w:type="dxa"/>
              <w:left w:w="100" w:type="dxa"/>
              <w:bottom w:w="100" w:type="dxa"/>
              <w:right w:w="100" w:type="dxa"/>
            </w:tcMar>
          </w:tcPr>
          <w:p w:rsidRPr="000372CC" w:rsidR="00BB1A5D" w:rsidP="00BB1A5D" w:rsidRDefault="00BB1A5D" w14:paraId="5520B44C" w14:textId="03A919F3">
            <w:pPr>
              <w:rPr>
                <w:b w:val="0"/>
                <w:sz w:val="20"/>
                <w:szCs w:val="20"/>
              </w:rPr>
            </w:pPr>
            <w:r w:rsidRPr="000372CC">
              <w:rPr>
                <w:b w:val="0"/>
                <w:sz w:val="20"/>
                <w:szCs w:val="20"/>
              </w:rPr>
              <w:t xml:space="preserve">Burbano Ruiz, J. E. (2011). </w:t>
            </w:r>
            <w:r w:rsidRPr="000372CC">
              <w:rPr>
                <w:b w:val="0"/>
                <w:i/>
                <w:iCs/>
                <w:sz w:val="20"/>
                <w:szCs w:val="20"/>
              </w:rPr>
              <w:t>Presupuestos: un enfoque estratégico, gestión y control de recursos</w:t>
            </w:r>
            <w:r w:rsidRPr="000372CC">
              <w:rPr>
                <w:b w:val="0"/>
                <w:sz w:val="20"/>
                <w:szCs w:val="20"/>
              </w:rPr>
              <w:t xml:space="preserve"> (4.a ed.). McGraw‑Hill Latinoamericana.</w:t>
            </w:r>
          </w:p>
        </w:tc>
        <w:tc>
          <w:tcPr>
            <w:tcW w:w="2519" w:type="dxa"/>
            <w:tcBorders>
              <w:top w:val="single" w:color="000000" w:themeColor="text1" w:sz="4" w:space="0"/>
            </w:tcBorders>
            <w:shd w:val="clear" w:color="auto" w:fill="auto"/>
            <w:tcMar>
              <w:top w:w="100" w:type="dxa"/>
              <w:left w:w="100" w:type="dxa"/>
              <w:bottom w:w="100" w:type="dxa"/>
              <w:right w:w="100" w:type="dxa"/>
            </w:tcMar>
          </w:tcPr>
          <w:p w:rsidRPr="000372CC" w:rsidR="00BB1A5D" w:rsidP="00BB1A5D" w:rsidRDefault="00BB1A5D" w14:paraId="62B1A9B0" w14:textId="09552F63">
            <w:pPr>
              <w:rPr>
                <w:b w:val="0"/>
                <w:sz w:val="20"/>
                <w:szCs w:val="20"/>
              </w:rPr>
            </w:pPr>
            <w:r w:rsidRPr="000372CC">
              <w:rPr>
                <w:b w:val="0"/>
                <w:sz w:val="20"/>
                <w:szCs w:val="20"/>
              </w:rPr>
              <w:t>Capítulo de libro (Anexo)</w:t>
            </w:r>
          </w:p>
        </w:tc>
        <w:tc>
          <w:tcPr>
            <w:tcW w:w="2519" w:type="dxa"/>
            <w:tcBorders>
              <w:top w:val="single" w:color="000000" w:themeColor="text1" w:sz="4" w:space="0"/>
            </w:tcBorders>
            <w:shd w:val="clear" w:color="auto" w:fill="auto"/>
            <w:tcMar>
              <w:top w:w="100" w:type="dxa"/>
              <w:left w:w="100" w:type="dxa"/>
              <w:bottom w:w="100" w:type="dxa"/>
              <w:right w:w="100" w:type="dxa"/>
            </w:tcMar>
          </w:tcPr>
          <w:p w:rsidRPr="000372CC" w:rsidR="00BB1A5D" w:rsidP="0D86ACD3" w:rsidRDefault="00BB1A5D" w14:paraId="6D6A59A3" w14:textId="13FC3133">
            <w:pPr>
              <w:rPr>
                <w:b w:val="0"/>
                <w:bCs w:val="0"/>
                <w:sz w:val="20"/>
                <w:szCs w:val="20"/>
              </w:rPr>
            </w:pPr>
            <w:hyperlink r:id="R14f7880589f34353">
              <w:r w:rsidRPr="0D86ACD3" w:rsidR="0719A7CB">
                <w:rPr>
                  <w:rStyle w:val="Hipervnculo"/>
                  <w:b w:val="0"/>
                  <w:bCs w:val="0"/>
                  <w:sz w:val="20"/>
                  <w:szCs w:val="20"/>
                </w:rPr>
                <w:t>https://www.bibliotecadigitaldebogota.gov.co/resources/3608162/?utm</w:t>
              </w:r>
            </w:hyperlink>
          </w:p>
          <w:p w:rsidRPr="000372CC" w:rsidR="00BB1A5D" w:rsidP="0D86ACD3" w:rsidRDefault="00BB1A5D" w14:paraId="54C7BC39" w14:textId="67C654A0">
            <w:pPr>
              <w:rPr>
                <w:b w:val="0"/>
                <w:bCs w:val="0"/>
                <w:sz w:val="20"/>
                <w:szCs w:val="20"/>
              </w:rPr>
            </w:pPr>
          </w:p>
        </w:tc>
      </w:tr>
      <w:tr w:rsidRPr="00CE6361" w:rsidR="00BB1A5D" w:rsidTr="0D86ACD3" w14:paraId="28913662" w14:textId="77777777">
        <w:trPr>
          <w:trHeight w:val="385"/>
        </w:trPr>
        <w:tc>
          <w:tcPr>
            <w:tcW w:w="2517" w:type="dxa"/>
            <w:shd w:val="clear" w:color="auto" w:fill="auto"/>
            <w:tcMar>
              <w:top w:w="100" w:type="dxa"/>
              <w:left w:w="100" w:type="dxa"/>
              <w:bottom w:w="100" w:type="dxa"/>
              <w:right w:w="100" w:type="dxa"/>
            </w:tcMar>
          </w:tcPr>
          <w:p w:rsidRPr="000372CC" w:rsidR="000372CC" w:rsidP="000372CC" w:rsidRDefault="000372CC" w14:paraId="3CBC1541" w14:textId="77777777">
            <w:pPr>
              <w:rPr>
                <w:b w:val="0"/>
                <w:sz w:val="20"/>
                <w:szCs w:val="20"/>
              </w:rPr>
            </w:pPr>
            <w:r w:rsidRPr="000372CC">
              <w:rPr>
                <w:b w:val="0"/>
                <w:sz w:val="20"/>
                <w:szCs w:val="20"/>
              </w:rPr>
              <w:t>Presupuesto organizacional</w:t>
            </w:r>
          </w:p>
          <w:p w:rsidRPr="000372CC" w:rsidR="00BB1A5D" w:rsidP="00BB1A5D" w:rsidRDefault="00BB1A5D" w14:paraId="6A5AB126" w14:textId="1BAFA791">
            <w:pPr>
              <w:rPr>
                <w:b w:val="0"/>
                <w:sz w:val="20"/>
                <w:szCs w:val="20"/>
              </w:rPr>
            </w:pPr>
          </w:p>
        </w:tc>
        <w:tc>
          <w:tcPr>
            <w:tcW w:w="2517" w:type="dxa"/>
            <w:shd w:val="clear" w:color="auto" w:fill="auto"/>
            <w:tcMar>
              <w:top w:w="100" w:type="dxa"/>
              <w:left w:w="100" w:type="dxa"/>
              <w:bottom w:w="100" w:type="dxa"/>
              <w:right w:w="100" w:type="dxa"/>
            </w:tcMar>
          </w:tcPr>
          <w:p w:rsidRPr="000372CC" w:rsidR="00BB1A5D" w:rsidP="00BB1A5D" w:rsidRDefault="000372CC" w14:paraId="344AED2D" w14:textId="32CA862C">
            <w:pPr>
              <w:rPr>
                <w:b w:val="0"/>
                <w:bCs/>
                <w:sz w:val="20"/>
                <w:szCs w:val="20"/>
              </w:rPr>
            </w:pPr>
            <w:r w:rsidRPr="000372CC">
              <w:rPr>
                <w:b w:val="0"/>
                <w:bCs/>
                <w:sz w:val="20"/>
                <w:szCs w:val="20"/>
              </w:rPr>
              <w:t xml:space="preserve">YouTube. (2020). </w:t>
            </w:r>
            <w:r w:rsidRPr="000372CC">
              <w:rPr>
                <w:rStyle w:val="nfasis"/>
                <w:b w:val="0"/>
                <w:bCs/>
                <w:sz w:val="20"/>
                <w:szCs w:val="20"/>
              </w:rPr>
              <w:t>Presupuestos empresariales | 1. Introducción a ...</w:t>
            </w:r>
            <w:r w:rsidRPr="000372CC">
              <w:rPr>
                <w:b w:val="0"/>
                <w:bCs/>
                <w:sz w:val="20"/>
                <w:szCs w:val="20"/>
              </w:rPr>
              <w:t xml:space="preserve"> [Video]. YouTube.</w:t>
            </w:r>
          </w:p>
        </w:tc>
        <w:tc>
          <w:tcPr>
            <w:tcW w:w="2519" w:type="dxa"/>
            <w:shd w:val="clear" w:color="auto" w:fill="auto"/>
            <w:tcMar>
              <w:top w:w="100" w:type="dxa"/>
              <w:left w:w="100" w:type="dxa"/>
              <w:bottom w:w="100" w:type="dxa"/>
              <w:right w:w="100" w:type="dxa"/>
            </w:tcMar>
          </w:tcPr>
          <w:p w:rsidRPr="000372CC" w:rsidR="00BB1A5D" w:rsidP="00BB1A5D" w:rsidRDefault="00BB1A5D" w14:paraId="3979A02E" w14:textId="2CA889A9">
            <w:pPr>
              <w:rPr>
                <w:b w:val="0"/>
                <w:sz w:val="20"/>
                <w:szCs w:val="20"/>
              </w:rPr>
            </w:pPr>
            <w:r w:rsidRPr="000372CC">
              <w:rPr>
                <w:b w:val="0"/>
                <w:sz w:val="20"/>
                <w:szCs w:val="20"/>
              </w:rPr>
              <w:t>Video</w:t>
            </w:r>
          </w:p>
        </w:tc>
        <w:tc>
          <w:tcPr>
            <w:tcW w:w="2519" w:type="dxa"/>
            <w:shd w:val="clear" w:color="auto" w:fill="auto"/>
            <w:tcMar>
              <w:top w:w="100" w:type="dxa"/>
              <w:left w:w="100" w:type="dxa"/>
              <w:bottom w:w="100" w:type="dxa"/>
              <w:right w:w="100" w:type="dxa"/>
            </w:tcMar>
          </w:tcPr>
          <w:p w:rsidRPr="000372CC" w:rsidR="00BB1A5D" w:rsidP="00BB1A5D" w:rsidRDefault="00BB1A5D" w14:paraId="0A02CD78" w14:textId="58B5EAE4">
            <w:pPr>
              <w:rPr>
                <w:b w:val="0"/>
                <w:bCs/>
                <w:sz w:val="20"/>
                <w:szCs w:val="20"/>
                <w:u w:val="single"/>
              </w:rPr>
            </w:pPr>
            <w:r w:rsidRPr="000372CC">
              <w:rPr>
                <w:b w:val="0"/>
                <w:color w:val="1F497D" w:themeColor="text2"/>
                <w:sz w:val="20"/>
                <w:szCs w:val="20"/>
                <w:u w:val="single"/>
              </w:rPr>
              <w:t>https://www.youtube.com/watch?v=vb2UceFVZSg</w:t>
            </w:r>
          </w:p>
        </w:tc>
      </w:tr>
    </w:tbl>
    <w:p w:rsidR="00604466" w:rsidP="00881BC1" w:rsidRDefault="00604466" w14:paraId="02B65BB8" w14:textId="465C2CF8">
      <w:pPr>
        <w:rPr>
          <w:b/>
        </w:rPr>
      </w:pPr>
    </w:p>
    <w:p w:rsidR="00AE0F0E" w:rsidP="00881BC1" w:rsidRDefault="00AE0F0E" w14:paraId="5935EDE0" w14:textId="04F384AB">
      <w:pPr>
        <w:rPr>
          <w:b/>
        </w:rPr>
      </w:pPr>
    </w:p>
    <w:p w:rsidRPr="0099229A" w:rsidR="0059034F" w:rsidP="0099229A" w:rsidRDefault="00D55C84" w14:paraId="57B330CC" w14:textId="2DD17385">
      <w:pPr>
        <w:numPr>
          <w:ilvl w:val="0"/>
          <w:numId w:val="1"/>
        </w:numPr>
        <w:pBdr>
          <w:top w:val="nil"/>
          <w:left w:val="nil"/>
          <w:bottom w:val="nil"/>
          <w:right w:val="nil"/>
          <w:between w:val="nil"/>
        </w:pBdr>
        <w:ind w:left="284" w:hanging="284"/>
        <w:jc w:val="both"/>
        <w:rPr>
          <w:b/>
          <w:sz w:val="20"/>
          <w:szCs w:val="20"/>
        </w:rPr>
      </w:pPr>
      <w:r w:rsidRPr="0099229A">
        <w:rPr>
          <w:b/>
          <w:sz w:val="20"/>
          <w:szCs w:val="20"/>
        </w:rPr>
        <w:lastRenderedPageBreak/>
        <w:t xml:space="preserve">GLOSARIO: </w:t>
      </w: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7806F7" w:rsidR="003F2B64" w:rsidTr="0D86ACD3" w14:paraId="34B59B22" w14:textId="77777777">
        <w:trPr>
          <w:trHeight w:val="214"/>
        </w:trPr>
        <w:tc>
          <w:tcPr>
            <w:tcW w:w="2122" w:type="dxa"/>
            <w:shd w:val="clear" w:color="auto" w:fill="000000" w:themeFill="text1"/>
            <w:tcMar>
              <w:top w:w="100" w:type="dxa"/>
              <w:left w:w="100" w:type="dxa"/>
              <w:bottom w:w="100" w:type="dxa"/>
              <w:right w:w="100" w:type="dxa"/>
            </w:tcMar>
          </w:tcPr>
          <w:p w:rsidRPr="007806F7" w:rsidR="0059034F" w:rsidRDefault="00D55C84" w14:paraId="1063EF82" w14:textId="77777777">
            <w:pPr>
              <w:jc w:val="center"/>
              <w:rPr>
                <w:color w:val="FFFFFF" w:themeColor="background1"/>
                <w:sz w:val="20"/>
                <w:szCs w:val="20"/>
              </w:rPr>
            </w:pPr>
            <w:r w:rsidRPr="007806F7">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rsidRPr="007806F7" w:rsidR="0059034F" w:rsidRDefault="00D55C84" w14:paraId="64E80931" w14:textId="77777777">
            <w:pPr>
              <w:jc w:val="center"/>
              <w:rPr>
                <w:color w:val="FFFFFF" w:themeColor="background1"/>
                <w:sz w:val="20"/>
                <w:szCs w:val="20"/>
              </w:rPr>
            </w:pPr>
            <w:r w:rsidRPr="007806F7">
              <w:rPr>
                <w:color w:val="FFFFFF" w:themeColor="background1"/>
                <w:sz w:val="20"/>
                <w:szCs w:val="20"/>
              </w:rPr>
              <w:t>SIGNIFICADO</w:t>
            </w:r>
          </w:p>
        </w:tc>
      </w:tr>
      <w:tr w:rsidRPr="007806F7" w:rsidR="007806F7" w:rsidTr="0D86ACD3" w14:paraId="0050337C" w14:textId="77777777">
        <w:trPr>
          <w:trHeight w:val="756"/>
        </w:trPr>
        <w:tc>
          <w:tcPr>
            <w:tcW w:w="2122" w:type="dxa"/>
            <w:shd w:val="clear" w:color="auto" w:fill="auto"/>
            <w:tcMar>
              <w:top w:w="100" w:type="dxa"/>
              <w:left w:w="100" w:type="dxa"/>
              <w:bottom w:w="100" w:type="dxa"/>
              <w:right w:w="100" w:type="dxa"/>
            </w:tcMar>
            <w:vAlign w:val="center"/>
          </w:tcPr>
          <w:p w:rsidRPr="007806F7" w:rsidR="007806F7" w:rsidP="007806F7" w:rsidRDefault="007806F7" w14:paraId="569BD1D1" w14:textId="098C7825">
            <w:pPr>
              <w:pStyle w:val="Ttulo2"/>
              <w:outlineLvl w:val="1"/>
              <w:rPr>
                <w:sz w:val="20"/>
                <w:szCs w:val="20"/>
              </w:rPr>
            </w:pPr>
            <w:r w:rsidRPr="007806F7">
              <w:rPr>
                <w:sz w:val="20"/>
                <w:szCs w:val="20"/>
              </w:rPr>
              <w:t>Flujo de caja:</w:t>
            </w:r>
          </w:p>
        </w:tc>
        <w:tc>
          <w:tcPr>
            <w:tcW w:w="7840" w:type="dxa"/>
            <w:shd w:val="clear" w:color="auto" w:fill="auto"/>
            <w:tcMar>
              <w:top w:w="100" w:type="dxa"/>
              <w:left w:w="100" w:type="dxa"/>
              <w:bottom w:w="100" w:type="dxa"/>
              <w:right w:w="100" w:type="dxa"/>
            </w:tcMar>
            <w:vAlign w:val="center"/>
          </w:tcPr>
          <w:p w:rsidRPr="007806F7" w:rsidR="007806F7" w:rsidP="007806F7" w:rsidRDefault="007806F7" w14:paraId="32CD129F" w14:textId="6CE9C65B">
            <w:pPr>
              <w:rPr>
                <w:b w:val="0"/>
                <w:sz w:val="20"/>
                <w:szCs w:val="20"/>
              </w:rPr>
            </w:pPr>
            <w:r w:rsidRPr="007806F7">
              <w:rPr>
                <w:b w:val="0"/>
                <w:sz w:val="20"/>
                <w:szCs w:val="20"/>
              </w:rPr>
              <w:t>movimiento de entrada y salida de efectivo en un periodo específico, fundamental para evaluar la liquidez y capacidad de pago de una organización.</w:t>
            </w:r>
          </w:p>
        </w:tc>
      </w:tr>
      <w:tr w:rsidRPr="007806F7" w:rsidR="007806F7" w:rsidTr="0D86ACD3" w14:paraId="2D6B0E85" w14:textId="77777777">
        <w:trPr>
          <w:trHeight w:val="756"/>
        </w:trPr>
        <w:tc>
          <w:tcPr>
            <w:tcW w:w="2122" w:type="dxa"/>
            <w:shd w:val="clear" w:color="auto" w:fill="auto"/>
            <w:tcMar>
              <w:top w:w="100" w:type="dxa"/>
              <w:left w:w="100" w:type="dxa"/>
              <w:bottom w:w="100" w:type="dxa"/>
              <w:right w:w="100" w:type="dxa"/>
            </w:tcMar>
            <w:vAlign w:val="center"/>
          </w:tcPr>
          <w:p w:rsidRPr="007806F7" w:rsidR="007806F7" w:rsidP="007806F7" w:rsidRDefault="007806F7" w14:paraId="7578A93F" w14:textId="14E3962B">
            <w:pPr>
              <w:pStyle w:val="Ttulo2"/>
              <w:outlineLvl w:val="1"/>
              <w:rPr>
                <w:sz w:val="20"/>
                <w:szCs w:val="20"/>
              </w:rPr>
            </w:pPr>
            <w:r w:rsidRPr="007806F7">
              <w:rPr>
                <w:sz w:val="20"/>
                <w:szCs w:val="20"/>
              </w:rPr>
              <w:t>Gastos operativos:</w:t>
            </w:r>
          </w:p>
        </w:tc>
        <w:tc>
          <w:tcPr>
            <w:tcW w:w="7840" w:type="dxa"/>
            <w:shd w:val="clear" w:color="auto" w:fill="auto"/>
            <w:tcMar>
              <w:top w:w="100" w:type="dxa"/>
              <w:left w:w="100" w:type="dxa"/>
              <w:bottom w:w="100" w:type="dxa"/>
              <w:right w:w="100" w:type="dxa"/>
            </w:tcMar>
            <w:vAlign w:val="center"/>
          </w:tcPr>
          <w:p w:rsidRPr="007806F7" w:rsidR="007806F7" w:rsidP="007806F7" w:rsidRDefault="007806F7" w14:paraId="3101CEE6" w14:textId="7A04B467">
            <w:pPr>
              <w:rPr>
                <w:b w:val="0"/>
                <w:sz w:val="20"/>
                <w:szCs w:val="20"/>
              </w:rPr>
            </w:pPr>
            <w:r w:rsidRPr="007806F7">
              <w:rPr>
                <w:b w:val="0"/>
                <w:sz w:val="20"/>
                <w:szCs w:val="20"/>
              </w:rPr>
              <w:t>costos necesarios para el funcionamiento diario de una empresa, como sueldos, servicios, suministros y mantenimiento.</w:t>
            </w:r>
          </w:p>
        </w:tc>
      </w:tr>
      <w:tr w:rsidRPr="007806F7" w:rsidR="007806F7" w:rsidTr="0D86ACD3" w14:paraId="170D2516" w14:textId="77777777">
        <w:trPr>
          <w:trHeight w:val="756"/>
        </w:trPr>
        <w:tc>
          <w:tcPr>
            <w:tcW w:w="2122" w:type="dxa"/>
            <w:shd w:val="clear" w:color="auto" w:fill="auto"/>
            <w:tcMar>
              <w:top w:w="100" w:type="dxa"/>
              <w:left w:w="100" w:type="dxa"/>
              <w:bottom w:w="100" w:type="dxa"/>
              <w:right w:w="100" w:type="dxa"/>
            </w:tcMar>
            <w:vAlign w:val="center"/>
          </w:tcPr>
          <w:p w:rsidRPr="007806F7" w:rsidR="007806F7" w:rsidP="007806F7" w:rsidRDefault="007806F7" w14:paraId="0B55D87E" w14:textId="78505DE1">
            <w:pPr>
              <w:pStyle w:val="Ttulo2"/>
              <w:outlineLvl w:val="1"/>
              <w:rPr>
                <w:sz w:val="20"/>
                <w:szCs w:val="20"/>
              </w:rPr>
            </w:pPr>
            <w:r w:rsidRPr="007806F7">
              <w:rPr>
                <w:sz w:val="20"/>
                <w:szCs w:val="20"/>
              </w:rPr>
              <w:t>Ingresos operacionales:</w:t>
            </w:r>
          </w:p>
        </w:tc>
        <w:tc>
          <w:tcPr>
            <w:tcW w:w="7840" w:type="dxa"/>
            <w:shd w:val="clear" w:color="auto" w:fill="auto"/>
            <w:tcMar>
              <w:top w:w="100" w:type="dxa"/>
              <w:left w:w="100" w:type="dxa"/>
              <w:bottom w:w="100" w:type="dxa"/>
              <w:right w:w="100" w:type="dxa"/>
            </w:tcMar>
            <w:vAlign w:val="center"/>
          </w:tcPr>
          <w:p w:rsidRPr="007806F7" w:rsidR="007806F7" w:rsidP="007806F7" w:rsidRDefault="007806F7" w14:paraId="775F1DF5" w14:textId="3E2E8104">
            <w:pPr>
              <w:rPr>
                <w:b w:val="0"/>
                <w:sz w:val="20"/>
                <w:szCs w:val="20"/>
              </w:rPr>
            </w:pPr>
            <w:r w:rsidRPr="007806F7">
              <w:rPr>
                <w:b w:val="0"/>
                <w:sz w:val="20"/>
                <w:szCs w:val="20"/>
              </w:rPr>
              <w:t>recursos económicos que obtiene la empresa por la venta de bienes o la prestación de servicios que constituyen su actividad principal.</w:t>
            </w:r>
          </w:p>
        </w:tc>
      </w:tr>
      <w:tr w:rsidRPr="007806F7" w:rsidR="007806F7" w:rsidTr="0D86ACD3" w14:paraId="0FCE1E56" w14:textId="77777777">
        <w:trPr>
          <w:trHeight w:val="756"/>
        </w:trPr>
        <w:tc>
          <w:tcPr>
            <w:tcW w:w="2122" w:type="dxa"/>
            <w:shd w:val="clear" w:color="auto" w:fill="auto"/>
            <w:tcMar>
              <w:top w:w="100" w:type="dxa"/>
              <w:left w:w="100" w:type="dxa"/>
              <w:bottom w:w="100" w:type="dxa"/>
              <w:right w:w="100" w:type="dxa"/>
            </w:tcMar>
            <w:vAlign w:val="center"/>
          </w:tcPr>
          <w:p w:rsidRPr="007806F7" w:rsidR="007806F7" w:rsidP="007806F7" w:rsidRDefault="007806F7" w14:paraId="5D52E554" w14:textId="1225DA81">
            <w:pPr>
              <w:pStyle w:val="Ttulo2"/>
              <w:outlineLvl w:val="1"/>
              <w:rPr>
                <w:sz w:val="20"/>
                <w:szCs w:val="20"/>
              </w:rPr>
            </w:pPr>
            <w:r w:rsidRPr="007806F7">
              <w:rPr>
                <w:sz w:val="20"/>
                <w:szCs w:val="20"/>
              </w:rPr>
              <w:t>Partida presupuestal:</w:t>
            </w:r>
          </w:p>
        </w:tc>
        <w:tc>
          <w:tcPr>
            <w:tcW w:w="7840" w:type="dxa"/>
            <w:shd w:val="clear" w:color="auto" w:fill="auto"/>
            <w:tcMar>
              <w:top w:w="100" w:type="dxa"/>
              <w:left w:w="100" w:type="dxa"/>
              <w:bottom w:w="100" w:type="dxa"/>
              <w:right w:w="100" w:type="dxa"/>
            </w:tcMar>
            <w:vAlign w:val="center"/>
          </w:tcPr>
          <w:p w:rsidRPr="007806F7" w:rsidR="007806F7" w:rsidP="007806F7" w:rsidRDefault="007806F7" w14:paraId="5034AC98" w14:textId="513C3A30">
            <w:pPr>
              <w:rPr>
                <w:b w:val="0"/>
                <w:sz w:val="20"/>
                <w:szCs w:val="20"/>
              </w:rPr>
            </w:pPr>
            <w:r w:rsidRPr="007806F7">
              <w:rPr>
                <w:b w:val="0"/>
                <w:sz w:val="20"/>
                <w:szCs w:val="20"/>
              </w:rPr>
              <w:t>unidad o categoría específica dentro de un presupuesto que representa un gasto o ingreso estimado, clasificada según su naturaleza o función.</w:t>
            </w:r>
          </w:p>
        </w:tc>
      </w:tr>
      <w:tr w:rsidRPr="007806F7" w:rsidR="007806F7" w:rsidTr="0D86ACD3" w14:paraId="5BF2F8A2" w14:textId="77777777">
        <w:trPr>
          <w:trHeight w:val="253"/>
        </w:trPr>
        <w:tc>
          <w:tcPr>
            <w:tcW w:w="2122" w:type="dxa"/>
            <w:shd w:val="clear" w:color="auto" w:fill="auto"/>
            <w:tcMar>
              <w:top w:w="100" w:type="dxa"/>
              <w:left w:w="100" w:type="dxa"/>
              <w:bottom w:w="100" w:type="dxa"/>
              <w:right w:w="100" w:type="dxa"/>
            </w:tcMar>
            <w:vAlign w:val="center"/>
          </w:tcPr>
          <w:p w:rsidRPr="007806F7" w:rsidR="007806F7" w:rsidP="007806F7" w:rsidRDefault="007806F7" w14:paraId="3F86C0DB" w14:textId="3F5BF138">
            <w:pPr>
              <w:pStyle w:val="Ttulo2"/>
              <w:rPr>
                <w:sz w:val="20"/>
                <w:szCs w:val="20"/>
              </w:rPr>
            </w:pPr>
            <w:r w:rsidRPr="007806F7">
              <w:rPr>
                <w:sz w:val="20"/>
                <w:szCs w:val="20"/>
              </w:rPr>
              <w:t>Planeación financiera:</w:t>
            </w:r>
          </w:p>
        </w:tc>
        <w:tc>
          <w:tcPr>
            <w:tcW w:w="7840" w:type="dxa"/>
            <w:shd w:val="clear" w:color="auto" w:fill="auto"/>
            <w:tcMar>
              <w:top w:w="100" w:type="dxa"/>
              <w:left w:w="100" w:type="dxa"/>
              <w:bottom w:w="100" w:type="dxa"/>
              <w:right w:w="100" w:type="dxa"/>
            </w:tcMar>
            <w:vAlign w:val="center"/>
          </w:tcPr>
          <w:p w:rsidRPr="007806F7" w:rsidR="007806F7" w:rsidP="0D86ACD3" w:rsidRDefault="007806F7" w14:paraId="2FA1597E" w14:textId="52A659F1">
            <w:pPr>
              <w:pStyle w:val="Normal"/>
              <w:suppressLineNumbers w:val="0"/>
              <w:bidi w:val="0"/>
              <w:spacing w:before="0" w:beforeAutospacing="off" w:after="0" w:afterAutospacing="off" w:line="240" w:lineRule="auto"/>
              <w:ind w:left="0" w:right="0"/>
              <w:jc w:val="left"/>
              <w:rPr>
                <w:b w:val="0"/>
                <w:bCs w:val="0"/>
                <w:noProof w:val="0"/>
                <w:sz w:val="20"/>
                <w:szCs w:val="20"/>
                <w:lang w:val="es-CO"/>
              </w:rPr>
            </w:pPr>
            <w:r w:rsidRPr="0D86ACD3" w:rsidR="66F27EA4">
              <w:rPr>
                <w:b w:val="0"/>
                <w:bCs w:val="0"/>
                <w:noProof w:val="0"/>
                <w:sz w:val="20"/>
                <w:szCs w:val="20"/>
                <w:lang w:val="es-CO"/>
              </w:rPr>
              <w:t xml:space="preserve">proceso estratégico que define </w:t>
            </w:r>
            <w:r w:rsidRPr="0D86ACD3" w:rsidR="66F27EA4">
              <w:rPr>
                <w:b w:val="0"/>
                <w:bCs w:val="0"/>
                <w:noProof w:val="0"/>
                <w:sz w:val="20"/>
                <w:szCs w:val="20"/>
                <w:lang w:val="es-CO"/>
              </w:rPr>
              <w:t>como</w:t>
            </w:r>
            <w:r w:rsidRPr="0D86ACD3" w:rsidR="66F27EA4">
              <w:rPr>
                <w:b w:val="0"/>
                <w:bCs w:val="0"/>
                <w:noProof w:val="0"/>
                <w:sz w:val="20"/>
                <w:szCs w:val="20"/>
                <w:lang w:val="es-CO"/>
              </w:rPr>
              <w:t xml:space="preserve"> una organización administrará sus recursos económicos a corto, mediano y largo plazo. Involucra el análisis de ingresos, gastos, inversiones, financiamiento y proyecciones, con el fin de orientar las decisiones hacia la sostenibilidad y el crecimiento.</w:t>
            </w:r>
          </w:p>
        </w:tc>
      </w:tr>
      <w:tr w:rsidRPr="007806F7" w:rsidR="007806F7" w:rsidTr="0D86ACD3" w14:paraId="69625E7C" w14:textId="77777777">
        <w:trPr>
          <w:trHeight w:val="756"/>
        </w:trPr>
        <w:tc>
          <w:tcPr>
            <w:tcW w:w="2122" w:type="dxa"/>
            <w:shd w:val="clear" w:color="auto" w:fill="auto"/>
            <w:tcMar>
              <w:top w:w="100" w:type="dxa"/>
              <w:left w:w="100" w:type="dxa"/>
              <w:bottom w:w="100" w:type="dxa"/>
              <w:right w:w="100" w:type="dxa"/>
            </w:tcMar>
            <w:vAlign w:val="center"/>
          </w:tcPr>
          <w:p w:rsidRPr="007806F7" w:rsidR="007806F7" w:rsidP="007806F7" w:rsidRDefault="007806F7" w14:paraId="2F708F45" w14:textId="0F6155A9">
            <w:pPr>
              <w:pStyle w:val="Ttulo2"/>
              <w:rPr>
                <w:sz w:val="20"/>
                <w:szCs w:val="20"/>
              </w:rPr>
            </w:pPr>
            <w:r w:rsidRPr="007806F7">
              <w:rPr>
                <w:sz w:val="20"/>
                <w:szCs w:val="20"/>
              </w:rPr>
              <w:t>Presupuesto:</w:t>
            </w:r>
          </w:p>
        </w:tc>
        <w:tc>
          <w:tcPr>
            <w:tcW w:w="7840" w:type="dxa"/>
            <w:shd w:val="clear" w:color="auto" w:fill="auto"/>
            <w:tcMar>
              <w:top w:w="100" w:type="dxa"/>
              <w:left w:w="100" w:type="dxa"/>
              <w:bottom w:w="100" w:type="dxa"/>
              <w:right w:w="100" w:type="dxa"/>
            </w:tcMar>
            <w:vAlign w:val="center"/>
          </w:tcPr>
          <w:p w:rsidRPr="007806F7" w:rsidR="007806F7" w:rsidP="0D86ACD3" w:rsidRDefault="007806F7" w14:paraId="0C350736" w14:textId="16D16D6F">
            <w:pPr>
              <w:pStyle w:val="Normal"/>
              <w:suppressLineNumbers w:val="0"/>
              <w:bidi w:val="0"/>
              <w:spacing w:before="0" w:beforeAutospacing="off" w:after="0" w:afterAutospacing="off" w:line="240" w:lineRule="auto"/>
              <w:ind w:left="0" w:right="0"/>
              <w:jc w:val="left"/>
              <w:rPr>
                <w:b w:val="0"/>
                <w:bCs w:val="0"/>
                <w:noProof w:val="0"/>
                <w:sz w:val="20"/>
                <w:szCs w:val="20"/>
                <w:lang w:val="es-CO"/>
              </w:rPr>
            </w:pPr>
            <w:r w:rsidRPr="0D86ACD3" w:rsidR="36C5B92F">
              <w:rPr>
                <w:b w:val="0"/>
                <w:bCs w:val="0"/>
                <w:noProof w:val="0"/>
                <w:sz w:val="20"/>
                <w:szCs w:val="20"/>
                <w:lang w:val="es-CO"/>
              </w:rPr>
              <w:t>instrumento de la planeación financiera que cuantifica, en un período específico, los ingresos y gastos previstos de la organización, sirviendo como guía para el control y la evaluación del desempeño económico.</w:t>
            </w:r>
          </w:p>
        </w:tc>
      </w:tr>
      <w:tr w:rsidRPr="007806F7" w:rsidR="007806F7" w:rsidTr="0D86ACD3" w14:paraId="54B88A6F" w14:textId="77777777">
        <w:trPr>
          <w:trHeight w:val="253"/>
        </w:trPr>
        <w:tc>
          <w:tcPr>
            <w:tcW w:w="2122" w:type="dxa"/>
            <w:shd w:val="clear" w:color="auto" w:fill="auto"/>
            <w:tcMar>
              <w:top w:w="100" w:type="dxa"/>
              <w:left w:w="100" w:type="dxa"/>
              <w:bottom w:w="100" w:type="dxa"/>
              <w:right w:w="100" w:type="dxa"/>
            </w:tcMar>
            <w:vAlign w:val="center"/>
          </w:tcPr>
          <w:p w:rsidRPr="007806F7" w:rsidR="007806F7" w:rsidP="007806F7" w:rsidRDefault="007806F7" w14:paraId="1940C45F" w14:textId="5696399D">
            <w:pPr>
              <w:pStyle w:val="Ttulo2"/>
              <w:rPr>
                <w:sz w:val="20"/>
                <w:szCs w:val="20"/>
              </w:rPr>
            </w:pPr>
            <w:r w:rsidRPr="007806F7">
              <w:rPr>
                <w:sz w:val="20"/>
                <w:szCs w:val="20"/>
              </w:rPr>
              <w:t>Presupuesto maestro:</w:t>
            </w:r>
          </w:p>
        </w:tc>
        <w:tc>
          <w:tcPr>
            <w:tcW w:w="7840" w:type="dxa"/>
            <w:shd w:val="clear" w:color="auto" w:fill="auto"/>
            <w:tcMar>
              <w:top w:w="100" w:type="dxa"/>
              <w:left w:w="100" w:type="dxa"/>
              <w:bottom w:w="100" w:type="dxa"/>
              <w:right w:w="100" w:type="dxa"/>
            </w:tcMar>
            <w:vAlign w:val="center"/>
          </w:tcPr>
          <w:p w:rsidRPr="007806F7" w:rsidR="007806F7" w:rsidP="007806F7" w:rsidRDefault="007806F7" w14:paraId="64BA28B5" w14:textId="1016D280">
            <w:pPr>
              <w:rPr>
                <w:b w:val="0"/>
                <w:sz w:val="20"/>
                <w:szCs w:val="20"/>
              </w:rPr>
            </w:pPr>
            <w:r w:rsidRPr="007806F7">
              <w:rPr>
                <w:b w:val="0"/>
                <w:sz w:val="20"/>
                <w:szCs w:val="20"/>
              </w:rPr>
              <w:t>conjunto integrado de presupuestos operativos y financieros que presentan un panorama global y coordinado de las actividades económicas de una organización.</w:t>
            </w:r>
          </w:p>
        </w:tc>
      </w:tr>
      <w:tr w:rsidRPr="007806F7" w:rsidR="007806F7" w:rsidTr="0D86ACD3" w14:paraId="53FBB696" w14:textId="77777777">
        <w:trPr>
          <w:trHeight w:val="253"/>
        </w:trPr>
        <w:tc>
          <w:tcPr>
            <w:tcW w:w="2122" w:type="dxa"/>
            <w:shd w:val="clear" w:color="auto" w:fill="auto"/>
            <w:tcMar>
              <w:top w:w="100" w:type="dxa"/>
              <w:left w:w="100" w:type="dxa"/>
              <w:bottom w:w="100" w:type="dxa"/>
              <w:right w:w="100" w:type="dxa"/>
            </w:tcMar>
            <w:vAlign w:val="center"/>
          </w:tcPr>
          <w:p w:rsidRPr="007806F7" w:rsidR="007806F7" w:rsidP="007806F7" w:rsidRDefault="007806F7" w14:paraId="31DA3F63" w14:textId="2FF8DEEB">
            <w:pPr>
              <w:pStyle w:val="Ttulo2"/>
              <w:rPr>
                <w:sz w:val="20"/>
                <w:szCs w:val="20"/>
              </w:rPr>
            </w:pPr>
            <w:r w:rsidRPr="007806F7">
              <w:rPr>
                <w:sz w:val="20"/>
                <w:szCs w:val="20"/>
              </w:rPr>
              <w:t>Supuestos presupuestales:</w:t>
            </w:r>
          </w:p>
        </w:tc>
        <w:tc>
          <w:tcPr>
            <w:tcW w:w="7840" w:type="dxa"/>
            <w:shd w:val="clear" w:color="auto" w:fill="auto"/>
            <w:tcMar>
              <w:top w:w="100" w:type="dxa"/>
              <w:left w:w="100" w:type="dxa"/>
              <w:bottom w:w="100" w:type="dxa"/>
              <w:right w:w="100" w:type="dxa"/>
            </w:tcMar>
            <w:vAlign w:val="center"/>
          </w:tcPr>
          <w:p w:rsidRPr="007806F7" w:rsidR="007806F7" w:rsidP="007806F7" w:rsidRDefault="007806F7" w14:paraId="1CBE84DC" w14:textId="798CBBDA">
            <w:pPr>
              <w:rPr>
                <w:b w:val="0"/>
                <w:sz w:val="20"/>
                <w:szCs w:val="20"/>
              </w:rPr>
            </w:pPr>
            <w:r w:rsidRPr="007806F7">
              <w:rPr>
                <w:b w:val="0"/>
                <w:sz w:val="20"/>
                <w:szCs w:val="20"/>
              </w:rPr>
              <w:t>estimaciones o condiciones previas que se consideran al elaborar el presupuesto, como tasas de crecimiento, inflación o comportamiento del mercado.</w:t>
            </w:r>
          </w:p>
        </w:tc>
      </w:tr>
    </w:tbl>
    <w:p w:rsidRPr="00CE6361" w:rsidR="0059034F" w:rsidRDefault="0059034F" w14:paraId="0D417A6A" w14:textId="226E889F"/>
    <w:p w:rsidRPr="00CE6361" w:rsidR="0059034F" w:rsidRDefault="0059034F" w14:paraId="2401E91C" w14:textId="77777777"/>
    <w:p w:rsidRPr="00CE6361" w:rsidR="0059034F" w:rsidP="00881BC1" w:rsidRDefault="00D55C84" w14:paraId="78589E47" w14:textId="67CF53F9">
      <w:pPr>
        <w:pStyle w:val="Prrafodelista"/>
        <w:numPr>
          <w:ilvl w:val="0"/>
          <w:numId w:val="1"/>
        </w:numPr>
        <w:pBdr>
          <w:top w:val="nil"/>
          <w:left w:val="nil"/>
          <w:bottom w:val="nil"/>
          <w:right w:val="nil"/>
          <w:between w:val="nil"/>
        </w:pBdr>
        <w:jc w:val="both"/>
        <w:rPr>
          <w:b/>
          <w:bCs/>
          <w:color w:val="000000"/>
        </w:rPr>
      </w:pPr>
      <w:r w:rsidRPr="00CE6361">
        <w:rPr>
          <w:b/>
          <w:bCs/>
          <w:color w:val="000000" w:themeColor="text1"/>
        </w:rPr>
        <w:t>REFERENCIAS BIBLIOGRÁFICAS</w:t>
      </w:r>
    </w:p>
    <w:p w:rsidRPr="00CE6361" w:rsidR="0007666A" w:rsidP="0007666A" w:rsidRDefault="0007666A" w14:paraId="0F4B6B68" w14:textId="3524C79C">
      <w:pPr>
        <w:pBdr>
          <w:top w:val="nil"/>
          <w:left w:val="nil"/>
          <w:bottom w:val="nil"/>
          <w:right w:val="nil"/>
          <w:between w:val="nil"/>
        </w:pBdr>
        <w:ind w:left="284"/>
        <w:jc w:val="both"/>
        <w:rPr>
          <w:b/>
          <w:color w:val="000000"/>
        </w:rPr>
      </w:pPr>
    </w:p>
    <w:p w:rsidR="007806F7" w:rsidP="007806F7" w:rsidRDefault="007806F7" w14:paraId="1CC347D1" w14:textId="7D5DB2F0">
      <w:pPr>
        <w:pStyle w:val="NormalWeb"/>
        <w:spacing w:before="0" w:beforeAutospacing="0" w:after="0" w:afterAutospacing="0" w:line="276" w:lineRule="auto"/>
        <w:rPr>
          <w:rFonts w:ascii="Arial" w:hAnsi="Arial" w:cs="Arial"/>
          <w:sz w:val="20"/>
          <w:szCs w:val="20"/>
        </w:rPr>
      </w:pPr>
      <w:r w:rsidRPr="007806F7">
        <w:rPr>
          <w:rStyle w:val="Textoennegrita"/>
          <w:rFonts w:ascii="Arial" w:hAnsi="Arial" w:cs="Arial"/>
          <w:sz w:val="20"/>
          <w:szCs w:val="20"/>
        </w:rPr>
        <w:t>Burbano Ruiz, J. E. (2011).</w:t>
      </w:r>
      <w:r w:rsidRPr="007806F7">
        <w:rPr>
          <w:rFonts w:ascii="Arial" w:hAnsi="Arial" w:cs="Arial"/>
          <w:sz w:val="20"/>
          <w:szCs w:val="20"/>
        </w:rPr>
        <w:t xml:space="preserve"> </w:t>
      </w:r>
      <w:r w:rsidRPr="007806F7">
        <w:rPr>
          <w:rStyle w:val="nfasis"/>
          <w:rFonts w:ascii="Arial" w:hAnsi="Arial" w:cs="Arial"/>
          <w:sz w:val="20"/>
          <w:szCs w:val="20"/>
        </w:rPr>
        <w:t>Presupuestos: un enfoque estratégico, gestión y control de recursos</w:t>
      </w:r>
      <w:r w:rsidRPr="007806F7">
        <w:rPr>
          <w:rFonts w:ascii="Arial" w:hAnsi="Arial" w:cs="Arial"/>
          <w:sz w:val="20"/>
          <w:szCs w:val="20"/>
        </w:rPr>
        <w:t xml:space="preserve"> (4.ª ed.). McGraw-Hill Latinoamericana.</w:t>
      </w:r>
    </w:p>
    <w:p w:rsidRPr="007806F7" w:rsidR="007806F7" w:rsidP="007806F7" w:rsidRDefault="007806F7" w14:paraId="0EA6ABBC" w14:textId="77777777">
      <w:pPr>
        <w:pStyle w:val="NormalWeb"/>
        <w:spacing w:before="0" w:beforeAutospacing="0" w:after="0" w:afterAutospacing="0" w:line="276" w:lineRule="auto"/>
        <w:rPr>
          <w:rFonts w:ascii="Arial" w:hAnsi="Arial" w:cs="Arial"/>
          <w:sz w:val="20"/>
          <w:szCs w:val="20"/>
        </w:rPr>
      </w:pPr>
    </w:p>
    <w:p w:rsidR="007806F7" w:rsidP="007806F7" w:rsidRDefault="007806F7" w14:paraId="0AA6E2C3" w14:textId="2B16F93B">
      <w:pPr>
        <w:pStyle w:val="NormalWeb"/>
        <w:spacing w:before="0" w:beforeAutospacing="0" w:after="0" w:afterAutospacing="0" w:line="276" w:lineRule="auto"/>
        <w:rPr>
          <w:rFonts w:ascii="Arial" w:hAnsi="Arial" w:cs="Arial"/>
          <w:sz w:val="20"/>
          <w:szCs w:val="20"/>
        </w:rPr>
      </w:pPr>
      <w:r w:rsidRPr="007806F7">
        <w:rPr>
          <w:rStyle w:val="Textoennegrita"/>
          <w:rFonts w:ascii="Arial" w:hAnsi="Arial" w:cs="Arial"/>
          <w:sz w:val="20"/>
          <w:szCs w:val="20"/>
        </w:rPr>
        <w:t>León García, O. (2009).</w:t>
      </w:r>
      <w:r w:rsidRPr="007806F7">
        <w:rPr>
          <w:rFonts w:ascii="Arial" w:hAnsi="Arial" w:cs="Arial"/>
          <w:sz w:val="20"/>
          <w:szCs w:val="20"/>
        </w:rPr>
        <w:t xml:space="preserve"> </w:t>
      </w:r>
      <w:r w:rsidRPr="007806F7">
        <w:rPr>
          <w:rStyle w:val="nfasis"/>
          <w:rFonts w:ascii="Arial" w:hAnsi="Arial" w:cs="Arial"/>
          <w:sz w:val="20"/>
          <w:szCs w:val="20"/>
        </w:rPr>
        <w:t>Administración financiera</w:t>
      </w:r>
      <w:r w:rsidRPr="007806F7">
        <w:rPr>
          <w:rFonts w:ascii="Arial" w:hAnsi="Arial" w:cs="Arial"/>
          <w:sz w:val="20"/>
          <w:szCs w:val="20"/>
        </w:rPr>
        <w:t>. Prensa Moderna Editores.</w:t>
      </w:r>
    </w:p>
    <w:p w:rsidRPr="007806F7" w:rsidR="007806F7" w:rsidP="007806F7" w:rsidRDefault="007806F7" w14:paraId="2B640D2C" w14:textId="77777777">
      <w:pPr>
        <w:pStyle w:val="NormalWeb"/>
        <w:spacing w:before="0" w:beforeAutospacing="0" w:after="0" w:afterAutospacing="0" w:line="276" w:lineRule="auto"/>
        <w:rPr>
          <w:rFonts w:ascii="Arial" w:hAnsi="Arial" w:cs="Arial"/>
          <w:sz w:val="20"/>
          <w:szCs w:val="20"/>
        </w:rPr>
      </w:pPr>
    </w:p>
    <w:p w:rsidR="007806F7" w:rsidP="007806F7" w:rsidRDefault="007806F7" w14:paraId="3F561168" w14:textId="385A286D">
      <w:pPr>
        <w:pStyle w:val="NormalWeb"/>
        <w:spacing w:before="0" w:beforeAutospacing="0" w:after="0" w:afterAutospacing="0" w:line="276" w:lineRule="auto"/>
        <w:rPr>
          <w:rFonts w:ascii="Arial" w:hAnsi="Arial" w:cs="Arial"/>
          <w:sz w:val="20"/>
          <w:szCs w:val="20"/>
        </w:rPr>
      </w:pPr>
      <w:r w:rsidRPr="007806F7">
        <w:rPr>
          <w:rStyle w:val="Textoennegrita"/>
          <w:rFonts w:ascii="Arial" w:hAnsi="Arial" w:cs="Arial"/>
          <w:sz w:val="20"/>
          <w:szCs w:val="20"/>
        </w:rPr>
        <w:t>Ortiz Anaya, H. (2018).</w:t>
      </w:r>
      <w:r w:rsidRPr="007806F7">
        <w:rPr>
          <w:rFonts w:ascii="Arial" w:hAnsi="Arial" w:cs="Arial"/>
          <w:sz w:val="20"/>
          <w:szCs w:val="20"/>
        </w:rPr>
        <w:t xml:space="preserve"> </w:t>
      </w:r>
      <w:r w:rsidRPr="007806F7">
        <w:rPr>
          <w:rStyle w:val="nfasis"/>
          <w:rFonts w:ascii="Arial" w:hAnsi="Arial" w:cs="Arial"/>
          <w:sz w:val="20"/>
          <w:szCs w:val="20"/>
        </w:rPr>
        <w:t>Análisis financiero aplicado</w:t>
      </w:r>
      <w:r w:rsidRPr="007806F7">
        <w:rPr>
          <w:rFonts w:ascii="Arial" w:hAnsi="Arial" w:cs="Arial"/>
          <w:sz w:val="20"/>
          <w:szCs w:val="20"/>
        </w:rPr>
        <w:t>. Universidad Externado.</w:t>
      </w:r>
    </w:p>
    <w:p w:rsidRPr="007806F7" w:rsidR="007806F7" w:rsidP="007806F7" w:rsidRDefault="007806F7" w14:paraId="75CDB676" w14:textId="77777777">
      <w:pPr>
        <w:pStyle w:val="NormalWeb"/>
        <w:spacing w:before="0" w:beforeAutospacing="0" w:after="0" w:afterAutospacing="0" w:line="276" w:lineRule="auto"/>
        <w:rPr>
          <w:rFonts w:ascii="Arial" w:hAnsi="Arial" w:cs="Arial"/>
          <w:sz w:val="20"/>
          <w:szCs w:val="20"/>
        </w:rPr>
      </w:pPr>
    </w:p>
    <w:p w:rsidR="007806F7" w:rsidP="007806F7" w:rsidRDefault="007806F7" w14:paraId="63E68FF5" w14:textId="6FDDB70A">
      <w:pPr>
        <w:pStyle w:val="NormalWeb"/>
        <w:spacing w:before="0" w:beforeAutospacing="0" w:after="0" w:afterAutospacing="0" w:line="276" w:lineRule="auto"/>
        <w:rPr>
          <w:rFonts w:ascii="Arial" w:hAnsi="Arial" w:cs="Arial"/>
          <w:sz w:val="20"/>
          <w:szCs w:val="20"/>
        </w:rPr>
      </w:pPr>
      <w:r w:rsidRPr="007806F7">
        <w:rPr>
          <w:rStyle w:val="Textoennegrita"/>
          <w:rFonts w:ascii="Arial" w:hAnsi="Arial" w:cs="Arial"/>
          <w:sz w:val="20"/>
          <w:szCs w:val="20"/>
        </w:rPr>
        <w:lastRenderedPageBreak/>
        <w:t>Servicio Nacional de Aprendizaje SENA. (2023).</w:t>
      </w:r>
      <w:r w:rsidRPr="007806F7">
        <w:rPr>
          <w:rFonts w:ascii="Arial" w:hAnsi="Arial" w:cs="Arial"/>
          <w:sz w:val="20"/>
          <w:szCs w:val="20"/>
        </w:rPr>
        <w:t xml:space="preserve"> </w:t>
      </w:r>
      <w:r w:rsidRPr="007806F7">
        <w:rPr>
          <w:rStyle w:val="nfasis"/>
          <w:rFonts w:ascii="Arial" w:hAnsi="Arial" w:cs="Arial"/>
          <w:sz w:val="20"/>
          <w:szCs w:val="20"/>
        </w:rPr>
        <w:t>Clasificación Nacional de Ocupaciones. Diccionario ocupacional e índice alfabético de denominaciones ocupacionales</w:t>
      </w:r>
      <w:r w:rsidRPr="007806F7">
        <w:rPr>
          <w:rFonts w:ascii="Arial" w:hAnsi="Arial" w:cs="Arial"/>
          <w:sz w:val="20"/>
          <w:szCs w:val="20"/>
        </w:rPr>
        <w:t xml:space="preserve">. </w:t>
      </w:r>
      <w:hyperlink w:tgtFrame="_new" w:history="1" r:id="rId38">
        <w:r w:rsidRPr="007806F7">
          <w:rPr>
            <w:rStyle w:val="Hipervnculo"/>
            <w:rFonts w:ascii="Arial" w:hAnsi="Arial" w:cs="Arial"/>
            <w:color w:val="auto"/>
            <w:sz w:val="20"/>
            <w:szCs w:val="20"/>
          </w:rPr>
          <w:t>https://observatorio.sena.edu.co/clasificacion/cno</w:t>
        </w:r>
      </w:hyperlink>
    </w:p>
    <w:p w:rsidRPr="007806F7" w:rsidR="007806F7" w:rsidP="007806F7" w:rsidRDefault="007806F7" w14:paraId="27C3E34F" w14:textId="77777777">
      <w:pPr>
        <w:pStyle w:val="NormalWeb"/>
        <w:spacing w:before="0" w:beforeAutospacing="0" w:after="0" w:afterAutospacing="0" w:line="276" w:lineRule="auto"/>
        <w:rPr>
          <w:rFonts w:ascii="Arial" w:hAnsi="Arial" w:cs="Arial"/>
          <w:sz w:val="20"/>
          <w:szCs w:val="20"/>
        </w:rPr>
      </w:pPr>
    </w:p>
    <w:p w:rsidRPr="007806F7" w:rsidR="007806F7" w:rsidP="007806F7" w:rsidRDefault="007806F7" w14:paraId="1F2D874B" w14:textId="77777777">
      <w:pPr>
        <w:pStyle w:val="NormalWeb"/>
        <w:spacing w:before="0" w:beforeAutospacing="0" w:after="0" w:afterAutospacing="0" w:line="276" w:lineRule="auto"/>
        <w:rPr>
          <w:rFonts w:ascii="Arial" w:hAnsi="Arial" w:cs="Arial"/>
          <w:sz w:val="20"/>
          <w:szCs w:val="20"/>
        </w:rPr>
      </w:pPr>
      <w:r w:rsidRPr="007806F7">
        <w:rPr>
          <w:rStyle w:val="Textoennegrita"/>
          <w:rFonts w:ascii="Arial" w:hAnsi="Arial" w:cs="Arial"/>
          <w:sz w:val="20"/>
          <w:szCs w:val="20"/>
        </w:rPr>
        <w:t>Servicio Nacional de Aprendizaje (SENA). (2015).</w:t>
      </w:r>
      <w:r w:rsidRPr="007806F7">
        <w:rPr>
          <w:rFonts w:ascii="Arial" w:hAnsi="Arial" w:cs="Arial"/>
          <w:sz w:val="20"/>
          <w:szCs w:val="20"/>
        </w:rPr>
        <w:t xml:space="preserve"> </w:t>
      </w:r>
      <w:r w:rsidRPr="007806F7">
        <w:rPr>
          <w:rStyle w:val="nfasis"/>
          <w:rFonts w:ascii="Arial" w:hAnsi="Arial" w:cs="Arial"/>
          <w:sz w:val="20"/>
          <w:szCs w:val="20"/>
        </w:rPr>
        <w:t>Sistema Nacional de Formación para el Trabajo</w:t>
      </w:r>
      <w:r w:rsidRPr="007806F7">
        <w:rPr>
          <w:rFonts w:ascii="Arial" w:hAnsi="Arial" w:cs="Arial"/>
          <w:sz w:val="20"/>
          <w:szCs w:val="20"/>
        </w:rPr>
        <w:t xml:space="preserve">. SENA. </w:t>
      </w:r>
      <w:hyperlink w:tgtFrame="_new" w:history="1" r:id="rId39">
        <w:r w:rsidRPr="007806F7">
          <w:rPr>
            <w:rStyle w:val="Hipervnculo"/>
            <w:rFonts w:ascii="Arial" w:hAnsi="Arial" w:cs="Arial"/>
            <w:color w:val="auto"/>
            <w:sz w:val="20"/>
            <w:szCs w:val="20"/>
          </w:rPr>
          <w:t>https://competencias.sena.edu.co/page?3,plantilla,productos-aprobados,O,es,0</w:t>
        </w:r>
      </w:hyperlink>
    </w:p>
    <w:p w:rsidRPr="00CE6361" w:rsidR="00866D2E" w:rsidP="00167E35" w:rsidRDefault="00866D2E" w14:paraId="0D82FED4" w14:textId="7576B63F">
      <w:pPr>
        <w:pStyle w:val="Textoindependiente"/>
        <w:rPr>
          <w:rFonts w:ascii="Arial" w:hAnsi="Arial" w:cs="Arial"/>
        </w:rPr>
      </w:pPr>
    </w:p>
    <w:p w:rsidRPr="00CE6361" w:rsidR="001B48C9" w:rsidRDefault="001B48C9" w14:paraId="4134D224" w14:textId="77777777"/>
    <w:p w:rsidRPr="00CE6361" w:rsidR="0059034F" w:rsidP="00881BC1" w:rsidRDefault="00D55C84" w14:paraId="00C594C6" w14:textId="60AE23C7">
      <w:pPr>
        <w:pStyle w:val="Prrafodelista"/>
        <w:numPr>
          <w:ilvl w:val="0"/>
          <w:numId w:val="1"/>
        </w:numPr>
        <w:pBdr>
          <w:top w:val="nil"/>
          <w:left w:val="nil"/>
          <w:bottom w:val="nil"/>
          <w:right w:val="nil"/>
          <w:between w:val="nil"/>
        </w:pBdr>
        <w:jc w:val="both"/>
        <w:rPr>
          <w:b/>
          <w:color w:val="000000"/>
        </w:rPr>
      </w:pPr>
      <w:r w:rsidRPr="00CE6361">
        <w:rPr>
          <w:b/>
          <w:color w:val="000000"/>
        </w:rPr>
        <w:t>CONTROL DEL DOCUMENTO</w:t>
      </w:r>
    </w:p>
    <w:p w:rsidRPr="00CE6361" w:rsidR="0059034F" w:rsidRDefault="0059034F" w14:paraId="36E91C10" w14:textId="77777777">
      <w:pPr>
        <w:jc w:val="both"/>
        <w:rPr>
          <w:b/>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840"/>
        <w:gridCol w:w="2976"/>
        <w:gridCol w:w="1888"/>
      </w:tblGrid>
      <w:tr w:rsidRPr="007806F7" w:rsidR="0059034F" w:rsidTr="000F06DB" w14:paraId="321B02A9" w14:textId="77777777">
        <w:trPr>
          <w:trHeight w:val="1020"/>
        </w:trPr>
        <w:tc>
          <w:tcPr>
            <w:tcW w:w="1272" w:type="dxa"/>
            <w:tcBorders>
              <w:top w:val="nil"/>
              <w:left w:val="nil"/>
            </w:tcBorders>
            <w:shd w:val="clear" w:color="auto" w:fill="auto"/>
          </w:tcPr>
          <w:p w:rsidRPr="007806F7" w:rsidR="0059034F" w:rsidRDefault="0059034F" w14:paraId="27E66B21" w14:textId="77777777">
            <w:pPr>
              <w:jc w:val="both"/>
              <w:rPr>
                <w:sz w:val="20"/>
                <w:szCs w:val="20"/>
              </w:rPr>
            </w:pPr>
          </w:p>
        </w:tc>
        <w:tc>
          <w:tcPr>
            <w:tcW w:w="1991" w:type="dxa"/>
            <w:shd w:val="clear" w:color="auto" w:fill="auto"/>
            <w:vAlign w:val="center"/>
          </w:tcPr>
          <w:p w:rsidRPr="007806F7" w:rsidR="0059034F" w:rsidP="0040241B" w:rsidRDefault="00D55C84" w14:paraId="4DA8A3B5" w14:textId="77777777">
            <w:pPr>
              <w:jc w:val="center"/>
              <w:rPr>
                <w:sz w:val="20"/>
                <w:szCs w:val="20"/>
              </w:rPr>
            </w:pPr>
            <w:r w:rsidRPr="007806F7">
              <w:rPr>
                <w:sz w:val="20"/>
                <w:szCs w:val="20"/>
              </w:rPr>
              <w:t>Nombre</w:t>
            </w:r>
          </w:p>
        </w:tc>
        <w:tc>
          <w:tcPr>
            <w:tcW w:w="1840" w:type="dxa"/>
            <w:shd w:val="clear" w:color="auto" w:fill="auto"/>
            <w:vAlign w:val="center"/>
          </w:tcPr>
          <w:p w:rsidRPr="007806F7" w:rsidR="0059034F" w:rsidP="0040241B" w:rsidRDefault="00D55C84" w14:paraId="599D44F9" w14:textId="77777777">
            <w:pPr>
              <w:jc w:val="center"/>
              <w:rPr>
                <w:sz w:val="20"/>
                <w:szCs w:val="20"/>
              </w:rPr>
            </w:pPr>
            <w:r w:rsidRPr="007806F7">
              <w:rPr>
                <w:sz w:val="20"/>
                <w:szCs w:val="20"/>
              </w:rPr>
              <w:t>Cargo</w:t>
            </w:r>
          </w:p>
        </w:tc>
        <w:tc>
          <w:tcPr>
            <w:tcW w:w="2976" w:type="dxa"/>
            <w:shd w:val="clear" w:color="auto" w:fill="auto"/>
            <w:vAlign w:val="center"/>
          </w:tcPr>
          <w:p w:rsidRPr="007806F7" w:rsidR="0059034F" w:rsidP="0040241B" w:rsidRDefault="00D55C84" w14:paraId="016BE5B8" w14:textId="77777777">
            <w:pPr>
              <w:jc w:val="center"/>
              <w:rPr>
                <w:sz w:val="20"/>
                <w:szCs w:val="20"/>
              </w:rPr>
            </w:pPr>
            <w:r w:rsidRPr="007806F7">
              <w:rPr>
                <w:sz w:val="20"/>
                <w:szCs w:val="20"/>
              </w:rPr>
              <w:t>Dependencia</w:t>
            </w:r>
          </w:p>
          <w:p w:rsidRPr="007806F7" w:rsidR="0059034F" w:rsidP="0040241B" w:rsidRDefault="0059034F" w14:paraId="23586E7B" w14:textId="5373E57D">
            <w:pPr>
              <w:jc w:val="center"/>
              <w:rPr>
                <w:i/>
                <w:sz w:val="20"/>
                <w:szCs w:val="20"/>
              </w:rPr>
            </w:pPr>
          </w:p>
        </w:tc>
        <w:tc>
          <w:tcPr>
            <w:tcW w:w="1888" w:type="dxa"/>
            <w:shd w:val="clear" w:color="auto" w:fill="auto"/>
            <w:vAlign w:val="center"/>
          </w:tcPr>
          <w:p w:rsidRPr="007806F7" w:rsidR="0059034F" w:rsidP="0040241B" w:rsidRDefault="00D55C84" w14:paraId="129325BA" w14:textId="77777777">
            <w:pPr>
              <w:jc w:val="center"/>
              <w:rPr>
                <w:sz w:val="20"/>
                <w:szCs w:val="20"/>
              </w:rPr>
            </w:pPr>
            <w:r w:rsidRPr="007806F7">
              <w:rPr>
                <w:sz w:val="20"/>
                <w:szCs w:val="20"/>
              </w:rPr>
              <w:t>Fecha</w:t>
            </w:r>
          </w:p>
        </w:tc>
      </w:tr>
      <w:tr w:rsidRPr="007806F7" w:rsidR="0059034F" w:rsidTr="000F06DB" w14:paraId="0AA272AA" w14:textId="77777777">
        <w:trPr>
          <w:trHeight w:val="340"/>
        </w:trPr>
        <w:tc>
          <w:tcPr>
            <w:tcW w:w="1272" w:type="dxa"/>
            <w:shd w:val="clear" w:color="auto" w:fill="auto"/>
          </w:tcPr>
          <w:p w:rsidRPr="007806F7" w:rsidR="0059034F" w:rsidRDefault="00D55C84" w14:paraId="5141E46C" w14:textId="77777777">
            <w:pPr>
              <w:jc w:val="both"/>
              <w:rPr>
                <w:sz w:val="20"/>
                <w:szCs w:val="20"/>
              </w:rPr>
            </w:pPr>
            <w:r w:rsidRPr="007806F7">
              <w:rPr>
                <w:sz w:val="20"/>
                <w:szCs w:val="20"/>
              </w:rPr>
              <w:t>Autor (es)</w:t>
            </w:r>
          </w:p>
        </w:tc>
        <w:tc>
          <w:tcPr>
            <w:tcW w:w="1991" w:type="dxa"/>
            <w:shd w:val="clear" w:color="auto" w:fill="auto"/>
          </w:tcPr>
          <w:p w:rsidRPr="007806F7" w:rsidR="0059034F" w:rsidRDefault="001B48C9" w14:paraId="67E4EF51" w14:textId="080836B2">
            <w:pPr>
              <w:jc w:val="both"/>
              <w:rPr>
                <w:b w:val="0"/>
                <w:bCs/>
                <w:sz w:val="20"/>
                <w:szCs w:val="20"/>
              </w:rPr>
            </w:pPr>
            <w:r w:rsidRPr="007806F7">
              <w:rPr>
                <w:b w:val="0"/>
                <w:bCs/>
                <w:sz w:val="20"/>
                <w:szCs w:val="20"/>
              </w:rPr>
              <w:t>Gustavo Ernesto Mariño Puentes</w:t>
            </w:r>
          </w:p>
        </w:tc>
        <w:tc>
          <w:tcPr>
            <w:tcW w:w="1840" w:type="dxa"/>
            <w:shd w:val="clear" w:color="auto" w:fill="auto"/>
          </w:tcPr>
          <w:p w:rsidRPr="007806F7" w:rsidR="0059034F" w:rsidRDefault="001B48C9" w14:paraId="54BDE41F" w14:textId="27495208">
            <w:pPr>
              <w:jc w:val="both"/>
              <w:rPr>
                <w:b w:val="0"/>
                <w:bCs/>
                <w:sz w:val="20"/>
                <w:szCs w:val="20"/>
              </w:rPr>
            </w:pPr>
            <w:r w:rsidRPr="007806F7">
              <w:rPr>
                <w:b w:val="0"/>
                <w:bCs/>
                <w:sz w:val="20"/>
                <w:szCs w:val="20"/>
              </w:rPr>
              <w:t xml:space="preserve">Experto </w:t>
            </w:r>
            <w:r w:rsidRPr="007806F7" w:rsidR="000F06DB">
              <w:rPr>
                <w:b w:val="0"/>
                <w:bCs/>
                <w:sz w:val="20"/>
                <w:szCs w:val="20"/>
              </w:rPr>
              <w:t>temático</w:t>
            </w:r>
          </w:p>
        </w:tc>
        <w:tc>
          <w:tcPr>
            <w:tcW w:w="2976" w:type="dxa"/>
            <w:shd w:val="clear" w:color="auto" w:fill="auto"/>
          </w:tcPr>
          <w:p w:rsidRPr="007806F7" w:rsidR="0059034F" w:rsidRDefault="000F06DB" w14:paraId="13E5501B" w14:textId="094E7459">
            <w:pPr>
              <w:jc w:val="both"/>
              <w:rPr>
                <w:b w:val="0"/>
                <w:bCs/>
                <w:sz w:val="20"/>
                <w:szCs w:val="20"/>
              </w:rPr>
            </w:pPr>
            <w:r w:rsidRPr="007806F7">
              <w:rPr>
                <w:b w:val="0"/>
                <w:bCs/>
                <w:sz w:val="20"/>
                <w:szCs w:val="20"/>
              </w:rPr>
              <w:t xml:space="preserve">Regional Tolima - </w:t>
            </w:r>
            <w:r w:rsidRPr="007806F7" w:rsidR="001B48C9">
              <w:rPr>
                <w:b w:val="0"/>
                <w:bCs/>
                <w:sz w:val="20"/>
                <w:szCs w:val="20"/>
              </w:rPr>
              <w:t xml:space="preserve">Centro de Comercio y servicios </w:t>
            </w:r>
          </w:p>
        </w:tc>
        <w:tc>
          <w:tcPr>
            <w:tcW w:w="1888" w:type="dxa"/>
            <w:shd w:val="clear" w:color="auto" w:fill="auto"/>
          </w:tcPr>
          <w:p w:rsidRPr="007806F7" w:rsidR="0059034F" w:rsidRDefault="007806F7" w14:paraId="5F3EE34A" w14:textId="533D3F0C">
            <w:pPr>
              <w:jc w:val="both"/>
              <w:rPr>
                <w:b w:val="0"/>
                <w:bCs/>
                <w:sz w:val="20"/>
                <w:szCs w:val="20"/>
              </w:rPr>
            </w:pPr>
            <w:r w:rsidRPr="007806F7">
              <w:rPr>
                <w:b w:val="0"/>
                <w:bCs/>
                <w:sz w:val="20"/>
                <w:szCs w:val="20"/>
              </w:rPr>
              <w:t xml:space="preserve">Julio </w:t>
            </w:r>
            <w:r>
              <w:rPr>
                <w:b w:val="0"/>
                <w:bCs/>
                <w:sz w:val="20"/>
                <w:szCs w:val="20"/>
              </w:rPr>
              <w:t xml:space="preserve">de </w:t>
            </w:r>
            <w:r w:rsidRPr="007806F7">
              <w:rPr>
                <w:b w:val="0"/>
                <w:bCs/>
                <w:sz w:val="20"/>
                <w:szCs w:val="20"/>
              </w:rPr>
              <w:t>2025</w:t>
            </w:r>
          </w:p>
        </w:tc>
      </w:tr>
      <w:tr w:rsidRPr="007806F7" w:rsidR="000F06DB" w:rsidTr="000F06DB" w14:paraId="5EEC1995" w14:textId="77777777">
        <w:trPr>
          <w:trHeight w:val="340"/>
        </w:trPr>
        <w:tc>
          <w:tcPr>
            <w:tcW w:w="1272" w:type="dxa"/>
            <w:shd w:val="clear" w:color="auto" w:fill="auto"/>
          </w:tcPr>
          <w:p w:rsidRPr="007806F7" w:rsidR="000F06DB" w:rsidP="000F06DB" w:rsidRDefault="000F06DB" w14:paraId="64DD42BB" w14:textId="77777777">
            <w:pPr>
              <w:jc w:val="both"/>
              <w:rPr>
                <w:sz w:val="20"/>
                <w:szCs w:val="20"/>
              </w:rPr>
            </w:pPr>
          </w:p>
        </w:tc>
        <w:tc>
          <w:tcPr>
            <w:tcW w:w="1991" w:type="dxa"/>
            <w:shd w:val="clear" w:color="auto" w:fill="auto"/>
          </w:tcPr>
          <w:p w:rsidRPr="007806F7" w:rsidR="000F06DB" w:rsidP="000F06DB" w:rsidRDefault="000F06DB" w14:paraId="1755EB15" w14:textId="7ABFE317">
            <w:pPr>
              <w:jc w:val="both"/>
              <w:rPr>
                <w:b w:val="0"/>
                <w:bCs/>
                <w:sz w:val="20"/>
                <w:szCs w:val="20"/>
              </w:rPr>
            </w:pPr>
          </w:p>
        </w:tc>
        <w:tc>
          <w:tcPr>
            <w:tcW w:w="1840" w:type="dxa"/>
            <w:shd w:val="clear" w:color="auto" w:fill="auto"/>
          </w:tcPr>
          <w:p w:rsidRPr="007806F7" w:rsidR="000F06DB" w:rsidP="000F06DB" w:rsidRDefault="000F06DB" w14:paraId="562854BA" w14:textId="0B73F663">
            <w:pPr>
              <w:jc w:val="both"/>
              <w:rPr>
                <w:b w:val="0"/>
                <w:bCs/>
                <w:sz w:val="20"/>
                <w:szCs w:val="20"/>
              </w:rPr>
            </w:pPr>
          </w:p>
        </w:tc>
        <w:tc>
          <w:tcPr>
            <w:tcW w:w="2976" w:type="dxa"/>
            <w:shd w:val="clear" w:color="auto" w:fill="auto"/>
          </w:tcPr>
          <w:p w:rsidRPr="007806F7" w:rsidR="000F06DB" w:rsidP="000F06DB" w:rsidRDefault="000F06DB" w14:paraId="64474413" w14:textId="3ED84FA3">
            <w:pPr>
              <w:jc w:val="both"/>
              <w:rPr>
                <w:b w:val="0"/>
                <w:bCs/>
                <w:sz w:val="20"/>
                <w:szCs w:val="20"/>
              </w:rPr>
            </w:pPr>
          </w:p>
        </w:tc>
        <w:tc>
          <w:tcPr>
            <w:tcW w:w="1888" w:type="dxa"/>
            <w:shd w:val="clear" w:color="auto" w:fill="auto"/>
          </w:tcPr>
          <w:p w:rsidRPr="007806F7" w:rsidR="000F06DB" w:rsidP="000F06DB" w:rsidRDefault="000F06DB" w14:paraId="1D0B8B4F" w14:textId="5089503F">
            <w:pPr>
              <w:jc w:val="both"/>
              <w:rPr>
                <w:b w:val="0"/>
                <w:bCs/>
                <w:sz w:val="20"/>
                <w:szCs w:val="20"/>
              </w:rPr>
            </w:pPr>
          </w:p>
        </w:tc>
      </w:tr>
    </w:tbl>
    <w:p w:rsidRPr="00CE6361" w:rsidR="0059034F" w:rsidRDefault="0059034F" w14:paraId="18946FA7" w14:textId="77777777"/>
    <w:p w:rsidRPr="00CE6361" w:rsidR="0059034F" w:rsidRDefault="0059034F" w14:paraId="118C2533" w14:textId="77777777"/>
    <w:p w:rsidRPr="00CE6361" w:rsidR="0059034F" w:rsidP="00881BC1" w:rsidRDefault="00D55C84" w14:paraId="487BCC99" w14:textId="2EC902BA">
      <w:pPr>
        <w:pStyle w:val="Prrafodelista"/>
        <w:numPr>
          <w:ilvl w:val="0"/>
          <w:numId w:val="1"/>
        </w:numPr>
        <w:pBdr>
          <w:top w:val="nil"/>
          <w:left w:val="nil"/>
          <w:bottom w:val="nil"/>
          <w:right w:val="nil"/>
          <w:between w:val="nil"/>
        </w:pBdr>
        <w:jc w:val="both"/>
        <w:rPr>
          <w:b/>
          <w:color w:val="000000"/>
        </w:rPr>
      </w:pPr>
      <w:r w:rsidRPr="00CE6361">
        <w:rPr>
          <w:b/>
          <w:color w:val="000000"/>
        </w:rPr>
        <w:t xml:space="preserve">CONTROL DE CAMBIOS </w:t>
      </w:r>
    </w:p>
    <w:p w:rsidRPr="00CE6361" w:rsidR="0059034F" w:rsidRDefault="00D55C84" w14:paraId="5064F6D4" w14:textId="77777777">
      <w:pPr>
        <w:pBdr>
          <w:top w:val="nil"/>
          <w:left w:val="nil"/>
          <w:bottom w:val="nil"/>
          <w:right w:val="nil"/>
          <w:between w:val="nil"/>
        </w:pBdr>
        <w:jc w:val="both"/>
        <w:rPr>
          <w:b/>
          <w:color w:val="595959" w:themeColor="text1" w:themeTint="A6"/>
        </w:rPr>
      </w:pPr>
      <w:r w:rsidRPr="00CE6361">
        <w:rPr>
          <w:b/>
          <w:color w:val="595959" w:themeColor="text1" w:themeTint="A6"/>
        </w:rPr>
        <w:t>(Diligenciar únicamente si realiza ajustes a la Unidad Temática)</w:t>
      </w:r>
    </w:p>
    <w:p w:rsidRPr="00CE6361" w:rsidR="0059034F" w:rsidRDefault="0059034F" w14:paraId="4C5DF669" w14:textId="77777777"/>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Pr="00CE6361" w:rsidR="0059034F" w:rsidTr="00AD0DD7" w14:paraId="67E968FB" w14:textId="77777777">
        <w:trPr>
          <w:trHeight w:val="349"/>
        </w:trPr>
        <w:tc>
          <w:tcPr>
            <w:tcW w:w="1264" w:type="dxa"/>
            <w:tcBorders>
              <w:top w:val="nil"/>
              <w:left w:val="nil"/>
            </w:tcBorders>
            <w:shd w:val="clear" w:color="auto" w:fill="auto"/>
          </w:tcPr>
          <w:p w:rsidRPr="00CE6361" w:rsidR="0059034F" w:rsidRDefault="0059034F" w14:paraId="4BC2FA5A" w14:textId="77777777">
            <w:pPr>
              <w:jc w:val="both"/>
              <w:rPr>
                <w:sz w:val="22"/>
                <w:szCs w:val="22"/>
              </w:rPr>
            </w:pPr>
          </w:p>
        </w:tc>
        <w:tc>
          <w:tcPr>
            <w:tcW w:w="2138" w:type="dxa"/>
            <w:shd w:val="clear" w:color="auto" w:fill="auto"/>
          </w:tcPr>
          <w:p w:rsidRPr="00CE6361" w:rsidR="0059034F" w:rsidP="0040241B" w:rsidRDefault="00D55C84" w14:paraId="120B313B" w14:textId="77777777">
            <w:pPr>
              <w:jc w:val="center"/>
              <w:rPr>
                <w:sz w:val="22"/>
                <w:szCs w:val="22"/>
              </w:rPr>
            </w:pPr>
            <w:r w:rsidRPr="00CE6361">
              <w:rPr>
                <w:sz w:val="22"/>
                <w:szCs w:val="22"/>
              </w:rPr>
              <w:t>Nombre</w:t>
            </w:r>
          </w:p>
        </w:tc>
        <w:tc>
          <w:tcPr>
            <w:tcW w:w="1701" w:type="dxa"/>
            <w:shd w:val="clear" w:color="auto" w:fill="auto"/>
          </w:tcPr>
          <w:p w:rsidRPr="00CE6361" w:rsidR="0059034F" w:rsidP="0040241B" w:rsidRDefault="00D55C84" w14:paraId="526C5270" w14:textId="77777777">
            <w:pPr>
              <w:jc w:val="center"/>
              <w:rPr>
                <w:sz w:val="22"/>
                <w:szCs w:val="22"/>
              </w:rPr>
            </w:pPr>
            <w:r w:rsidRPr="00CE6361">
              <w:rPr>
                <w:sz w:val="22"/>
                <w:szCs w:val="22"/>
              </w:rPr>
              <w:t>Cargo</w:t>
            </w:r>
          </w:p>
        </w:tc>
        <w:tc>
          <w:tcPr>
            <w:tcW w:w="1843" w:type="dxa"/>
            <w:shd w:val="clear" w:color="auto" w:fill="auto"/>
          </w:tcPr>
          <w:p w:rsidRPr="00CE6361" w:rsidR="0059034F" w:rsidP="0040241B" w:rsidRDefault="00D55C84" w14:paraId="20A380C2" w14:textId="77777777">
            <w:pPr>
              <w:jc w:val="center"/>
              <w:rPr>
                <w:sz w:val="22"/>
                <w:szCs w:val="22"/>
              </w:rPr>
            </w:pPr>
            <w:r w:rsidRPr="00CE6361">
              <w:rPr>
                <w:sz w:val="22"/>
                <w:szCs w:val="22"/>
              </w:rPr>
              <w:t>Dependencia</w:t>
            </w:r>
          </w:p>
        </w:tc>
        <w:tc>
          <w:tcPr>
            <w:tcW w:w="1044" w:type="dxa"/>
            <w:shd w:val="clear" w:color="auto" w:fill="auto"/>
          </w:tcPr>
          <w:p w:rsidRPr="00CE6361" w:rsidR="0059034F" w:rsidP="0040241B" w:rsidRDefault="00D55C84" w14:paraId="3B8F65CC" w14:textId="77777777">
            <w:pPr>
              <w:jc w:val="center"/>
              <w:rPr>
                <w:sz w:val="22"/>
                <w:szCs w:val="22"/>
              </w:rPr>
            </w:pPr>
            <w:r w:rsidRPr="00CE6361">
              <w:rPr>
                <w:sz w:val="22"/>
                <w:szCs w:val="22"/>
              </w:rPr>
              <w:t>Fecha</w:t>
            </w:r>
          </w:p>
        </w:tc>
        <w:tc>
          <w:tcPr>
            <w:tcW w:w="1977" w:type="dxa"/>
            <w:shd w:val="clear" w:color="auto" w:fill="auto"/>
          </w:tcPr>
          <w:p w:rsidRPr="00CE6361" w:rsidR="0059034F" w:rsidP="0040241B" w:rsidRDefault="00D55C84" w14:paraId="07411C5A" w14:textId="77777777">
            <w:pPr>
              <w:jc w:val="center"/>
              <w:rPr>
                <w:sz w:val="22"/>
                <w:szCs w:val="22"/>
              </w:rPr>
            </w:pPr>
            <w:r w:rsidRPr="00CE6361">
              <w:rPr>
                <w:sz w:val="22"/>
                <w:szCs w:val="22"/>
              </w:rPr>
              <w:t>Razón del Cambio</w:t>
            </w:r>
          </w:p>
        </w:tc>
      </w:tr>
      <w:tr w:rsidRPr="00CE6361" w:rsidR="007806F7" w:rsidTr="00AD0DD7" w14:paraId="2833794D" w14:textId="77777777">
        <w:trPr>
          <w:trHeight w:val="567"/>
        </w:trPr>
        <w:tc>
          <w:tcPr>
            <w:tcW w:w="1264" w:type="dxa"/>
            <w:shd w:val="clear" w:color="auto" w:fill="auto"/>
          </w:tcPr>
          <w:p w:rsidRPr="00CE6361" w:rsidR="007806F7" w:rsidP="007806F7" w:rsidRDefault="007806F7" w14:paraId="006D5F8C" w14:textId="77777777">
            <w:pPr>
              <w:jc w:val="both"/>
              <w:rPr>
                <w:sz w:val="22"/>
                <w:szCs w:val="22"/>
              </w:rPr>
            </w:pPr>
            <w:r w:rsidRPr="00CE6361">
              <w:rPr>
                <w:sz w:val="22"/>
                <w:szCs w:val="22"/>
              </w:rPr>
              <w:t>Autor (es)</w:t>
            </w:r>
          </w:p>
        </w:tc>
        <w:tc>
          <w:tcPr>
            <w:tcW w:w="2138" w:type="dxa"/>
            <w:shd w:val="clear" w:color="auto" w:fill="auto"/>
          </w:tcPr>
          <w:p w:rsidRPr="00CE6361" w:rsidR="007806F7" w:rsidP="007806F7" w:rsidRDefault="007806F7" w14:paraId="7EF722B8" w14:textId="1076DAC6">
            <w:pPr>
              <w:jc w:val="both"/>
              <w:rPr>
                <w:sz w:val="22"/>
                <w:szCs w:val="22"/>
              </w:rPr>
            </w:pPr>
            <w:r w:rsidRPr="00600B95">
              <w:rPr>
                <w:b w:val="0"/>
                <w:bCs/>
                <w:sz w:val="20"/>
                <w:szCs w:val="20"/>
              </w:rPr>
              <w:t>Heydy Cristina González García.</w:t>
            </w:r>
          </w:p>
        </w:tc>
        <w:tc>
          <w:tcPr>
            <w:tcW w:w="1701" w:type="dxa"/>
            <w:shd w:val="clear" w:color="auto" w:fill="auto"/>
          </w:tcPr>
          <w:p w:rsidRPr="00CE6361" w:rsidR="007806F7" w:rsidP="007806F7" w:rsidRDefault="007806F7" w14:paraId="69FBFB22" w14:textId="3AB3AB08">
            <w:pPr>
              <w:jc w:val="both"/>
              <w:rPr>
                <w:sz w:val="22"/>
                <w:szCs w:val="22"/>
              </w:rPr>
            </w:pPr>
            <w:r w:rsidRPr="00600B95">
              <w:rPr>
                <w:b w:val="0"/>
                <w:bCs/>
                <w:sz w:val="20"/>
                <w:szCs w:val="20"/>
              </w:rPr>
              <w:t>Evaluador instruccional</w:t>
            </w:r>
          </w:p>
        </w:tc>
        <w:tc>
          <w:tcPr>
            <w:tcW w:w="1843" w:type="dxa"/>
            <w:shd w:val="clear" w:color="auto" w:fill="auto"/>
          </w:tcPr>
          <w:p w:rsidRPr="00CE6361" w:rsidR="007806F7" w:rsidP="007806F7" w:rsidRDefault="007806F7" w14:paraId="02DE2A56" w14:textId="19B5283A">
            <w:pPr>
              <w:jc w:val="both"/>
              <w:rPr>
                <w:sz w:val="22"/>
                <w:szCs w:val="22"/>
              </w:rPr>
            </w:pPr>
            <w:r w:rsidRPr="00600B95">
              <w:rPr>
                <w:b w:val="0"/>
                <w:bCs/>
                <w:sz w:val="20"/>
                <w:szCs w:val="20"/>
              </w:rPr>
              <w:t>Regional Atlántico, Centro de Comercio y Servicios.</w:t>
            </w:r>
          </w:p>
        </w:tc>
        <w:tc>
          <w:tcPr>
            <w:tcW w:w="1044" w:type="dxa"/>
            <w:shd w:val="clear" w:color="auto" w:fill="auto"/>
          </w:tcPr>
          <w:p w:rsidRPr="00CE6361" w:rsidR="007806F7" w:rsidP="007806F7" w:rsidRDefault="007806F7" w14:paraId="200AD6B2" w14:textId="0AD13741">
            <w:pPr>
              <w:jc w:val="both"/>
              <w:rPr>
                <w:sz w:val="22"/>
                <w:szCs w:val="22"/>
              </w:rPr>
            </w:pPr>
            <w:r>
              <w:rPr>
                <w:b w:val="0"/>
                <w:bCs/>
                <w:sz w:val="20"/>
                <w:szCs w:val="20"/>
              </w:rPr>
              <w:t xml:space="preserve">Agosto </w:t>
            </w:r>
            <w:bookmarkStart w:name="_GoBack" w:id="35"/>
            <w:bookmarkEnd w:id="35"/>
            <w:r w:rsidRPr="00600B95">
              <w:rPr>
                <w:b w:val="0"/>
                <w:bCs/>
                <w:sz w:val="20"/>
                <w:szCs w:val="20"/>
              </w:rPr>
              <w:t>de 2025.</w:t>
            </w:r>
          </w:p>
        </w:tc>
        <w:tc>
          <w:tcPr>
            <w:tcW w:w="1977" w:type="dxa"/>
            <w:shd w:val="clear" w:color="auto" w:fill="auto"/>
          </w:tcPr>
          <w:p w:rsidRPr="00CE6361" w:rsidR="007806F7" w:rsidP="007806F7" w:rsidRDefault="007806F7" w14:paraId="5ADB4002" w14:textId="65F377FA">
            <w:pPr>
              <w:jc w:val="both"/>
              <w:rPr>
                <w:sz w:val="22"/>
                <w:szCs w:val="22"/>
              </w:rPr>
            </w:pPr>
            <w:r w:rsidRPr="00600B95">
              <w:rPr>
                <w:b w:val="0"/>
                <w:bCs/>
                <w:sz w:val="20"/>
                <w:szCs w:val="20"/>
              </w:rPr>
              <w:t>Ajuste instruccional de contenido y normas APA.</w:t>
            </w:r>
          </w:p>
        </w:tc>
      </w:tr>
    </w:tbl>
    <w:p w:rsidRPr="00CE6361" w:rsidR="0059034F" w:rsidRDefault="0059034F" w14:paraId="59C13A04" w14:textId="77777777">
      <w:pPr>
        <w:rPr>
          <w:color w:val="000000"/>
        </w:rPr>
      </w:pPr>
    </w:p>
    <w:p w:rsidRPr="00CE6361" w:rsidR="007C4702" w:rsidRDefault="007C4702" w14:paraId="0FAFBBDB" w14:textId="217C07AD"/>
    <w:sectPr w:rsidRPr="00CE6361" w:rsidR="007C4702">
      <w:headerReference w:type="default" r:id="rId40"/>
      <w:footerReference w:type="default" r:id="rId4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HCGG" w:author="Heydy Cristina Gonzalez Garcia" w:date="2025-08-20T08:48:00Z" w:id="3">
    <w:p w:rsidR="00073132" w:rsidRDefault="00073132" w14:paraId="190CE5BB" w14:textId="339C248E">
      <w:pPr>
        <w:pStyle w:val="Textocomentario"/>
      </w:pPr>
      <w:r>
        <w:rPr>
          <w:rStyle w:val="Refdecomentario"/>
        </w:rPr>
        <w:annotationRef/>
      </w:r>
      <w:r>
        <w:t xml:space="preserve">URL IMAGEN: </w:t>
      </w:r>
      <w:hyperlink w:history="1" w:anchor="fromView=search&amp;page=1&amp;position=1&amp;uuid=a6f4d7b5-5e28-4376-8515-b154a826c95a&amp;query=Presupuesto+organizacional" r:id="rId1">
        <w:r w:rsidRPr="00383FF4">
          <w:rPr>
            <w:rStyle w:val="Hipervnculo"/>
          </w:rPr>
          <w:t>https://www.freepik.es/foto-gratis/gente-inclinada-escritorio-pie_1323941.htm#fromView=search&amp;page=1&amp;position=1&amp;uuid=a6f4d7b5-5e28-4376-8515-b154a826c95a&amp;query=Presupuesto+organizacional</w:t>
        </w:r>
      </w:hyperlink>
    </w:p>
    <w:p w:rsidR="00073132" w:rsidRDefault="00073132" w14:paraId="4E19E17B" w14:textId="2E875677">
      <w:pPr>
        <w:pStyle w:val="Textocomentario"/>
      </w:pPr>
    </w:p>
  </w:comment>
  <w:comment w:initials="HCGG" w:author="Heydy Cristina Gonzalez Garcia" w:date="2025-08-20T09:02:00Z" w:id="4">
    <w:p w:rsidR="00073132" w:rsidRDefault="00073132" w14:paraId="5BAC93A0" w14:textId="0AC763C2">
      <w:pPr>
        <w:pStyle w:val="Textocomentario"/>
      </w:pPr>
      <w:r>
        <w:rPr>
          <w:rStyle w:val="Refdecomentario"/>
        </w:rPr>
        <w:annotationRef/>
      </w:r>
      <w:r>
        <w:t>Se sugiere para este contenido: SLIDE</w:t>
      </w:r>
    </w:p>
  </w:comment>
  <w:comment w:initials="HCGG" w:author="Heydy Cristina Gonzalez Garcia" w:date="2025-08-20T08:58:00Z" w:id="5">
    <w:p w:rsidR="00073132" w:rsidRDefault="00073132" w14:paraId="0C9E1E9B" w14:textId="78EE4CAE">
      <w:pPr>
        <w:pStyle w:val="Textocomentario"/>
      </w:pPr>
      <w:r>
        <w:rPr>
          <w:rStyle w:val="Refdecomentario"/>
        </w:rPr>
        <w:annotationRef/>
      </w:r>
      <w:r>
        <w:t xml:space="preserve">URL IMAGEN: </w:t>
      </w:r>
      <w:hyperlink w:history="1" w:anchor="fromView=search&amp;page=1&amp;position=13&amp;uuid=a6f4d7b5-5e28-4376-8515-b154a826c95a&amp;query=Presupuesto+organizacional" r:id="rId2">
        <w:r w:rsidRPr="00383FF4">
          <w:rPr>
            <w:rStyle w:val="Hipervnculo"/>
          </w:rPr>
          <w:t>https://www.freepik.es/vector-gratis/ilustracion-negocio-datos-estadisticos_5674900.htm#fromView=search&amp;page=1&amp;position=13&amp;uuid=a6f4d7b5-5e28-4376-8515-b154a826c95a&amp;query=Presupuesto+organizacional</w:t>
        </w:r>
      </w:hyperlink>
    </w:p>
    <w:p w:rsidR="00073132" w:rsidRDefault="00073132" w14:paraId="303241D8" w14:textId="1EF7344D">
      <w:pPr>
        <w:pStyle w:val="Textocomentario"/>
      </w:pPr>
    </w:p>
  </w:comment>
  <w:comment w:initials="HCGG" w:author="Heydy Cristina Gonzalez Garcia" w:date="2025-08-20T09:02:00Z" w:id="6">
    <w:p w:rsidR="00073132" w:rsidRDefault="00073132" w14:paraId="1B092864" w14:textId="37DE0683">
      <w:pPr>
        <w:pStyle w:val="Textocomentario"/>
      </w:pPr>
      <w:r>
        <w:rPr>
          <w:rStyle w:val="Refdecomentario"/>
        </w:rPr>
        <w:annotationRef/>
      </w:r>
      <w:r>
        <w:t xml:space="preserve">URL IMAGEN: </w:t>
      </w:r>
      <w:hyperlink w:history="1" w:anchor="fromView=search&amp;page=1&amp;position=3&amp;uuid=85b656ff-be2c-4d84-abb2-740919d7090a&amp;query=Presupuesto+CONTROL+COMPARATIVO" r:id="rId3">
        <w:r w:rsidRPr="00383FF4">
          <w:rPr>
            <w:rStyle w:val="Hipervnculo"/>
          </w:rPr>
          <w:t>https://www.freepik.es/foto-gratis/trabajar-lupa-calculadora-papeles_22243377.htm#fromView=search&amp;page=1&amp;position=3&amp;uuid=85b656ff-be2c-4d84-abb2-740919d7090a&amp;query=Presupuesto+CONTROL+COMPARATIVO</w:t>
        </w:r>
      </w:hyperlink>
    </w:p>
    <w:p w:rsidR="00073132" w:rsidRDefault="00073132" w14:paraId="4A64D741" w14:textId="1A0A5FC8">
      <w:pPr>
        <w:pStyle w:val="Textocomentario"/>
      </w:pPr>
    </w:p>
  </w:comment>
  <w:comment w:initials="HCGG" w:author="Heydy Cristina Gonzalez Garcia" w:date="2025-08-20T09:05:00Z" w:id="7">
    <w:p w:rsidRPr="008D5600" w:rsidR="00073132" w:rsidP="008D5600" w:rsidRDefault="00073132" w14:paraId="6C3BE570" w14:textId="77777777">
      <w:pPr>
        <w:pStyle w:val="Ttulo2"/>
        <w:shd w:val="clear" w:color="auto" w:fill="FFFFFF"/>
        <w:spacing w:before="0" w:after="180"/>
        <w:textAlignment w:val="baseline"/>
      </w:pPr>
      <w:r>
        <w:rPr>
          <w:rStyle w:val="Refdecomentario"/>
        </w:rPr>
        <w:annotationRef/>
      </w:r>
      <w:r>
        <w:t xml:space="preserve">Se sugiere para este contenido: </w:t>
      </w:r>
      <w:r w:rsidRPr="008D5600">
        <w:t>Acordeón (con viñeta en la derecha) - tipo 2</w:t>
      </w:r>
    </w:p>
    <w:p w:rsidR="00073132" w:rsidRDefault="00073132" w14:paraId="3876E085" w14:textId="17239312">
      <w:pPr>
        <w:pStyle w:val="Textocomentario"/>
      </w:pPr>
    </w:p>
  </w:comment>
  <w:comment w:initials="HCGG" w:author="Heydy Cristina Gonzalez Garcia" w:date="2025-08-20T09:15:00Z" w:id="8">
    <w:p w:rsidRPr="003669F6" w:rsidR="00073132" w:rsidP="003669F6" w:rsidRDefault="00073132" w14:paraId="0230F942" w14:textId="77777777">
      <w:pPr>
        <w:pStyle w:val="Ttulo2"/>
        <w:shd w:val="clear" w:color="auto" w:fill="FFFFFF"/>
        <w:spacing w:before="0" w:after="180"/>
        <w:textAlignment w:val="baseline"/>
      </w:pPr>
      <w:r>
        <w:rPr>
          <w:rStyle w:val="Refdecomentario"/>
        </w:rPr>
        <w:annotationRef/>
      </w:r>
      <w:r>
        <w:t xml:space="preserve">Se sugiere para este componente: </w:t>
      </w:r>
      <w:r w:rsidRPr="003669F6">
        <w:t>Acordeón (con viñeta en la izquierda) - tipo 1</w:t>
      </w:r>
    </w:p>
    <w:p w:rsidR="00073132" w:rsidRDefault="00073132" w14:paraId="0573E06E" w14:textId="5B4C60E9">
      <w:pPr>
        <w:pStyle w:val="Textocomentario"/>
      </w:pPr>
    </w:p>
  </w:comment>
  <w:comment w:initials="HCGG" w:author="Heydy Cristina Gonzalez Garcia" w:date="2025-08-20T09:23:00Z" w:id="9">
    <w:p w:rsidR="00073132" w:rsidRDefault="00073132" w14:paraId="327BD4FA" w14:textId="3952A0C4">
      <w:pPr>
        <w:pStyle w:val="Textocomentario"/>
      </w:pPr>
      <w:r>
        <w:rPr>
          <w:rStyle w:val="Refdecomentario"/>
        </w:rPr>
        <w:annotationRef/>
      </w:r>
      <w:r>
        <w:t>Se sugiere para este contenido: RUTAS / PASOS</w:t>
      </w:r>
    </w:p>
  </w:comment>
  <w:comment w:initials="HCGG" w:author="Heydy Cristina Gonzalez Garcia" w:date="2025-08-20T09:23:00Z" w:id="10">
    <w:p w:rsidR="00073132" w:rsidRDefault="00073132" w14:paraId="487B9E75" w14:textId="699FCCAC">
      <w:pPr>
        <w:pStyle w:val="Textocomentario"/>
      </w:pPr>
      <w:r>
        <w:rPr>
          <w:rStyle w:val="Refdecomentario"/>
        </w:rPr>
        <w:annotationRef/>
      </w:r>
      <w:r>
        <w:t xml:space="preserve">URL ICONO: </w:t>
      </w:r>
      <w:hyperlink w:history="1" w:anchor="fromView=search&amp;page=1&amp;position=14&amp;uuid=ebb1cd64-a2b3-46d8-a9f6-b0708bb34ff5&amp;query=Planeaci%C3%B3n+Presupuesto+icono" r:id="rId4">
        <w:r w:rsidRPr="00383FF4">
          <w:rPr>
            <w:rStyle w:val="Hipervnculo"/>
          </w:rPr>
          <w:t>https://www.freepik.es/vector-premium/icono-vector-desembolso-prestamos-puede-utilizar-conjunto-iconos-prestamos_198047021.htm#fromView=search&amp;page=1&amp;position=14&amp;uuid=ebb1cd64-a2b3-46d8-a9f6-b0708bb34ff5&amp;query=Planeaci%C3%B3n+Presupuesto+icono</w:t>
        </w:r>
      </w:hyperlink>
    </w:p>
    <w:p w:rsidR="00073132" w:rsidRDefault="00073132" w14:paraId="0EC0F3E8" w14:textId="7821EC85">
      <w:pPr>
        <w:pStyle w:val="Textocomentario"/>
      </w:pPr>
    </w:p>
  </w:comment>
  <w:comment w:initials="HCGG" w:author="Heydy Cristina Gonzalez Garcia" w:date="2025-08-20T09:25:00Z" w:id="11">
    <w:p w:rsidR="00073132" w:rsidRDefault="00073132" w14:paraId="394CF3A7" w14:textId="51A9892A">
      <w:pPr>
        <w:pStyle w:val="Textocomentario"/>
      </w:pPr>
      <w:r>
        <w:rPr>
          <w:rStyle w:val="Refdecomentario"/>
        </w:rPr>
        <w:annotationRef/>
      </w:r>
      <w:r>
        <w:t xml:space="preserve">URL ICONO: </w:t>
      </w:r>
      <w:hyperlink w:history="1" w:anchor="fromView=search&amp;page=1&amp;position=6&amp;uuid=a01d18e0-79de-46f2-8c52-9a46b41efbac&amp;query=FORMULACION+Presupuesto+icono" r:id="rId5">
        <w:r w:rsidRPr="00383FF4">
          <w:rPr>
            <w:rStyle w:val="Hipervnculo"/>
          </w:rPr>
          <w:t>https://www.freepik.es/vector-premium/ilustracion-vector-informe-fiscal_187696787.htm#fromView=search&amp;page=1&amp;position=6&amp;uuid=a01d18e0-79de-46f2-8c52-9a46b41efbac&amp;query=FORMULACION+Presupuesto+icono</w:t>
        </w:r>
      </w:hyperlink>
    </w:p>
    <w:p w:rsidR="00073132" w:rsidRDefault="00073132" w14:paraId="002E86F5" w14:textId="13A84432">
      <w:pPr>
        <w:pStyle w:val="Textocomentario"/>
      </w:pPr>
    </w:p>
  </w:comment>
  <w:comment w:initials="HCGG" w:author="Heydy Cristina Gonzalez Garcia" w:date="2025-08-20T09:26:00Z" w:id="12">
    <w:p w:rsidR="00073132" w:rsidRDefault="00073132" w14:paraId="6FDDC008" w14:textId="540927F7">
      <w:pPr>
        <w:pStyle w:val="Textocomentario"/>
      </w:pPr>
      <w:r>
        <w:rPr>
          <w:rStyle w:val="Refdecomentario"/>
        </w:rPr>
        <w:annotationRef/>
      </w:r>
      <w:r>
        <w:t xml:space="preserve">URL ICONO: </w:t>
      </w:r>
      <w:hyperlink w:history="1" w:anchor="fromView=search&amp;page=1&amp;position=6&amp;uuid=bdaf0f8c-b7b7-43a1-8d71-b5ea8f9c8b04&amp;query=APROBACION+Presupuesto+icono" r:id="rId6">
        <w:r w:rsidRPr="00383FF4">
          <w:rPr>
            <w:rStyle w:val="Hipervnculo"/>
          </w:rPr>
          <w:t>https://www.freepik.es/vector-premium/iconos-facturas_204777290.htm#fromView=search&amp;page=1&amp;position=6&amp;uuid=bdaf0f8c-b7b7-43a1-8d71-b5ea8f9c8b04&amp;query=APROBACION+Presupuesto+icono</w:t>
        </w:r>
      </w:hyperlink>
    </w:p>
    <w:p w:rsidR="00073132" w:rsidRDefault="00073132" w14:paraId="0B2B3E34" w14:textId="04FCC351">
      <w:pPr>
        <w:pStyle w:val="Textocomentario"/>
      </w:pPr>
    </w:p>
  </w:comment>
  <w:comment w:initials="HCGG" w:author="Heydy Cristina Gonzalez Garcia" w:date="2025-08-20T09:28:00Z" w:id="13">
    <w:p w:rsidR="00073132" w:rsidRDefault="00073132" w14:paraId="040437FC" w14:textId="49BE168B">
      <w:pPr>
        <w:pStyle w:val="Textocomentario"/>
      </w:pPr>
      <w:r>
        <w:rPr>
          <w:rStyle w:val="Refdecomentario"/>
        </w:rPr>
        <w:annotationRef/>
      </w:r>
      <w:r>
        <w:t xml:space="preserve">URL ICONO: </w:t>
      </w:r>
      <w:hyperlink w:history="1" w:anchor="fromView=search&amp;page=1&amp;position=10&amp;uuid=ca36d926-808e-4906-8798-4deefd04b7eb&amp;query=EJECUCION+Presupuesto+icono" r:id="rId7">
        <w:r w:rsidRPr="00383FF4">
          <w:rPr>
            <w:rStyle w:val="Hipervnculo"/>
          </w:rPr>
          <w:t>https://www.freepik.es/vector-premium/ilustracion-vector-devolucion_185145355.htm#fromView=search&amp;page=1&amp;position=10&amp;uuid=ca36d926-808e-4906-8798-4deefd04b7eb&amp;query=EJECUCION+Presupuesto+icono</w:t>
        </w:r>
      </w:hyperlink>
    </w:p>
    <w:p w:rsidR="00073132" w:rsidRDefault="00073132" w14:paraId="6754DA26" w14:textId="3F142CB7">
      <w:pPr>
        <w:pStyle w:val="Textocomentario"/>
      </w:pPr>
    </w:p>
  </w:comment>
  <w:comment w:initials="HCGG" w:author="Heydy Cristina Gonzalez Garcia" w:date="2025-08-20T09:27:00Z" w:id="14">
    <w:p w:rsidR="00073132" w:rsidRDefault="00073132" w14:paraId="205A08F5" w14:textId="50D3891B">
      <w:pPr>
        <w:pStyle w:val="Textocomentario"/>
      </w:pPr>
      <w:r>
        <w:rPr>
          <w:rStyle w:val="Refdecomentario"/>
        </w:rPr>
        <w:annotationRef/>
      </w:r>
      <w:r>
        <w:t xml:space="preserve">URL ICONO: </w:t>
      </w:r>
      <w:hyperlink w:history="1" w:anchor="fromView=search&amp;page=1&amp;position=9&amp;uuid=ca36d926-808e-4906-8798-4deefd04b7eb&amp;query=EJECUCION+Presupuesto+icono" r:id="rId8">
        <w:r w:rsidRPr="00383FF4">
          <w:rPr>
            <w:rStyle w:val="Hipervnculo"/>
          </w:rPr>
          <w:t>https://www.freepik.es/vector-premium/icono-vectorial-declaracion-ingresos-puede-utilizar-conjunto-iconos-credito-prestamo_211481273.htm#fromView=search&amp;page=1&amp;position=9&amp;uuid=ca36d926-808e-4906-8798-4deefd04b7eb&amp;query=EJECUCION+Presupuesto+icono</w:t>
        </w:r>
      </w:hyperlink>
    </w:p>
    <w:p w:rsidR="00073132" w:rsidRDefault="00073132" w14:paraId="4C39BB4C" w14:textId="1068D257">
      <w:pPr>
        <w:pStyle w:val="Textocomentario"/>
      </w:pPr>
    </w:p>
  </w:comment>
  <w:comment w:initials="HCGG" w:author="Heydy Cristina Gonzalez Garcia" w:date="2025-08-20T09:31:00Z" w:id="15">
    <w:p w:rsidR="00073132" w:rsidRDefault="00073132" w14:paraId="0DDB4E6A" w14:textId="16C342BF">
      <w:pPr>
        <w:pStyle w:val="Textocomentario"/>
      </w:pPr>
      <w:r>
        <w:rPr>
          <w:rStyle w:val="Refdecomentario"/>
        </w:rPr>
        <w:annotationRef/>
      </w:r>
      <w:r>
        <w:t xml:space="preserve">URL ICONO: </w:t>
      </w:r>
      <w:hyperlink w:history="1" w:anchor="fromView=search&amp;page=1&amp;position=25&amp;uuid=9d17fb15-c6e7-45d0-9b35-0d0d773918ac&amp;query=EVALUACION+Presupuesto+icono" r:id="rId9">
        <w:r w:rsidRPr="00383FF4">
          <w:rPr>
            <w:rStyle w:val="Hipervnculo"/>
          </w:rPr>
          <w:t>https://www.freepik.es/vector-premium/imagen-vectorial-icono-estados-financieros-puede-utilizar-creditos-prestamos_171612144.htm#fromView=search&amp;page=1&amp;position=25&amp;uuid=9d17fb15-c6e7-45d0-9b35-0d0d773918ac&amp;query=EVALUACION+Presupuesto+icono</w:t>
        </w:r>
      </w:hyperlink>
    </w:p>
    <w:p w:rsidR="00073132" w:rsidRDefault="00073132" w14:paraId="59BDEB75" w14:textId="7D7BB4FD">
      <w:pPr>
        <w:pStyle w:val="Textocomentario"/>
      </w:pPr>
    </w:p>
  </w:comment>
  <w:comment w:initials="HCGG" w:author="Heydy Cristina Gonzalez Garcia" w:date="2025-08-20T09:39:00Z" w:id="16">
    <w:p w:rsidR="00073132" w:rsidRDefault="00073132" w14:paraId="404AAF8D" w14:textId="224E3B71">
      <w:pPr>
        <w:pStyle w:val="Textocomentario"/>
      </w:pPr>
      <w:r>
        <w:rPr>
          <w:rStyle w:val="Refdecomentario"/>
        </w:rPr>
        <w:annotationRef/>
      </w:r>
      <w:r>
        <w:t xml:space="preserve">URL IMAGEN: </w:t>
      </w:r>
      <w:hyperlink w:history="1" w:anchor="fromView=search&amp;page=1&amp;position=1&amp;uuid=495c3423-477b-40d4-8bb1-9e8f6fff8348&amp;query=Contabilidad+aplicada+al+presupuesto" r:id="rId10">
        <w:r w:rsidRPr="003D312B">
          <w:rPr>
            <w:rStyle w:val="Hipervnculo"/>
          </w:rPr>
          <w:t>https://www.freepik.es/foto-gratis/mujer-asiatica-trabajando-traves-papeleo_18416218.htm#fromView=search&amp;page=1&amp;position=1&amp;uuid=495c3423-477b-40d4-8bb1-9e8f6fff8348&amp;query=Contabilidad+aplicada+al+presupuesto</w:t>
        </w:r>
      </w:hyperlink>
    </w:p>
    <w:p w:rsidR="00073132" w:rsidRDefault="00073132" w14:paraId="4ABB1F5E" w14:textId="1351B2F2">
      <w:pPr>
        <w:pStyle w:val="Textocomentario"/>
      </w:pPr>
    </w:p>
  </w:comment>
  <w:comment w:initials="HCGG" w:author="Heydy Cristina Gonzalez Garcia" w:date="2025-08-20T09:46:00Z" w:id="17">
    <w:p w:rsidR="00073132" w:rsidRDefault="00073132" w14:paraId="0D91B98F" w14:textId="4F7A827D">
      <w:pPr>
        <w:pStyle w:val="Textocomentario"/>
      </w:pPr>
      <w:r>
        <w:rPr>
          <w:rStyle w:val="Refdecomentario"/>
        </w:rPr>
        <w:annotationRef/>
      </w:r>
      <w:r>
        <w:t>Se sugiere para este contenido: SLIDE</w:t>
      </w:r>
    </w:p>
  </w:comment>
  <w:comment w:initials="HCGG" w:author="Heydy Cristina Gonzalez Garcia" w:date="2025-08-20T09:52:00Z" w:id="18">
    <w:p w:rsidR="00073132" w:rsidRDefault="00073132" w14:paraId="5249C9C6" w14:textId="122DDF59">
      <w:pPr>
        <w:pStyle w:val="Textocomentario"/>
      </w:pPr>
      <w:r>
        <w:rPr>
          <w:rStyle w:val="Refdecomentario"/>
        </w:rPr>
        <w:annotationRef/>
      </w:r>
      <w:r>
        <w:t xml:space="preserve">URL IMAGEN: </w:t>
      </w:r>
      <w:hyperlink w:history="1" w:anchor="from_element=cross_selling__photo" r:id="rId11">
        <w:r w:rsidRPr="003D312B">
          <w:rPr>
            <w:rStyle w:val="Hipervnculo"/>
          </w:rPr>
          <w:t>https://www.freepik.es/fotos-premium/primer-plano-mujer-usando-computadora-portatil_119751876.htm#from_element=cross_selling__photo</w:t>
        </w:r>
      </w:hyperlink>
    </w:p>
    <w:p w:rsidR="00073132" w:rsidRDefault="00073132" w14:paraId="1597619E" w14:textId="459A7A11">
      <w:pPr>
        <w:pStyle w:val="Textocomentario"/>
      </w:pPr>
    </w:p>
  </w:comment>
  <w:comment w:initials="HCGG" w:author="Heydy Cristina Gonzalez Garcia" w:date="2025-08-20T09:51:00Z" w:id="19">
    <w:p w:rsidR="00073132" w:rsidRDefault="00073132" w14:paraId="27AD41B2" w14:textId="2EDB820A">
      <w:pPr>
        <w:pStyle w:val="Textocomentario"/>
      </w:pPr>
      <w:r>
        <w:rPr>
          <w:rStyle w:val="Refdecomentario"/>
        </w:rPr>
        <w:annotationRef/>
      </w:r>
      <w:r>
        <w:t xml:space="preserve">URL IMAGEN: </w:t>
      </w:r>
      <w:hyperlink w:history="1" w:anchor="from_element=cross_selling__photo" r:id="rId12">
        <w:r w:rsidRPr="003D312B">
          <w:rPr>
            <w:rStyle w:val="Hipervnculo"/>
          </w:rPr>
          <w:t>https://www.freepik.es/fotos-premium/manos-cortadas-mujer-negocios-usando-calculadora-documentos-escritorio_94630726.htm#from_element=cross_selling__photo</w:t>
        </w:r>
      </w:hyperlink>
    </w:p>
    <w:p w:rsidR="00073132" w:rsidRDefault="00073132" w14:paraId="09B92693" w14:textId="77777777">
      <w:pPr>
        <w:pStyle w:val="Textocomentario"/>
      </w:pPr>
    </w:p>
    <w:p w:rsidR="00073132" w:rsidRDefault="00073132" w14:paraId="04F03CE9" w14:textId="23AC650C">
      <w:pPr>
        <w:pStyle w:val="Textocomentario"/>
      </w:pPr>
    </w:p>
  </w:comment>
  <w:comment w:initials="HCGG" w:author="Heydy Cristina Gonzalez Garcia" w:date="2025-08-20T09:57:00Z" w:id="20">
    <w:p w:rsidRPr="00A709C0" w:rsidR="00073132" w:rsidP="00A709C0" w:rsidRDefault="00073132" w14:paraId="5B37D342" w14:textId="77777777">
      <w:pPr>
        <w:pStyle w:val="Ttulo2"/>
        <w:shd w:val="clear" w:color="auto" w:fill="FFFFFF"/>
        <w:spacing w:before="0" w:after="180"/>
        <w:textAlignment w:val="baseline"/>
      </w:pPr>
      <w:r>
        <w:rPr>
          <w:rStyle w:val="Refdecomentario"/>
        </w:rPr>
        <w:annotationRef/>
      </w:r>
      <w:r>
        <w:t xml:space="preserve">Se sugiere para este contenido: </w:t>
      </w:r>
      <w:r w:rsidRPr="00A709C0">
        <w:t>Acordeón (con viñeta en la derecha) - tipo 2</w:t>
      </w:r>
    </w:p>
    <w:p w:rsidR="00073132" w:rsidP="00A709C0" w:rsidRDefault="00073132" w14:paraId="652E8094" w14:textId="27AD31B1">
      <w:pPr>
        <w:pStyle w:val="Ttulo2"/>
        <w:shd w:val="clear" w:color="auto" w:fill="FFFFFF"/>
        <w:spacing w:before="0" w:after="180"/>
        <w:textAlignment w:val="baseline"/>
      </w:pPr>
    </w:p>
  </w:comment>
  <w:comment w:initials="HCGG" w:author="Heydy Cristina Gonzalez Garcia" w:date="2025-08-20T10:10:00Z" w:id="21">
    <w:p w:rsidR="00073132" w:rsidRDefault="00073132" w14:paraId="568B7F7B" w14:textId="15E94155">
      <w:pPr>
        <w:pStyle w:val="Textocomentario"/>
      </w:pPr>
      <w:r>
        <w:rPr>
          <w:rStyle w:val="Refdecomentario"/>
        </w:rPr>
        <w:annotationRef/>
      </w:r>
      <w:r>
        <w:t xml:space="preserve">URL IMAGEN: </w:t>
      </w:r>
      <w:hyperlink w:history="1" w:anchor="from_element=cross_selling__vector" r:id="rId13">
        <w:r w:rsidRPr="003D312B">
          <w:rPr>
            <w:rStyle w:val="Hipervnculo"/>
          </w:rPr>
          <w:t>https://www.freepik.es/vector-premium/concepto-pago-impuestos-estado-impuesto-gobierno-calculo-declaracion-impuestos-formulario-impuesto-documento-papel_69135919.htm#from_element=cross_selling__vector</w:t>
        </w:r>
      </w:hyperlink>
    </w:p>
    <w:p w:rsidR="00073132" w:rsidRDefault="00073132" w14:paraId="34CFC466" w14:textId="6B207092">
      <w:pPr>
        <w:pStyle w:val="Textocomentario"/>
      </w:pPr>
    </w:p>
  </w:comment>
  <w:comment w:initials="HCGG" w:author="Heydy Cristina Gonzalez Garcia" w:date="2025-08-20T10:11:00Z" w:id="22">
    <w:p w:rsidRPr="00B33E95" w:rsidR="00073132" w:rsidP="00B33E95" w:rsidRDefault="00073132" w14:paraId="0E3E8375" w14:textId="77777777">
      <w:pPr>
        <w:pStyle w:val="Ttulo2"/>
        <w:shd w:val="clear" w:color="auto" w:fill="FFFFFF"/>
        <w:spacing w:before="0" w:after="180"/>
        <w:textAlignment w:val="baseline"/>
      </w:pPr>
      <w:r>
        <w:rPr>
          <w:rStyle w:val="Refdecomentario"/>
        </w:rPr>
        <w:annotationRef/>
      </w:r>
      <w:r>
        <w:t xml:space="preserve">Se sugiere para este contenido: </w:t>
      </w:r>
      <w:r w:rsidRPr="00B33E95">
        <w:t>Acordeón (con viñeta en la derecha) - tipo 2</w:t>
      </w:r>
    </w:p>
    <w:p w:rsidR="00073132" w:rsidRDefault="00073132" w14:paraId="1BF2DFD6" w14:textId="36738882">
      <w:pPr>
        <w:pStyle w:val="Textocomentario"/>
      </w:pPr>
    </w:p>
  </w:comment>
  <w:comment w:initials="HCGG" w:author="Heydy Cristina Gonzalez Garcia" w:date="2025-08-20T10:28:00Z" w:id="23">
    <w:p w:rsidR="00073132" w:rsidRDefault="00073132" w14:paraId="28BCD229" w14:textId="35C09F22">
      <w:pPr>
        <w:pStyle w:val="Textocomentario"/>
      </w:pPr>
      <w:r>
        <w:rPr>
          <w:rStyle w:val="Refdecomentario"/>
        </w:rPr>
        <w:annotationRef/>
      </w:r>
      <w:r>
        <w:t>Se sugiere para este contenido: TARJETAS</w:t>
      </w:r>
    </w:p>
  </w:comment>
  <w:comment w:initials="HCGG" w:author="Heydy Cristina Gonzalez Garcia" w:date="2025-08-20T10:18:00Z" w:id="24">
    <w:p w:rsidR="00073132" w:rsidRDefault="00073132" w14:paraId="7511B61B" w14:textId="72A6B94A">
      <w:pPr>
        <w:pStyle w:val="Textocomentario"/>
      </w:pPr>
      <w:r>
        <w:rPr>
          <w:rStyle w:val="Refdecomentario"/>
        </w:rPr>
        <w:annotationRef/>
      </w:r>
      <w:r>
        <w:t xml:space="preserve">URL IMAGEN: </w:t>
      </w:r>
      <w:hyperlink w:history="1" w:anchor="fromView=search&amp;page=1&amp;position=6&amp;uuid=9a94cffe-7262-4a6e-b7ad-042370966202&amp;query=Entidades+gubernamentales" r:id="rId14">
        <w:r w:rsidRPr="003D312B">
          <w:rPr>
            <w:rStyle w:val="Hipervnculo"/>
          </w:rPr>
          <w:t>https://www.freepik.es/vector-premium/icono-edificio-banco-gente-negocios_2201066.htm#fromView=search&amp;page=1&amp;position=6&amp;uuid=9a94cffe-7262-4a6e-b7ad-042370966202&amp;query=Entidades+gubernamentales</w:t>
        </w:r>
      </w:hyperlink>
    </w:p>
    <w:p w:rsidR="00073132" w:rsidRDefault="00073132" w14:paraId="1D628311" w14:textId="0F8B7B9C">
      <w:pPr>
        <w:pStyle w:val="Textocomentario"/>
      </w:pPr>
    </w:p>
  </w:comment>
  <w:comment w:initials="HCGG" w:author="Heydy Cristina Gonzalez Garcia" w:date="2025-08-20T10:34:00Z" w:id="25">
    <w:p w:rsidR="00073132" w:rsidRDefault="00073132" w14:paraId="0C740F88" w14:textId="743415E3">
      <w:pPr>
        <w:pStyle w:val="Textocomentario"/>
      </w:pPr>
      <w:r>
        <w:rPr>
          <w:rStyle w:val="Refdecomentario"/>
        </w:rPr>
        <w:annotationRef/>
      </w:r>
      <w:r>
        <w:t xml:space="preserve">URL IMAGEN: </w:t>
      </w:r>
      <w:hyperlink w:history="1" w:anchor="fromView=search&amp;page=1&amp;position=0&amp;uuid=c5dc1205-1c81-4fa5-a07b-0e4f9dfc19a8&amp;query=EMPRESAS+ICONO+MERCADEO" r:id="rId15">
        <w:r w:rsidRPr="003D312B">
          <w:rPr>
            <w:rStyle w:val="Hipervnculo"/>
          </w:rPr>
          <w:t>https://www.freepik.es/vector-gratis/edificio-tienda-iconos-comercio-electronico_4877333.htm#fromView=search&amp;page=1&amp;position=0&amp;uuid=c5dc1205-1c81-4fa5-a07b-0e4f9dfc19a8&amp;query=EMPRESAS+ICONO+MERCADEO</w:t>
        </w:r>
      </w:hyperlink>
    </w:p>
    <w:p w:rsidR="00073132" w:rsidRDefault="00073132" w14:paraId="57CFDC5F" w14:textId="34F7408C">
      <w:pPr>
        <w:pStyle w:val="Textocomentario"/>
      </w:pPr>
    </w:p>
  </w:comment>
  <w:comment w:initials="HCGG" w:author="Heydy Cristina Gonzalez Garcia" w:date="2025-08-20T10:36:00Z" w:id="26">
    <w:p w:rsidR="00073132" w:rsidRDefault="00073132" w14:paraId="1DD9AB87" w14:textId="088642A1">
      <w:pPr>
        <w:pStyle w:val="Textocomentario"/>
      </w:pPr>
      <w:r>
        <w:rPr>
          <w:rStyle w:val="Refdecomentario"/>
        </w:rPr>
        <w:annotationRef/>
      </w:r>
      <w:r>
        <w:t xml:space="preserve">URL IMAGEN: </w:t>
      </w:r>
      <w:hyperlink w:history="1" w:anchor="fromView=search&amp;page=1&amp;position=44&amp;uuid=adec0beb-903e-4856-a77e-1f322b025540&amp;query=EMPRESAS+MEDIANAS+ICONO" r:id="rId16">
        <w:r w:rsidRPr="003D312B">
          <w:rPr>
            <w:rStyle w:val="Hipervnculo"/>
          </w:rPr>
          <w:t>https://www.freepik.es/vector-premium/ilustracion-vector-crecimiento-empresarial_186858338.htm#fromView=search&amp;page=1&amp;position=44&amp;uuid=adec0beb-903e-4856-a77e-1f322b025540&amp;query=EMPRESAS+MEDIANAS+ICONO</w:t>
        </w:r>
      </w:hyperlink>
    </w:p>
    <w:p w:rsidR="00073132" w:rsidRDefault="00073132" w14:paraId="258A8180" w14:textId="18A57080">
      <w:pPr>
        <w:pStyle w:val="Textocomentario"/>
      </w:pPr>
    </w:p>
  </w:comment>
  <w:comment w:initials="HCGG" w:author="Heydy Cristina Gonzalez Garcia" w:date="2025-08-20T10:40:00Z" w:id="27">
    <w:p w:rsidR="00073132" w:rsidRDefault="00073132" w14:paraId="5004912C" w14:textId="180B375D">
      <w:pPr>
        <w:pStyle w:val="Textocomentario"/>
      </w:pPr>
      <w:r>
        <w:rPr>
          <w:rStyle w:val="Refdecomentario"/>
        </w:rPr>
        <w:annotationRef/>
      </w:r>
      <w:r>
        <w:t xml:space="preserve">URL IMAGEN: </w:t>
      </w:r>
      <w:hyperlink w:history="1" w:anchor="fromView=search&amp;page=1&amp;position=10&amp;uuid=deb33317-cb58-4413-bc0c-3f6d8fe3cc6f&amp;query=INGRESOS+CONTABILIDAD" r:id="rId17">
        <w:r w:rsidRPr="003D312B">
          <w:rPr>
            <w:rStyle w:val="Hipervnculo"/>
          </w:rPr>
          <w:t>https://www.freepik.es/fotos-premium/accesorios-oficina-gestion-empresarial_14642492.htm#fromView=search&amp;page=1&amp;position=10&amp;uuid=deb33317-cb58-4413-bc0c-3f6d8fe3cc6f&amp;query=INGRESOS+CONTABILIDAD</w:t>
        </w:r>
      </w:hyperlink>
    </w:p>
    <w:p w:rsidR="00073132" w:rsidRDefault="00073132" w14:paraId="1185CBBF" w14:textId="0570B60C">
      <w:pPr>
        <w:pStyle w:val="Textocomentario"/>
      </w:pPr>
    </w:p>
  </w:comment>
  <w:comment w:initials="HCGG" w:author="Heydy Cristina Gonzalez Garcia" w:date="2025-08-21T19:34:00Z" w:id="28">
    <w:p w:rsidR="00073132" w:rsidRDefault="00073132" w14:paraId="7A928C80" w14:textId="4F9A1421">
      <w:pPr>
        <w:pStyle w:val="Textocomentario"/>
      </w:pPr>
      <w:r>
        <w:rPr>
          <w:rStyle w:val="Refdecomentario"/>
        </w:rPr>
        <w:annotationRef/>
      </w:r>
      <w:r>
        <w:t xml:space="preserve">URL IMAGEN: </w:t>
      </w:r>
      <w:hyperlink w:history="1" r:id="rId18">
        <w:r w:rsidRPr="00241BF0">
          <w:rPr>
            <w:rStyle w:val="Hipervnculo"/>
          </w:rPr>
          <w:t>https://www.freepik.es/fotos-premium/seccion-media-contable-que-trabaja-mesa_114231153.htm#from_element=cross_selling__photo</w:t>
        </w:r>
      </w:hyperlink>
    </w:p>
    <w:p w:rsidR="00073132" w:rsidRDefault="00073132" w14:paraId="688B637C" w14:textId="5B6CDE21">
      <w:pPr>
        <w:pStyle w:val="Textocomentario"/>
      </w:pPr>
    </w:p>
  </w:comment>
  <w:comment w:initials="HCGG" w:author="Heydy Cristina Gonzalez Garcia" w:date="2025-08-21T19:35:00Z" w:id="29">
    <w:p w:rsidR="00073132" w:rsidRDefault="00073132" w14:paraId="4B3A4319" w14:textId="222ABF4B">
      <w:pPr>
        <w:pStyle w:val="Textocomentario"/>
      </w:pPr>
      <w:r>
        <w:rPr>
          <w:rStyle w:val="Refdecomentario"/>
        </w:rPr>
        <w:annotationRef/>
      </w:r>
      <w:r>
        <w:t xml:space="preserve">URL IMAGEN: </w:t>
      </w:r>
      <w:hyperlink w:history="1" r:id="rId19">
        <w:r w:rsidRPr="00241BF0">
          <w:rPr>
            <w:rStyle w:val="Hipervnculo"/>
          </w:rPr>
          <w:t>https://www.freepik.es/foto-gratis/mujeres-negocios-revisando-resultados_859861.htm#fromView=search&amp;page=1&amp;position=1&amp;uuid=8521e93c-135a-41b6-beff-ab54157dd3fb&amp;query=Egresos+contables</w:t>
        </w:r>
      </w:hyperlink>
    </w:p>
    <w:p w:rsidR="00073132" w:rsidRDefault="00073132" w14:paraId="5BA2C23F" w14:textId="04159679">
      <w:pPr>
        <w:pStyle w:val="Textocomentario"/>
      </w:pPr>
    </w:p>
  </w:comment>
  <w:comment w:initials="HCGG" w:author="Heydy Cristina Gonzalez Garcia" w:date="2025-08-21T22:20:00Z" w:id="30">
    <w:p w:rsidR="008172DE" w:rsidRDefault="008172DE" w14:paraId="3F1C74A5" w14:textId="0D16860B">
      <w:pPr>
        <w:pStyle w:val="Textocomentario"/>
      </w:pPr>
      <w:r>
        <w:rPr>
          <w:rStyle w:val="Refdecomentario"/>
        </w:rPr>
        <w:annotationRef/>
      </w:r>
      <w:r>
        <w:t>Se sugiere para este contenido: TARJETAS</w:t>
      </w:r>
    </w:p>
  </w:comment>
  <w:comment w:initials="HCGG" w:author="Heydy Cristina Gonzalez Garcia" w:date="2025-08-21T22:19:00Z" w:id="31">
    <w:p w:rsidR="006F41B1" w:rsidRDefault="006F41B1" w14:paraId="0D33D46D" w14:textId="2771354C">
      <w:pPr>
        <w:pStyle w:val="Textocomentario"/>
      </w:pPr>
      <w:r>
        <w:rPr>
          <w:rStyle w:val="Refdecomentario"/>
        </w:rPr>
        <w:annotationRef/>
      </w:r>
      <w:r>
        <w:t xml:space="preserve">URL ICONO: </w:t>
      </w:r>
      <w:hyperlink w:history="1" r:id="rId20">
        <w:r w:rsidRPr="00241BF0">
          <w:rPr>
            <w:rStyle w:val="Hipervnculo"/>
          </w:rPr>
          <w:t>https://www.freepik.es/vector-gratis/ilustracion-financiera_2606568.htm#fromView=search&amp;page=1&amp;position=4&amp;uuid=b4f73078-23cb-499b-9115-357437eea932&amp;query=ingresos+operacionales+icono</w:t>
        </w:r>
      </w:hyperlink>
    </w:p>
    <w:p w:rsidR="006F41B1" w:rsidRDefault="006F41B1" w14:paraId="2CE7CFC1" w14:textId="1FC61582">
      <w:pPr>
        <w:pStyle w:val="Textocomentario"/>
      </w:pPr>
    </w:p>
  </w:comment>
  <w:comment w:initials="HCGG" w:author="Heydy Cristina Gonzalez Garcia" w:date="2025-08-21T22:20:00Z" w:id="32">
    <w:p w:rsidR="008172DE" w:rsidRDefault="008172DE" w14:paraId="201EF206" w14:textId="0FBF75F2">
      <w:pPr>
        <w:pStyle w:val="Textocomentario"/>
      </w:pPr>
      <w:r>
        <w:rPr>
          <w:rStyle w:val="Refdecomentario"/>
        </w:rPr>
        <w:annotationRef/>
      </w:r>
      <w:r>
        <w:t xml:space="preserve">URL ICONO: </w:t>
      </w:r>
      <w:hyperlink w:history="1" r:id="rId21">
        <w:r w:rsidRPr="00241BF0">
          <w:rPr>
            <w:rStyle w:val="Hipervnculo"/>
          </w:rPr>
          <w:t>https://www.freepik.es/vector-premium/diseno-vectorial-estilo-icono-recompra-acciones_268291207.htm#from_element=cross_selling__vector</w:t>
        </w:r>
      </w:hyperlink>
    </w:p>
    <w:p w:rsidR="008172DE" w:rsidRDefault="008172DE" w14:paraId="49132C2D" w14:textId="51B822E1">
      <w:pPr>
        <w:pStyle w:val="Textocomentario"/>
      </w:pPr>
    </w:p>
  </w:comment>
  <w:comment w:initials="HCGG" w:author="Heydy Cristina Gonzalez Garcia" w:date="2025-08-21T22:31:00Z" w:id="33">
    <w:p w:rsidRPr="008257E1" w:rsidR="008257E1" w:rsidP="008257E1" w:rsidRDefault="008257E1" w14:paraId="195425CA" w14:textId="77777777">
      <w:pPr>
        <w:pStyle w:val="Ttulo2"/>
        <w:shd w:val="clear" w:color="auto" w:fill="FFFFFF"/>
        <w:spacing w:before="0" w:after="180"/>
        <w:textAlignment w:val="baseline"/>
      </w:pPr>
      <w:r>
        <w:rPr>
          <w:rStyle w:val="Refdecomentario"/>
        </w:rPr>
        <w:annotationRef/>
      </w:r>
      <w:r>
        <w:t xml:space="preserve">Se sugiere para este contenido: </w:t>
      </w:r>
      <w:r w:rsidRPr="008257E1">
        <w:t>Acordeón (con viñeta en la izquierda) - tipo 1</w:t>
      </w:r>
    </w:p>
    <w:p w:rsidR="008257E1" w:rsidRDefault="008257E1" w14:paraId="0633443F" w14:textId="4028956E">
      <w:pPr>
        <w:pStyle w:val="Textocomentario"/>
      </w:pPr>
    </w:p>
  </w:comment>
  <w:comment w:initials="HCGG" w:author="Heydy Cristina Gonzalez Garcia" w:date="2025-08-21T23:01:00Z" w:id="34">
    <w:p w:rsidRPr="00062301" w:rsidR="000372CC" w:rsidP="000372CC" w:rsidRDefault="000372CC" w14:paraId="693CF93C" w14:textId="77777777">
      <w:pPr>
        <w:pStyle w:val="NormalWeb"/>
        <w:rPr>
          <w:rFonts w:ascii="Arial" w:hAnsi="Arial" w:cs="Arial"/>
          <w:sz w:val="20"/>
          <w:szCs w:val="20"/>
        </w:rPr>
      </w:pPr>
      <w:r>
        <w:rPr>
          <w:rStyle w:val="Refdecomentario"/>
        </w:rPr>
        <w:annotationRef/>
      </w:r>
      <w:r w:rsidRPr="00062301">
        <w:rPr>
          <w:rFonts w:ascii="Arial" w:hAnsi="Arial" w:cs="Arial"/>
          <w:sz w:val="20"/>
          <w:szCs w:val="20"/>
        </w:rPr>
        <w:t>Texto alternativo: El componente formativo “Fundamentos del presupuesto organizacional y su estructura técnica” ofrece una aproximación integral a los conocimientos fundamentales sobre la planificación financiera y la gestión de recursos en las organizaciones. Este módulo analiza detalladamente los tipos de presupuestos, sus componentes y etapas, resaltando su relevancia en la organización y asignación eficiente de los recursos, y se desglosan los principios contables, normatividad y cuentas aplicables para la correcta formulación presupuestal.</w:t>
      </w:r>
    </w:p>
    <w:p w:rsidRPr="00062301" w:rsidR="000372CC" w:rsidP="000372CC" w:rsidRDefault="000372CC" w14:paraId="63326BBB" w14:textId="77777777">
      <w:pPr>
        <w:spacing w:before="100" w:beforeAutospacing="1" w:after="100" w:afterAutospacing="1" w:line="240" w:lineRule="auto"/>
        <w:rPr>
          <w:rFonts w:ascii="Times New Roman" w:hAnsi="Times New Roman" w:eastAsia="Times New Roman" w:cs="Times New Roman"/>
          <w:lang w:val="es-ES" w:eastAsia="es-ES"/>
        </w:rPr>
      </w:pPr>
      <w:r w:rsidRPr="00062301">
        <w:rPr>
          <w:rFonts w:eastAsia="Times New Roman"/>
          <w:sz w:val="20"/>
          <w:szCs w:val="20"/>
          <w:lang w:val="es-ES" w:eastAsia="es-ES"/>
        </w:rPr>
        <w:t>Asimismo, se estudian los ingresos y egresos, su clasificación y proyección, proporcionando herramientas para el control y seguimiento financiero de la empresa. La propuesta profundiza en la construcción de proyecciones financieras y el análisis de variables como costos, inversiones y flujo de caja, así como en la integración de la información contable con la estructura presupuestal para la toma de decisiones estratégicas.</w:t>
      </w:r>
    </w:p>
    <w:p w:rsidRPr="00062301" w:rsidR="000372CC" w:rsidP="000372CC" w:rsidRDefault="000372CC" w14:paraId="205BC538" w14:textId="77777777">
      <w:pPr>
        <w:pStyle w:val="Textocomentario"/>
        <w:rPr>
          <w:lang w:val="es-E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19E17B" w15:done="0"/>
  <w15:commentEx w15:paraId="5BAC93A0" w15:done="0"/>
  <w15:commentEx w15:paraId="303241D8" w15:done="0"/>
  <w15:commentEx w15:paraId="4A64D741" w15:done="0"/>
  <w15:commentEx w15:paraId="3876E085" w15:done="0"/>
  <w15:commentEx w15:paraId="0573E06E" w15:done="0"/>
  <w15:commentEx w15:paraId="327BD4FA" w15:done="0"/>
  <w15:commentEx w15:paraId="0EC0F3E8" w15:done="0"/>
  <w15:commentEx w15:paraId="002E86F5" w15:done="0"/>
  <w15:commentEx w15:paraId="0B2B3E34" w15:done="0"/>
  <w15:commentEx w15:paraId="6754DA26" w15:done="0"/>
  <w15:commentEx w15:paraId="4C39BB4C" w15:done="0"/>
  <w15:commentEx w15:paraId="59BDEB75" w15:done="0"/>
  <w15:commentEx w15:paraId="4ABB1F5E" w15:done="0"/>
  <w15:commentEx w15:paraId="0D91B98F" w15:done="0"/>
  <w15:commentEx w15:paraId="1597619E" w15:done="0"/>
  <w15:commentEx w15:paraId="04F03CE9" w15:done="0"/>
  <w15:commentEx w15:paraId="652E8094" w15:done="0"/>
  <w15:commentEx w15:paraId="34CFC466" w15:done="0"/>
  <w15:commentEx w15:paraId="1BF2DFD6" w15:done="0"/>
  <w15:commentEx w15:paraId="28BCD229" w15:done="0"/>
  <w15:commentEx w15:paraId="1D628311" w15:done="0"/>
  <w15:commentEx w15:paraId="57CFDC5F" w15:done="0"/>
  <w15:commentEx w15:paraId="258A8180" w15:done="0"/>
  <w15:commentEx w15:paraId="1185CBBF" w15:done="0"/>
  <w15:commentEx w15:paraId="688B637C" w15:done="0"/>
  <w15:commentEx w15:paraId="5BA2C23F" w15:done="0"/>
  <w15:commentEx w15:paraId="3F1C74A5" w15:done="0"/>
  <w15:commentEx w15:paraId="2CE7CFC1" w15:done="0"/>
  <w15:commentEx w15:paraId="49132C2D" w15:done="0"/>
  <w15:commentEx w15:paraId="0633443F" w15:done="0"/>
  <w15:commentEx w15:paraId="205BC5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EAE11C" w16cex:dateUtc="2025-06-04T20:13:00Z"/>
  <w16cex:commentExtensible w16cex:durableId="2B99871D" w16cex:dateUtc="2025-04-04T03:15:00Z"/>
  <w16cex:commentExtensible w16cex:durableId="2B998756" w16cex:dateUtc="2025-04-04T03:16:00Z"/>
  <w16cex:commentExtensible w16cex:durableId="2B998905" w16cex:dateUtc="2025-04-04T03:24:00Z"/>
  <w16cex:commentExtensible w16cex:durableId="2B99887C" w16cex:dateUtc="2025-04-04T03:21:00Z"/>
  <w16cex:commentExtensible w16cex:durableId="2B998988" w16cex:dateUtc="2025-04-04T03:26:00Z"/>
  <w16cex:commentExtensible w16cex:durableId="2B998AF2" w16cex:dateUtc="2025-04-04T03:32:00Z"/>
  <w16cex:commentExtensible w16cex:durableId="2B998C3B" w16cex:dateUtc="2025-04-04T03:37:00Z"/>
  <w16cex:commentExtensible w16cex:durableId="2B998CBB" w16cex:dateUtc="2025-04-04T03:39:00Z"/>
  <w16cex:commentExtensible w16cex:durableId="2B998D29" w16cex:dateUtc="2025-04-04T03:41:00Z"/>
  <w16cex:commentExtensible w16cex:durableId="2B998E36" w16cex:dateUtc="2025-04-04T03:46:00Z"/>
  <w16cex:commentExtensible w16cex:durableId="2B998FD4" w16cex:dateUtc="2025-04-04T03:53:00Z"/>
  <w16cex:commentExtensible w16cex:durableId="2B999072" w16cex:dateUtc="2025-04-04T03:55:00Z"/>
  <w16cex:commentExtensible w16cex:durableId="2B999241" w16cex:dateUtc="2025-04-04T04:03:00Z"/>
  <w16cex:commentExtensible w16cex:durableId="2B9992B9" w16cex:dateUtc="2025-04-04T04:05:00Z"/>
  <w16cex:commentExtensible w16cex:durableId="2B99940A" w16cex:dateUtc="2025-04-04T04:11:00Z"/>
  <w16cex:commentExtensible w16cex:durableId="2BEAE4D3" w16cex:dateUtc="2025-06-04T20:29:00Z"/>
  <w16cex:commentExtensible w16cex:durableId="2BEAE5AC" w16cex:dateUtc="2025-06-04T20:33:00Z"/>
  <w16cex:commentExtensible w16cex:durableId="2BEAE5F1" w16cex:dateUtc="2025-06-04T20:34:00Z"/>
  <w16cex:commentExtensible w16cex:durableId="2B99956A" w16cex:dateUtc="2025-04-04T04:16:00Z"/>
  <w16cex:commentExtensible w16cex:durableId="2B999629" w16cex:dateUtc="2025-04-04T04:16:00Z"/>
  <w16cex:commentExtensible w16cex:durableId="2B999758" w16cex:dateUtc="2025-04-04T04:25:00Z"/>
  <w16cex:commentExtensible w16cex:durableId="2B999891" w16cex:dateUtc="2025-04-04T04:30:00Z"/>
  <w16cex:commentExtensible w16cex:durableId="2B999923" w16cex:dateUtc="2025-04-04T04:32:00Z"/>
  <w16cex:commentExtensible w16cex:durableId="2B999989" w16cex:dateUtc="2025-04-04T04:34:00Z"/>
  <w16cex:commentExtensible w16cex:durableId="2B999C23" w16cex:dateUtc="2025-04-04T04:45:00Z"/>
  <w16cex:commentExtensible w16cex:durableId="2B999C8A" w16cex:dateUtc="2025-04-04T04:47:00Z"/>
  <w16cex:commentExtensible w16cex:durableId="2B999D0A" w16cex:dateUtc="2025-04-04T04:49:00Z"/>
  <w16cex:commentExtensible w16cex:durableId="2B999D6D" w16cex:dateUtc="2025-04-04T04:51:00Z"/>
  <w16cex:commentExtensible w16cex:durableId="2B999FB1" w16cex:dateUtc="2025-04-04T05:00:00Z"/>
  <w16cex:commentExtensible w16cex:durableId="2B99A38A" w16cex:dateUtc="2025-04-04T0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19E17B" w16cid:durableId="2C500A5A"/>
  <w16cid:commentId w16cid:paraId="5BAC93A0" w16cid:durableId="2C500DA3"/>
  <w16cid:commentId w16cid:paraId="303241D8" w16cid:durableId="2C500C9A"/>
  <w16cid:commentId w16cid:paraId="4A64D741" w16cid:durableId="2C500D8F"/>
  <w16cid:commentId w16cid:paraId="3876E085" w16cid:durableId="2C500E68"/>
  <w16cid:commentId w16cid:paraId="0573E06E" w16cid:durableId="2C5010C7"/>
  <w16cid:commentId w16cid:paraId="327BD4FA" w16cid:durableId="2C50129F"/>
  <w16cid:commentId w16cid:paraId="0EC0F3E8" w16cid:durableId="2C501289"/>
  <w16cid:commentId w16cid:paraId="002E86F5" w16cid:durableId="2C501308"/>
  <w16cid:commentId w16cid:paraId="0B2B3E34" w16cid:durableId="2C501342"/>
  <w16cid:commentId w16cid:paraId="6754DA26" w16cid:durableId="2C5013B9"/>
  <w16cid:commentId w16cid:paraId="4C39BB4C" w16cid:durableId="2C50137C"/>
  <w16cid:commentId w16cid:paraId="59BDEB75" w16cid:durableId="2C50147D"/>
  <w16cid:commentId w16cid:paraId="4ABB1F5E" w16cid:durableId="2C50163D"/>
  <w16cid:commentId w16cid:paraId="0D91B98F" w16cid:durableId="2C5017EF"/>
  <w16cid:commentId w16cid:paraId="1597619E" w16cid:durableId="2C501973"/>
  <w16cid:commentId w16cid:paraId="04F03CE9" w16cid:durableId="2C51C1C3"/>
  <w16cid:commentId w16cid:paraId="652E8094" w16cid:durableId="2C501AA7"/>
  <w16cid:commentId w16cid:paraId="34CFC466" w16cid:durableId="2C501D80"/>
  <w16cid:commentId w16cid:paraId="1BF2DFD6" w16cid:durableId="2C501DE7"/>
  <w16cid:commentId w16cid:paraId="28BCD229" w16cid:durableId="2C5021BC"/>
  <w16cid:commentId w16cid:paraId="1D628311" w16cid:durableId="2C501F6C"/>
  <w16cid:commentId w16cid:paraId="57CFDC5F" w16cid:durableId="2C502319"/>
  <w16cid:commentId w16cid:paraId="258A8180" w16cid:durableId="2C5023B2"/>
  <w16cid:commentId w16cid:paraId="1185CBBF" w16cid:durableId="2C5024A3"/>
  <w16cid:commentId w16cid:paraId="688B637C" w16cid:durableId="2C51F356"/>
  <w16cid:commentId w16cid:paraId="5BA2C23F" w16cid:durableId="2C51F396"/>
  <w16cid:commentId w16cid:paraId="3F1C74A5" w16cid:durableId="2C521A37"/>
  <w16cid:commentId w16cid:paraId="2CE7CFC1" w16cid:durableId="2C5219D5"/>
  <w16cid:commentId w16cid:paraId="49132C2D" w16cid:durableId="2C521A27"/>
  <w16cid:commentId w16cid:paraId="0633443F" w16cid:durableId="2C521CAF"/>
  <w16cid:commentId w16cid:paraId="205BC538" w16cid:durableId="2C5223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67A8" w:rsidRDefault="00D167A8" w14:paraId="5D35D424" w14:textId="77777777">
      <w:pPr>
        <w:spacing w:line="240" w:lineRule="auto"/>
      </w:pPr>
      <w:r>
        <w:separator/>
      </w:r>
    </w:p>
  </w:endnote>
  <w:endnote w:type="continuationSeparator" w:id="0">
    <w:p w:rsidR="00D167A8" w:rsidRDefault="00D167A8" w14:paraId="412A87C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132" w:rsidRDefault="00073132"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073132" w:rsidRDefault="00073132" w14:paraId="2FA7E414" w14:textId="77777777">
    <w:pPr>
      <w:spacing w:line="240" w:lineRule="auto"/>
      <w:ind w:left="-2" w:hanging="2"/>
      <w:jc w:val="right"/>
      <w:rPr>
        <w:rFonts w:ascii="Times New Roman" w:hAnsi="Times New Roman" w:eastAsia="Times New Roman" w:cs="Times New Roman"/>
        <w:sz w:val="24"/>
        <w:szCs w:val="24"/>
      </w:rPr>
    </w:pPr>
  </w:p>
  <w:p w:rsidR="00073132" w:rsidRDefault="00073132" w14:paraId="56E58FCE" w14:textId="77777777">
    <w:pPr>
      <w:spacing w:line="240" w:lineRule="auto"/>
      <w:rPr>
        <w:rFonts w:ascii="Times New Roman" w:hAnsi="Times New Roman" w:eastAsia="Times New Roman" w:cs="Times New Roman"/>
        <w:sz w:val="24"/>
        <w:szCs w:val="24"/>
      </w:rPr>
    </w:pPr>
  </w:p>
  <w:p w:rsidR="00073132" w:rsidRDefault="00073132"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073132" w:rsidRDefault="00073132"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67A8" w:rsidRDefault="00D167A8" w14:paraId="5A7EDC6C" w14:textId="77777777">
      <w:pPr>
        <w:spacing w:line="240" w:lineRule="auto"/>
      </w:pPr>
      <w:r>
        <w:separator/>
      </w:r>
    </w:p>
  </w:footnote>
  <w:footnote w:type="continuationSeparator" w:id="0">
    <w:p w:rsidR="00D167A8" w:rsidRDefault="00D167A8" w14:paraId="21E99E2F"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p14">
  <w:p w:rsidR="00073132" w:rsidRDefault="00073132"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073132" w:rsidRDefault="00073132"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4293E"/>
    <w:multiLevelType w:val="multilevel"/>
    <w:tmpl w:val="CBE6D3D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C6C32B7"/>
    <w:multiLevelType w:val="multilevel"/>
    <w:tmpl w:val="9FCA75AE"/>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C7E652F"/>
    <w:multiLevelType w:val="multilevel"/>
    <w:tmpl w:val="EC7E49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F86279B"/>
    <w:multiLevelType w:val="multilevel"/>
    <w:tmpl w:val="47FAC22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01717D8"/>
    <w:multiLevelType w:val="multilevel"/>
    <w:tmpl w:val="BB8692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334E6511"/>
    <w:multiLevelType w:val="multilevel"/>
    <w:tmpl w:val="E220AB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E6692D"/>
    <w:multiLevelType w:val="multilevel"/>
    <w:tmpl w:val="EC7E49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67D0A7A"/>
    <w:multiLevelType w:val="multilevel"/>
    <w:tmpl w:val="580C323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38FA1851"/>
    <w:multiLevelType w:val="multilevel"/>
    <w:tmpl w:val="47FAC22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ED17437"/>
    <w:multiLevelType w:val="multilevel"/>
    <w:tmpl w:val="61FECE7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50DA70E6"/>
    <w:multiLevelType w:val="multilevel"/>
    <w:tmpl w:val="EC7E49E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2E865A0"/>
    <w:multiLevelType w:val="multilevel"/>
    <w:tmpl w:val="128E49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61DD17C7"/>
    <w:multiLevelType w:val="multilevel"/>
    <w:tmpl w:val="E220AB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517111"/>
    <w:multiLevelType w:val="hybridMultilevel"/>
    <w:tmpl w:val="BEDED5EC"/>
    <w:lvl w:ilvl="0" w:tplc="0C0A0003">
      <w:start w:val="1"/>
      <w:numFmt w:val="bullet"/>
      <w:lvlText w:val="o"/>
      <w:lvlJc w:val="left"/>
      <w:pPr>
        <w:ind w:left="720" w:hanging="360"/>
      </w:pPr>
      <w:rPr>
        <w:rFonts w:hint="default" w:ascii="Courier New" w:hAnsi="Courier New" w:cs="Courier New"/>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4" w15:restartNumberingAfterBreak="0">
    <w:nsid w:val="764E56E0"/>
    <w:multiLevelType w:val="multilevel"/>
    <w:tmpl w:val="59545C7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hAnsi="Arial" w:eastAsia="Times New Roman"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9D650BB"/>
    <w:multiLevelType w:val="hybridMultilevel"/>
    <w:tmpl w:val="DBE0BB0C"/>
    <w:lvl w:ilvl="0" w:tplc="0C0A0003">
      <w:start w:val="1"/>
      <w:numFmt w:val="bullet"/>
      <w:lvlText w:val="o"/>
      <w:lvlJc w:val="left"/>
      <w:pPr>
        <w:ind w:left="720" w:hanging="360"/>
      </w:pPr>
      <w:rPr>
        <w:rFonts w:hint="default" w:ascii="Courier New" w:hAnsi="Courier New" w:cs="Courier New"/>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1">
    <w:abstractNumId w:val="14"/>
  </w:num>
  <w:num w:numId="2">
    <w:abstractNumId w:val="11"/>
  </w:num>
  <w:num w:numId="3">
    <w:abstractNumId w:val="7"/>
  </w:num>
  <w:num w:numId="4">
    <w:abstractNumId w:val="1"/>
  </w:num>
  <w:num w:numId="5">
    <w:abstractNumId w:val="9"/>
  </w:num>
  <w:num w:numId="6">
    <w:abstractNumId w:val="12"/>
  </w:num>
  <w:num w:numId="7">
    <w:abstractNumId w:val="3"/>
  </w:num>
  <w:num w:numId="8">
    <w:abstractNumId w:val="2"/>
  </w:num>
  <w:num w:numId="9">
    <w:abstractNumId w:val="0"/>
  </w:num>
  <w:num w:numId="10">
    <w:abstractNumId w:val="5"/>
  </w:num>
  <w:num w:numId="11">
    <w:abstractNumId w:val="8"/>
  </w:num>
  <w:num w:numId="12">
    <w:abstractNumId w:val="6"/>
  </w:num>
  <w:num w:numId="13">
    <w:abstractNumId w:val="10"/>
  </w:num>
  <w:num w:numId="14">
    <w:abstractNumId w:val="4"/>
  </w:num>
  <w:num w:numId="15">
    <w:abstractNumId w:val="15"/>
  </w:num>
  <w:num w:numId="16">
    <w:abstractNumId w:val="1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ydy Cristina Gonzalez Garcia">
    <w15:presenceInfo w15:providerId="None" w15:userId="Heydy Cristina Gonzalez Garc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2189D"/>
    <w:rsid w:val="000268A2"/>
    <w:rsid w:val="000340CF"/>
    <w:rsid w:val="000372CC"/>
    <w:rsid w:val="000453C5"/>
    <w:rsid w:val="000613FA"/>
    <w:rsid w:val="00073132"/>
    <w:rsid w:val="0007666A"/>
    <w:rsid w:val="0009538A"/>
    <w:rsid w:val="000B3B10"/>
    <w:rsid w:val="000B7930"/>
    <w:rsid w:val="000C0062"/>
    <w:rsid w:val="000C2C33"/>
    <w:rsid w:val="000C4309"/>
    <w:rsid w:val="000D7AF9"/>
    <w:rsid w:val="000F06DB"/>
    <w:rsid w:val="000F09C2"/>
    <w:rsid w:val="000F5DD8"/>
    <w:rsid w:val="00110884"/>
    <w:rsid w:val="0013486B"/>
    <w:rsid w:val="00134E60"/>
    <w:rsid w:val="00137A50"/>
    <w:rsid w:val="00155764"/>
    <w:rsid w:val="001650FB"/>
    <w:rsid w:val="00167E35"/>
    <w:rsid w:val="00173B1F"/>
    <w:rsid w:val="00182CAA"/>
    <w:rsid w:val="001B48C9"/>
    <w:rsid w:val="001B6708"/>
    <w:rsid w:val="001C5E08"/>
    <w:rsid w:val="001E584F"/>
    <w:rsid w:val="00206CFD"/>
    <w:rsid w:val="00211103"/>
    <w:rsid w:val="00226666"/>
    <w:rsid w:val="00232864"/>
    <w:rsid w:val="002663F9"/>
    <w:rsid w:val="00280F84"/>
    <w:rsid w:val="002846D8"/>
    <w:rsid w:val="00295A1C"/>
    <w:rsid w:val="00296B94"/>
    <w:rsid w:val="002A392B"/>
    <w:rsid w:val="002A52EE"/>
    <w:rsid w:val="002A6075"/>
    <w:rsid w:val="002B40EC"/>
    <w:rsid w:val="002B44E9"/>
    <w:rsid w:val="002B4A22"/>
    <w:rsid w:val="002C0FEA"/>
    <w:rsid w:val="002D177A"/>
    <w:rsid w:val="002E3772"/>
    <w:rsid w:val="002F4270"/>
    <w:rsid w:val="00306EBD"/>
    <w:rsid w:val="00315174"/>
    <w:rsid w:val="003232B9"/>
    <w:rsid w:val="00325C14"/>
    <w:rsid w:val="00330666"/>
    <w:rsid w:val="003514B4"/>
    <w:rsid w:val="003669F6"/>
    <w:rsid w:val="003729B2"/>
    <w:rsid w:val="00385C12"/>
    <w:rsid w:val="00386106"/>
    <w:rsid w:val="00392BB0"/>
    <w:rsid w:val="0039620E"/>
    <w:rsid w:val="003B1BBF"/>
    <w:rsid w:val="003D0D28"/>
    <w:rsid w:val="003E0546"/>
    <w:rsid w:val="003F2B64"/>
    <w:rsid w:val="003F7B72"/>
    <w:rsid w:val="0040241B"/>
    <w:rsid w:val="00403FD5"/>
    <w:rsid w:val="0041227C"/>
    <w:rsid w:val="00413BD0"/>
    <w:rsid w:val="004140A0"/>
    <w:rsid w:val="00417EBC"/>
    <w:rsid w:val="00433A55"/>
    <w:rsid w:val="0043636E"/>
    <w:rsid w:val="00437118"/>
    <w:rsid w:val="004501BD"/>
    <w:rsid w:val="0046050D"/>
    <w:rsid w:val="00462B56"/>
    <w:rsid w:val="00485BA6"/>
    <w:rsid w:val="00485D19"/>
    <w:rsid w:val="004B0D9C"/>
    <w:rsid w:val="004B69F7"/>
    <w:rsid w:val="004C6A2F"/>
    <w:rsid w:val="004E0F80"/>
    <w:rsid w:val="004E5892"/>
    <w:rsid w:val="004E7559"/>
    <w:rsid w:val="004E7AE2"/>
    <w:rsid w:val="004F64AE"/>
    <w:rsid w:val="004F720B"/>
    <w:rsid w:val="00504E56"/>
    <w:rsid w:val="00515AA7"/>
    <w:rsid w:val="005338C0"/>
    <w:rsid w:val="00550888"/>
    <w:rsid w:val="00555EC0"/>
    <w:rsid w:val="00556397"/>
    <w:rsid w:val="00557D23"/>
    <w:rsid w:val="00564D78"/>
    <w:rsid w:val="005728E8"/>
    <w:rsid w:val="00576D6E"/>
    <w:rsid w:val="0059034F"/>
    <w:rsid w:val="005A64B9"/>
    <w:rsid w:val="005B325D"/>
    <w:rsid w:val="005D3021"/>
    <w:rsid w:val="005D58E4"/>
    <w:rsid w:val="005F22F9"/>
    <w:rsid w:val="005F5852"/>
    <w:rsid w:val="005F7EDC"/>
    <w:rsid w:val="0060224F"/>
    <w:rsid w:val="00604466"/>
    <w:rsid w:val="0060450F"/>
    <w:rsid w:val="0060559E"/>
    <w:rsid w:val="00610DE0"/>
    <w:rsid w:val="00621219"/>
    <w:rsid w:val="00622970"/>
    <w:rsid w:val="00624443"/>
    <w:rsid w:val="0062526A"/>
    <w:rsid w:val="00635BEC"/>
    <w:rsid w:val="00636E26"/>
    <w:rsid w:val="00643F7D"/>
    <w:rsid w:val="006519A1"/>
    <w:rsid w:val="006557B8"/>
    <w:rsid w:val="0066615E"/>
    <w:rsid w:val="00673C4A"/>
    <w:rsid w:val="0067594E"/>
    <w:rsid w:val="0068205A"/>
    <w:rsid w:val="006A6F6A"/>
    <w:rsid w:val="006B309D"/>
    <w:rsid w:val="006D0198"/>
    <w:rsid w:val="006D317C"/>
    <w:rsid w:val="006D6A82"/>
    <w:rsid w:val="006F3900"/>
    <w:rsid w:val="006F41B1"/>
    <w:rsid w:val="006F4BD6"/>
    <w:rsid w:val="006F6E60"/>
    <w:rsid w:val="00700C78"/>
    <w:rsid w:val="0070224C"/>
    <w:rsid w:val="0071108A"/>
    <w:rsid w:val="00717BB0"/>
    <w:rsid w:val="00736955"/>
    <w:rsid w:val="007418E3"/>
    <w:rsid w:val="00751414"/>
    <w:rsid w:val="007534A0"/>
    <w:rsid w:val="0076172E"/>
    <w:rsid w:val="0076301C"/>
    <w:rsid w:val="007806F7"/>
    <w:rsid w:val="007A4F3B"/>
    <w:rsid w:val="007B0A9B"/>
    <w:rsid w:val="007B1477"/>
    <w:rsid w:val="007B1EB1"/>
    <w:rsid w:val="007C4702"/>
    <w:rsid w:val="007C5C5D"/>
    <w:rsid w:val="007D6C76"/>
    <w:rsid w:val="007E1D89"/>
    <w:rsid w:val="00802AE9"/>
    <w:rsid w:val="00813EF7"/>
    <w:rsid w:val="00814BFE"/>
    <w:rsid w:val="008172DE"/>
    <w:rsid w:val="008257E1"/>
    <w:rsid w:val="0082672C"/>
    <w:rsid w:val="008479C1"/>
    <w:rsid w:val="00855BB2"/>
    <w:rsid w:val="00866D2E"/>
    <w:rsid w:val="00873129"/>
    <w:rsid w:val="00875A73"/>
    <w:rsid w:val="00876AF6"/>
    <w:rsid w:val="00876C32"/>
    <w:rsid w:val="00880CD4"/>
    <w:rsid w:val="00881BC1"/>
    <w:rsid w:val="00885294"/>
    <w:rsid w:val="00886286"/>
    <w:rsid w:val="00892A09"/>
    <w:rsid w:val="00893012"/>
    <w:rsid w:val="00896A8F"/>
    <w:rsid w:val="008A06BF"/>
    <w:rsid w:val="008A0A9A"/>
    <w:rsid w:val="008A295D"/>
    <w:rsid w:val="008B50F8"/>
    <w:rsid w:val="008D5600"/>
    <w:rsid w:val="008D6E81"/>
    <w:rsid w:val="008F20EE"/>
    <w:rsid w:val="008F2BA6"/>
    <w:rsid w:val="008F2FF0"/>
    <w:rsid w:val="00900879"/>
    <w:rsid w:val="00920505"/>
    <w:rsid w:val="00930635"/>
    <w:rsid w:val="0094296C"/>
    <w:rsid w:val="00955D8B"/>
    <w:rsid w:val="00975AA3"/>
    <w:rsid w:val="00981277"/>
    <w:rsid w:val="00982629"/>
    <w:rsid w:val="009874B1"/>
    <w:rsid w:val="0099229A"/>
    <w:rsid w:val="009A422F"/>
    <w:rsid w:val="009B624A"/>
    <w:rsid w:val="009C3C7D"/>
    <w:rsid w:val="009D0E77"/>
    <w:rsid w:val="009E0DB3"/>
    <w:rsid w:val="009F354F"/>
    <w:rsid w:val="00A028A0"/>
    <w:rsid w:val="00A0562D"/>
    <w:rsid w:val="00A1245A"/>
    <w:rsid w:val="00A22E93"/>
    <w:rsid w:val="00A26945"/>
    <w:rsid w:val="00A41B48"/>
    <w:rsid w:val="00A5767F"/>
    <w:rsid w:val="00A65495"/>
    <w:rsid w:val="00A709C0"/>
    <w:rsid w:val="00A75F18"/>
    <w:rsid w:val="00AB2556"/>
    <w:rsid w:val="00AB63CB"/>
    <w:rsid w:val="00AC29B4"/>
    <w:rsid w:val="00AC43B5"/>
    <w:rsid w:val="00AC4BEB"/>
    <w:rsid w:val="00AC73C6"/>
    <w:rsid w:val="00AD0DD7"/>
    <w:rsid w:val="00AE0F0E"/>
    <w:rsid w:val="00AE18EA"/>
    <w:rsid w:val="00AF6419"/>
    <w:rsid w:val="00B04F24"/>
    <w:rsid w:val="00B114EB"/>
    <w:rsid w:val="00B134CC"/>
    <w:rsid w:val="00B314E5"/>
    <w:rsid w:val="00B33E95"/>
    <w:rsid w:val="00B356D0"/>
    <w:rsid w:val="00B40651"/>
    <w:rsid w:val="00B53D4F"/>
    <w:rsid w:val="00B71342"/>
    <w:rsid w:val="00BA10C3"/>
    <w:rsid w:val="00BA395B"/>
    <w:rsid w:val="00BA7132"/>
    <w:rsid w:val="00BB1A5D"/>
    <w:rsid w:val="00BB20AC"/>
    <w:rsid w:val="00BC1183"/>
    <w:rsid w:val="00BC147F"/>
    <w:rsid w:val="00BC5088"/>
    <w:rsid w:val="00BC6332"/>
    <w:rsid w:val="00BE13AA"/>
    <w:rsid w:val="00BF358C"/>
    <w:rsid w:val="00BF46EE"/>
    <w:rsid w:val="00C1078D"/>
    <w:rsid w:val="00C37E87"/>
    <w:rsid w:val="00C43A1F"/>
    <w:rsid w:val="00C47818"/>
    <w:rsid w:val="00C52668"/>
    <w:rsid w:val="00C53926"/>
    <w:rsid w:val="00C666BE"/>
    <w:rsid w:val="00C71EAE"/>
    <w:rsid w:val="00C832BE"/>
    <w:rsid w:val="00C866E9"/>
    <w:rsid w:val="00C94162"/>
    <w:rsid w:val="00C95BB6"/>
    <w:rsid w:val="00C97B67"/>
    <w:rsid w:val="00CA236C"/>
    <w:rsid w:val="00CB0498"/>
    <w:rsid w:val="00CC0BE7"/>
    <w:rsid w:val="00CC4D94"/>
    <w:rsid w:val="00CE6361"/>
    <w:rsid w:val="00CE6468"/>
    <w:rsid w:val="00CF4BC1"/>
    <w:rsid w:val="00D030E9"/>
    <w:rsid w:val="00D05EE6"/>
    <w:rsid w:val="00D143B8"/>
    <w:rsid w:val="00D167A8"/>
    <w:rsid w:val="00D26EBD"/>
    <w:rsid w:val="00D35FB2"/>
    <w:rsid w:val="00D3674A"/>
    <w:rsid w:val="00D436C3"/>
    <w:rsid w:val="00D47861"/>
    <w:rsid w:val="00D55C84"/>
    <w:rsid w:val="00D57DB6"/>
    <w:rsid w:val="00D609E1"/>
    <w:rsid w:val="00D60E09"/>
    <w:rsid w:val="00D85CEC"/>
    <w:rsid w:val="00D95A94"/>
    <w:rsid w:val="00DA4FA0"/>
    <w:rsid w:val="00DB7053"/>
    <w:rsid w:val="00DC467B"/>
    <w:rsid w:val="00DC7D78"/>
    <w:rsid w:val="00DE5447"/>
    <w:rsid w:val="00DF0261"/>
    <w:rsid w:val="00DF2D88"/>
    <w:rsid w:val="00DF5918"/>
    <w:rsid w:val="00E01E93"/>
    <w:rsid w:val="00E12658"/>
    <w:rsid w:val="00E14B97"/>
    <w:rsid w:val="00E36427"/>
    <w:rsid w:val="00E565F9"/>
    <w:rsid w:val="00E641CF"/>
    <w:rsid w:val="00E64F84"/>
    <w:rsid w:val="00E94432"/>
    <w:rsid w:val="00EA3E32"/>
    <w:rsid w:val="00EC779F"/>
    <w:rsid w:val="00ED6730"/>
    <w:rsid w:val="00ED7A6A"/>
    <w:rsid w:val="00EE04B7"/>
    <w:rsid w:val="00EE4707"/>
    <w:rsid w:val="00EE730A"/>
    <w:rsid w:val="00F61125"/>
    <w:rsid w:val="00F62D5E"/>
    <w:rsid w:val="00F707D9"/>
    <w:rsid w:val="00F7687D"/>
    <w:rsid w:val="00FA144A"/>
    <w:rsid w:val="00FA2141"/>
    <w:rsid w:val="00FA75E8"/>
    <w:rsid w:val="00FB3B33"/>
    <w:rsid w:val="00FB4599"/>
    <w:rsid w:val="00FB5182"/>
    <w:rsid w:val="00FC2573"/>
    <w:rsid w:val="00FC5029"/>
    <w:rsid w:val="00FE0962"/>
    <w:rsid w:val="00FE450D"/>
    <w:rsid w:val="00FF273C"/>
    <w:rsid w:val="0719A7CB"/>
    <w:rsid w:val="0799A623"/>
    <w:rsid w:val="08ACDE44"/>
    <w:rsid w:val="0A6E580D"/>
    <w:rsid w:val="0BAFC084"/>
    <w:rsid w:val="0CA72D5B"/>
    <w:rsid w:val="0D86ACD3"/>
    <w:rsid w:val="0D9A89D8"/>
    <w:rsid w:val="0FB8C46C"/>
    <w:rsid w:val="0FEF5E53"/>
    <w:rsid w:val="114AC2B2"/>
    <w:rsid w:val="13AD7852"/>
    <w:rsid w:val="145A3623"/>
    <w:rsid w:val="14CC1818"/>
    <w:rsid w:val="1B7B4623"/>
    <w:rsid w:val="1B86C158"/>
    <w:rsid w:val="1E5C7849"/>
    <w:rsid w:val="1E8A05B5"/>
    <w:rsid w:val="1FF728EE"/>
    <w:rsid w:val="22D799F1"/>
    <w:rsid w:val="28589C7A"/>
    <w:rsid w:val="2B40BEF8"/>
    <w:rsid w:val="2D5DAFDF"/>
    <w:rsid w:val="3184CF04"/>
    <w:rsid w:val="36C5B92F"/>
    <w:rsid w:val="3AB95BEC"/>
    <w:rsid w:val="3E426410"/>
    <w:rsid w:val="41BEFE6A"/>
    <w:rsid w:val="4C422A83"/>
    <w:rsid w:val="52D51BBA"/>
    <w:rsid w:val="5ABD2F76"/>
    <w:rsid w:val="5E669A4F"/>
    <w:rsid w:val="5E763DED"/>
    <w:rsid w:val="5EDA7472"/>
    <w:rsid w:val="5F843749"/>
    <w:rsid w:val="5F98CC0C"/>
    <w:rsid w:val="6354E145"/>
    <w:rsid w:val="64585E75"/>
    <w:rsid w:val="66F27EA4"/>
    <w:rsid w:val="66FFA4B5"/>
    <w:rsid w:val="6A5D3995"/>
    <w:rsid w:val="6FB5BE16"/>
    <w:rsid w:val="725F867E"/>
    <w:rsid w:val="79A1DA0D"/>
    <w:rsid w:val="7AC455FA"/>
    <w:rsid w:val="7DB8B4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2A6075"/>
    <w:rPr>
      <w:b/>
      <w:bCs/>
    </w:rPr>
  </w:style>
  <w:style w:type="character" w:styleId="katex-mathml" w:customStyle="1">
    <w:name w:val="katex-mathml"/>
    <w:basedOn w:val="Fuentedeprrafopredeter"/>
    <w:rsid w:val="00DB7053"/>
  </w:style>
  <w:style w:type="character" w:styleId="mord" w:customStyle="1">
    <w:name w:val="mord"/>
    <w:basedOn w:val="Fuentedeprrafopredeter"/>
    <w:rsid w:val="00DB7053"/>
  </w:style>
  <w:style w:type="character" w:styleId="mrel" w:customStyle="1">
    <w:name w:val="mrel"/>
    <w:basedOn w:val="Fuentedeprrafopredeter"/>
    <w:rsid w:val="00DB7053"/>
  </w:style>
  <w:style w:type="character" w:styleId="mbin" w:customStyle="1">
    <w:name w:val="mbin"/>
    <w:basedOn w:val="Fuentedeprrafopredeter"/>
    <w:rsid w:val="00DB7053"/>
  </w:style>
  <w:style w:type="character" w:styleId="mopen" w:customStyle="1">
    <w:name w:val="mopen"/>
    <w:basedOn w:val="Fuentedeprrafopredeter"/>
    <w:rsid w:val="00DB7053"/>
  </w:style>
  <w:style w:type="character" w:styleId="mpunct" w:customStyle="1">
    <w:name w:val="mpunct"/>
    <w:basedOn w:val="Fuentedeprrafopredeter"/>
    <w:rsid w:val="00DB7053"/>
  </w:style>
  <w:style w:type="character" w:styleId="mclose" w:customStyle="1">
    <w:name w:val="mclose"/>
    <w:basedOn w:val="Fuentedeprrafopredeter"/>
    <w:rsid w:val="00DB7053"/>
  </w:style>
  <w:style w:type="paragraph" w:styleId="Normal0" w:customStyle="1">
    <w:name w:val="Normal0"/>
    <w:qFormat/>
    <w:rsid w:val="00BA7132"/>
    <w:rPr>
      <w:lang w:eastAsia="ja-JP"/>
    </w:rPr>
  </w:style>
  <w:style w:type="paragraph" w:styleId="Textoindependiente">
    <w:name w:val="Body Text"/>
    <w:basedOn w:val="Normal"/>
    <w:link w:val="TextoindependienteCar"/>
    <w:uiPriority w:val="1"/>
    <w:qFormat/>
    <w:rsid w:val="00167E35"/>
    <w:pPr>
      <w:widowControl w:val="0"/>
      <w:autoSpaceDE w:val="0"/>
      <w:autoSpaceDN w:val="0"/>
      <w:spacing w:line="240" w:lineRule="auto"/>
    </w:pPr>
    <w:rPr>
      <w:rFonts w:ascii="Arial MT" w:hAnsi="Arial MT" w:eastAsia="Arial MT" w:cs="Arial MT"/>
      <w:lang w:val="es-ES" w:eastAsia="en-US"/>
    </w:rPr>
  </w:style>
  <w:style w:type="character" w:styleId="TextoindependienteCar" w:customStyle="1">
    <w:name w:val="Texto independiente Car"/>
    <w:basedOn w:val="Fuentedeprrafopredeter"/>
    <w:link w:val="Textoindependiente"/>
    <w:uiPriority w:val="1"/>
    <w:rsid w:val="00167E35"/>
    <w:rPr>
      <w:rFonts w:ascii="Arial MT" w:hAnsi="Arial MT" w:eastAsia="Arial MT" w:cs="Arial MT"/>
      <w:lang w:val="es-ES" w:eastAsia="en-US"/>
    </w:rPr>
  </w:style>
  <w:style w:type="paragraph" w:styleId="TtuloTDC">
    <w:name w:val="TOC Heading"/>
    <w:basedOn w:val="Ttulo1"/>
    <w:next w:val="Normal"/>
    <w:uiPriority w:val="39"/>
    <w:unhideWhenUsed/>
    <w:qFormat/>
    <w:rsid w:val="0067594E"/>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paragraph" w:styleId="TDC1">
    <w:name w:val="toc 1"/>
    <w:basedOn w:val="Normal"/>
    <w:next w:val="Normal"/>
    <w:autoRedefine/>
    <w:uiPriority w:val="39"/>
    <w:unhideWhenUsed/>
    <w:rsid w:val="0067594E"/>
    <w:pPr>
      <w:spacing w:after="100"/>
    </w:pPr>
  </w:style>
  <w:style w:type="paragraph" w:styleId="TDC3">
    <w:name w:val="toc 3"/>
    <w:basedOn w:val="Normal"/>
    <w:next w:val="Normal"/>
    <w:autoRedefine/>
    <w:uiPriority w:val="39"/>
    <w:unhideWhenUsed/>
    <w:rsid w:val="0067594E"/>
    <w:pPr>
      <w:spacing w:after="100"/>
      <w:ind w:left="440"/>
    </w:pPr>
  </w:style>
  <w:style w:type="character" w:styleId="nfasis">
    <w:name w:val="Emphasis"/>
    <w:basedOn w:val="Fuentedeprrafopredeter"/>
    <w:uiPriority w:val="20"/>
    <w:qFormat/>
    <w:rsid w:val="00CE6468"/>
    <w:rPr>
      <w:i/>
      <w:iCs/>
    </w:rPr>
  </w:style>
  <w:style w:type="character" w:styleId="normaltextrun" w:customStyle="1">
    <w:name w:val="normaltextrun"/>
    <w:basedOn w:val="Fuentedeprrafopredeter"/>
    <w:rsid w:val="00C95BB6"/>
  </w:style>
  <w:style w:type="character" w:styleId="eop" w:customStyle="1">
    <w:name w:val="eop"/>
    <w:basedOn w:val="Fuentedeprrafopredeter"/>
    <w:rsid w:val="00C95BB6"/>
  </w:style>
  <w:style w:type="character" w:styleId="delimsizing" w:customStyle="1">
    <w:name w:val="delimsizing"/>
    <w:basedOn w:val="Fuentedeprrafopredeter"/>
    <w:rsid w:val="007C5C5D"/>
  </w:style>
  <w:style w:type="character" w:styleId="vlist-s" w:customStyle="1">
    <w:name w:val="vlist-s"/>
    <w:basedOn w:val="Fuentedeprrafopredeter"/>
    <w:rsid w:val="007C5C5D"/>
  </w:style>
  <w:style w:type="paragraph" w:styleId="TDC2">
    <w:name w:val="toc 2"/>
    <w:basedOn w:val="Normal"/>
    <w:next w:val="Normal"/>
    <w:autoRedefine/>
    <w:uiPriority w:val="39"/>
    <w:unhideWhenUsed/>
    <w:rsid w:val="00881BC1"/>
    <w:pPr>
      <w:tabs>
        <w:tab w:val="right" w:leader="dot" w:pos="9962"/>
      </w:tabs>
      <w:spacing w:after="100"/>
      <w:ind w:left="220"/>
    </w:pPr>
    <w:rPr>
      <w:noProof/>
    </w:rPr>
  </w:style>
  <w:style w:type="table" w:styleId="Tablanormal3">
    <w:name w:val="Plain Table 3"/>
    <w:basedOn w:val="Tablanormal"/>
    <w:uiPriority w:val="43"/>
    <w:rsid w:val="00866D2E"/>
    <w:pPr>
      <w:spacing w:line="240" w:lineRule="auto"/>
    </w:pPr>
    <w:rPr>
      <w:rFonts w:ascii="Calibri" w:hAnsi="Calibri" w:eastAsia="Calibri" w:cs="Times New Roman"/>
      <w:sz w:val="20"/>
      <w:szCs w:val="20"/>
      <w:lang w:eastAsia="es-ES"/>
    </w:r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r-only" w:customStyle="1">
    <w:name w:val="sr-only"/>
    <w:basedOn w:val="Fuentedeprrafopredeter"/>
    <w:rsid w:val="00855BB2"/>
  </w:style>
  <w:style w:type="paragraph" w:styleId="z-Principiodelformulario">
    <w:name w:val="HTML Top of Form"/>
    <w:basedOn w:val="Normal"/>
    <w:next w:val="Normal"/>
    <w:link w:val="z-PrincipiodelformularioCar"/>
    <w:hidden/>
    <w:uiPriority w:val="99"/>
    <w:semiHidden/>
    <w:unhideWhenUsed/>
    <w:rsid w:val="00855BB2"/>
    <w:pPr>
      <w:pBdr>
        <w:bottom w:val="single" w:color="auto" w:sz="6" w:space="1"/>
      </w:pBdr>
      <w:spacing w:line="240" w:lineRule="auto"/>
      <w:jc w:val="center"/>
    </w:pPr>
    <w:rPr>
      <w:rFonts w:eastAsia="Times New Roman"/>
      <w:vanish/>
      <w:sz w:val="16"/>
      <w:szCs w:val="16"/>
    </w:rPr>
  </w:style>
  <w:style w:type="character" w:styleId="z-PrincipiodelformularioCar" w:customStyle="1">
    <w:name w:val="z-Principio del formulario Car"/>
    <w:basedOn w:val="Fuentedeprrafopredeter"/>
    <w:link w:val="z-Principiodelformulario"/>
    <w:uiPriority w:val="99"/>
    <w:semiHidden/>
    <w:rsid w:val="00855BB2"/>
    <w:rPr>
      <w:rFonts w:eastAsia="Times New Roman"/>
      <w:vanish/>
      <w:sz w:val="16"/>
      <w:szCs w:val="16"/>
    </w:rPr>
  </w:style>
  <w:style w:type="paragraph" w:styleId="z-Finaldelformulario">
    <w:name w:val="HTML Bottom of Form"/>
    <w:basedOn w:val="Normal"/>
    <w:next w:val="Normal"/>
    <w:link w:val="z-FinaldelformularioCar"/>
    <w:hidden/>
    <w:uiPriority w:val="99"/>
    <w:semiHidden/>
    <w:unhideWhenUsed/>
    <w:rsid w:val="00855BB2"/>
    <w:pPr>
      <w:pBdr>
        <w:top w:val="single" w:color="auto" w:sz="6" w:space="1"/>
      </w:pBdr>
      <w:spacing w:line="240" w:lineRule="auto"/>
      <w:jc w:val="center"/>
    </w:pPr>
    <w:rPr>
      <w:rFonts w:eastAsia="Times New Roman"/>
      <w:vanish/>
      <w:sz w:val="16"/>
      <w:szCs w:val="16"/>
    </w:rPr>
  </w:style>
  <w:style w:type="character" w:styleId="z-FinaldelformularioCar" w:customStyle="1">
    <w:name w:val="z-Final del formulario Car"/>
    <w:basedOn w:val="Fuentedeprrafopredeter"/>
    <w:link w:val="z-Finaldelformulario"/>
    <w:uiPriority w:val="99"/>
    <w:semiHidden/>
    <w:rsid w:val="00855BB2"/>
    <w:rPr>
      <w:rFonts w:eastAsia="Times New Roman"/>
      <w:vanish/>
      <w:sz w:val="16"/>
      <w:szCs w:val="16"/>
    </w:rPr>
  </w:style>
  <w:style w:type="table" w:styleId="Tablaconcuadrculaclara">
    <w:name w:val="Grid Table Light"/>
    <w:basedOn w:val="Tablanormal"/>
    <w:uiPriority w:val="40"/>
    <w:rsid w:val="008D5600"/>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acontema">
    <w:name w:val="Table Theme"/>
    <w:basedOn w:val="Tablanormal"/>
    <w:uiPriority w:val="99"/>
    <w:rsid w:val="008D560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s-markdown-paragraph" w:customStyle="1">
    <w:name w:val="ds-markdown-paragraph"/>
    <w:basedOn w:val="Normal"/>
    <w:rsid w:val="00462B56"/>
    <w:pPr>
      <w:spacing w:before="100" w:beforeAutospacing="1" w:after="100" w:afterAutospacing="1" w:line="240" w:lineRule="auto"/>
    </w:pPr>
    <w:rPr>
      <w:rFonts w:ascii="Times New Roman" w:hAnsi="Times New Roman" w:eastAsia="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436">
      <w:bodyDiv w:val="1"/>
      <w:marLeft w:val="0"/>
      <w:marRight w:val="0"/>
      <w:marTop w:val="0"/>
      <w:marBottom w:val="0"/>
      <w:divBdr>
        <w:top w:val="none" w:sz="0" w:space="0" w:color="auto"/>
        <w:left w:val="none" w:sz="0" w:space="0" w:color="auto"/>
        <w:bottom w:val="none" w:sz="0" w:space="0" w:color="auto"/>
        <w:right w:val="none" w:sz="0" w:space="0" w:color="auto"/>
      </w:divBdr>
    </w:div>
    <w:div w:id="7102794">
      <w:bodyDiv w:val="1"/>
      <w:marLeft w:val="0"/>
      <w:marRight w:val="0"/>
      <w:marTop w:val="0"/>
      <w:marBottom w:val="0"/>
      <w:divBdr>
        <w:top w:val="none" w:sz="0" w:space="0" w:color="auto"/>
        <w:left w:val="none" w:sz="0" w:space="0" w:color="auto"/>
        <w:bottom w:val="none" w:sz="0" w:space="0" w:color="auto"/>
        <w:right w:val="none" w:sz="0" w:space="0" w:color="auto"/>
      </w:divBdr>
      <w:divsChild>
        <w:div w:id="391468358">
          <w:marLeft w:val="0"/>
          <w:marRight w:val="0"/>
          <w:marTop w:val="0"/>
          <w:marBottom w:val="0"/>
          <w:divBdr>
            <w:top w:val="none" w:sz="0" w:space="0" w:color="auto"/>
            <w:left w:val="none" w:sz="0" w:space="0" w:color="auto"/>
            <w:bottom w:val="none" w:sz="0" w:space="0" w:color="auto"/>
            <w:right w:val="none" w:sz="0" w:space="0" w:color="auto"/>
          </w:divBdr>
          <w:divsChild>
            <w:div w:id="1011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9891">
      <w:bodyDiv w:val="1"/>
      <w:marLeft w:val="0"/>
      <w:marRight w:val="0"/>
      <w:marTop w:val="0"/>
      <w:marBottom w:val="0"/>
      <w:divBdr>
        <w:top w:val="none" w:sz="0" w:space="0" w:color="auto"/>
        <w:left w:val="none" w:sz="0" w:space="0" w:color="auto"/>
        <w:bottom w:val="none" w:sz="0" w:space="0" w:color="auto"/>
        <w:right w:val="none" w:sz="0" w:space="0" w:color="auto"/>
      </w:divBdr>
      <w:divsChild>
        <w:div w:id="803814428">
          <w:marLeft w:val="0"/>
          <w:marRight w:val="0"/>
          <w:marTop w:val="0"/>
          <w:marBottom w:val="0"/>
          <w:divBdr>
            <w:top w:val="none" w:sz="0" w:space="0" w:color="auto"/>
            <w:left w:val="none" w:sz="0" w:space="0" w:color="auto"/>
            <w:bottom w:val="none" w:sz="0" w:space="0" w:color="auto"/>
            <w:right w:val="none" w:sz="0" w:space="0" w:color="auto"/>
          </w:divBdr>
          <w:divsChild>
            <w:div w:id="1345552077">
              <w:marLeft w:val="0"/>
              <w:marRight w:val="0"/>
              <w:marTop w:val="0"/>
              <w:marBottom w:val="0"/>
              <w:divBdr>
                <w:top w:val="none" w:sz="0" w:space="0" w:color="auto"/>
                <w:left w:val="none" w:sz="0" w:space="0" w:color="auto"/>
                <w:bottom w:val="none" w:sz="0" w:space="0" w:color="auto"/>
                <w:right w:val="none" w:sz="0" w:space="0" w:color="auto"/>
              </w:divBdr>
              <w:divsChild>
                <w:div w:id="937715621">
                  <w:marLeft w:val="0"/>
                  <w:marRight w:val="0"/>
                  <w:marTop w:val="0"/>
                  <w:marBottom w:val="0"/>
                  <w:divBdr>
                    <w:top w:val="none" w:sz="0" w:space="0" w:color="auto"/>
                    <w:left w:val="none" w:sz="0" w:space="0" w:color="auto"/>
                    <w:bottom w:val="none" w:sz="0" w:space="0" w:color="auto"/>
                    <w:right w:val="none" w:sz="0" w:space="0" w:color="auto"/>
                  </w:divBdr>
                  <w:divsChild>
                    <w:div w:id="179776767">
                      <w:marLeft w:val="0"/>
                      <w:marRight w:val="0"/>
                      <w:marTop w:val="0"/>
                      <w:marBottom w:val="0"/>
                      <w:divBdr>
                        <w:top w:val="none" w:sz="0" w:space="0" w:color="auto"/>
                        <w:left w:val="none" w:sz="0" w:space="0" w:color="auto"/>
                        <w:bottom w:val="none" w:sz="0" w:space="0" w:color="auto"/>
                        <w:right w:val="none" w:sz="0" w:space="0" w:color="auto"/>
                      </w:divBdr>
                      <w:divsChild>
                        <w:div w:id="1747412446">
                          <w:marLeft w:val="0"/>
                          <w:marRight w:val="0"/>
                          <w:marTop w:val="0"/>
                          <w:marBottom w:val="0"/>
                          <w:divBdr>
                            <w:top w:val="none" w:sz="0" w:space="0" w:color="auto"/>
                            <w:left w:val="none" w:sz="0" w:space="0" w:color="auto"/>
                            <w:bottom w:val="none" w:sz="0" w:space="0" w:color="auto"/>
                            <w:right w:val="none" w:sz="0" w:space="0" w:color="auto"/>
                          </w:divBdr>
                          <w:divsChild>
                            <w:div w:id="404569161">
                              <w:marLeft w:val="0"/>
                              <w:marRight w:val="0"/>
                              <w:marTop w:val="0"/>
                              <w:marBottom w:val="0"/>
                              <w:divBdr>
                                <w:top w:val="none" w:sz="0" w:space="0" w:color="auto"/>
                                <w:left w:val="none" w:sz="0" w:space="0" w:color="auto"/>
                                <w:bottom w:val="none" w:sz="0" w:space="0" w:color="auto"/>
                                <w:right w:val="none" w:sz="0" w:space="0" w:color="auto"/>
                              </w:divBdr>
                              <w:divsChild>
                                <w:div w:id="1225141572">
                                  <w:marLeft w:val="0"/>
                                  <w:marRight w:val="0"/>
                                  <w:marTop w:val="0"/>
                                  <w:marBottom w:val="0"/>
                                  <w:divBdr>
                                    <w:top w:val="none" w:sz="0" w:space="0" w:color="auto"/>
                                    <w:left w:val="none" w:sz="0" w:space="0" w:color="auto"/>
                                    <w:bottom w:val="none" w:sz="0" w:space="0" w:color="auto"/>
                                    <w:right w:val="none" w:sz="0" w:space="0" w:color="auto"/>
                                  </w:divBdr>
                                  <w:divsChild>
                                    <w:div w:id="478308188">
                                      <w:marLeft w:val="0"/>
                                      <w:marRight w:val="0"/>
                                      <w:marTop w:val="0"/>
                                      <w:marBottom w:val="0"/>
                                      <w:divBdr>
                                        <w:top w:val="none" w:sz="0" w:space="0" w:color="auto"/>
                                        <w:left w:val="none" w:sz="0" w:space="0" w:color="auto"/>
                                        <w:bottom w:val="none" w:sz="0" w:space="0" w:color="auto"/>
                                        <w:right w:val="none" w:sz="0" w:space="0" w:color="auto"/>
                                      </w:divBdr>
                                      <w:divsChild>
                                        <w:div w:id="35473010">
                                          <w:marLeft w:val="0"/>
                                          <w:marRight w:val="0"/>
                                          <w:marTop w:val="0"/>
                                          <w:marBottom w:val="0"/>
                                          <w:divBdr>
                                            <w:top w:val="none" w:sz="0" w:space="0" w:color="auto"/>
                                            <w:left w:val="none" w:sz="0" w:space="0" w:color="auto"/>
                                            <w:bottom w:val="none" w:sz="0" w:space="0" w:color="auto"/>
                                            <w:right w:val="none" w:sz="0" w:space="0" w:color="auto"/>
                                          </w:divBdr>
                                          <w:divsChild>
                                            <w:div w:id="1313487005">
                                              <w:marLeft w:val="0"/>
                                              <w:marRight w:val="0"/>
                                              <w:marTop w:val="0"/>
                                              <w:marBottom w:val="0"/>
                                              <w:divBdr>
                                                <w:top w:val="none" w:sz="0" w:space="0" w:color="auto"/>
                                                <w:left w:val="none" w:sz="0" w:space="0" w:color="auto"/>
                                                <w:bottom w:val="none" w:sz="0" w:space="0" w:color="auto"/>
                                                <w:right w:val="none" w:sz="0" w:space="0" w:color="auto"/>
                                              </w:divBdr>
                                              <w:divsChild>
                                                <w:div w:id="1233001236">
                                                  <w:marLeft w:val="0"/>
                                                  <w:marRight w:val="0"/>
                                                  <w:marTop w:val="0"/>
                                                  <w:marBottom w:val="0"/>
                                                  <w:divBdr>
                                                    <w:top w:val="none" w:sz="0" w:space="0" w:color="auto"/>
                                                    <w:left w:val="none" w:sz="0" w:space="0" w:color="auto"/>
                                                    <w:bottom w:val="none" w:sz="0" w:space="0" w:color="auto"/>
                                                    <w:right w:val="none" w:sz="0" w:space="0" w:color="auto"/>
                                                  </w:divBdr>
                                                  <w:divsChild>
                                                    <w:div w:id="16673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611357">
                                      <w:marLeft w:val="0"/>
                                      <w:marRight w:val="0"/>
                                      <w:marTop w:val="0"/>
                                      <w:marBottom w:val="0"/>
                                      <w:divBdr>
                                        <w:top w:val="none" w:sz="0" w:space="0" w:color="auto"/>
                                        <w:left w:val="none" w:sz="0" w:space="0" w:color="auto"/>
                                        <w:bottom w:val="none" w:sz="0" w:space="0" w:color="auto"/>
                                        <w:right w:val="none" w:sz="0" w:space="0" w:color="auto"/>
                                      </w:divBdr>
                                      <w:divsChild>
                                        <w:div w:id="12580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416254">
          <w:marLeft w:val="0"/>
          <w:marRight w:val="0"/>
          <w:marTop w:val="0"/>
          <w:marBottom w:val="0"/>
          <w:divBdr>
            <w:top w:val="none" w:sz="0" w:space="0" w:color="auto"/>
            <w:left w:val="none" w:sz="0" w:space="0" w:color="auto"/>
            <w:bottom w:val="none" w:sz="0" w:space="0" w:color="auto"/>
            <w:right w:val="none" w:sz="0" w:space="0" w:color="auto"/>
          </w:divBdr>
          <w:divsChild>
            <w:div w:id="149492832">
              <w:marLeft w:val="0"/>
              <w:marRight w:val="0"/>
              <w:marTop w:val="0"/>
              <w:marBottom w:val="0"/>
              <w:divBdr>
                <w:top w:val="none" w:sz="0" w:space="0" w:color="auto"/>
                <w:left w:val="none" w:sz="0" w:space="0" w:color="auto"/>
                <w:bottom w:val="none" w:sz="0" w:space="0" w:color="auto"/>
                <w:right w:val="none" w:sz="0" w:space="0" w:color="auto"/>
              </w:divBdr>
              <w:divsChild>
                <w:div w:id="470483848">
                  <w:marLeft w:val="0"/>
                  <w:marRight w:val="0"/>
                  <w:marTop w:val="0"/>
                  <w:marBottom w:val="0"/>
                  <w:divBdr>
                    <w:top w:val="none" w:sz="0" w:space="0" w:color="auto"/>
                    <w:left w:val="none" w:sz="0" w:space="0" w:color="auto"/>
                    <w:bottom w:val="none" w:sz="0" w:space="0" w:color="auto"/>
                    <w:right w:val="none" w:sz="0" w:space="0" w:color="auto"/>
                  </w:divBdr>
                  <w:divsChild>
                    <w:div w:id="1513757628">
                      <w:marLeft w:val="0"/>
                      <w:marRight w:val="0"/>
                      <w:marTop w:val="0"/>
                      <w:marBottom w:val="0"/>
                      <w:divBdr>
                        <w:top w:val="none" w:sz="0" w:space="0" w:color="auto"/>
                        <w:left w:val="none" w:sz="0" w:space="0" w:color="auto"/>
                        <w:bottom w:val="none" w:sz="0" w:space="0" w:color="auto"/>
                        <w:right w:val="none" w:sz="0" w:space="0" w:color="auto"/>
                      </w:divBdr>
                      <w:divsChild>
                        <w:div w:id="297802085">
                          <w:marLeft w:val="0"/>
                          <w:marRight w:val="0"/>
                          <w:marTop w:val="0"/>
                          <w:marBottom w:val="0"/>
                          <w:divBdr>
                            <w:top w:val="none" w:sz="0" w:space="0" w:color="auto"/>
                            <w:left w:val="none" w:sz="0" w:space="0" w:color="auto"/>
                            <w:bottom w:val="none" w:sz="0" w:space="0" w:color="auto"/>
                            <w:right w:val="none" w:sz="0" w:space="0" w:color="auto"/>
                          </w:divBdr>
                          <w:divsChild>
                            <w:div w:id="901256591">
                              <w:marLeft w:val="0"/>
                              <w:marRight w:val="0"/>
                              <w:marTop w:val="0"/>
                              <w:marBottom w:val="0"/>
                              <w:divBdr>
                                <w:top w:val="none" w:sz="0" w:space="0" w:color="auto"/>
                                <w:left w:val="none" w:sz="0" w:space="0" w:color="auto"/>
                                <w:bottom w:val="none" w:sz="0" w:space="0" w:color="auto"/>
                                <w:right w:val="none" w:sz="0" w:space="0" w:color="auto"/>
                              </w:divBdr>
                              <w:divsChild>
                                <w:div w:id="1108040708">
                                  <w:marLeft w:val="0"/>
                                  <w:marRight w:val="0"/>
                                  <w:marTop w:val="0"/>
                                  <w:marBottom w:val="0"/>
                                  <w:divBdr>
                                    <w:top w:val="none" w:sz="0" w:space="0" w:color="auto"/>
                                    <w:left w:val="none" w:sz="0" w:space="0" w:color="auto"/>
                                    <w:bottom w:val="none" w:sz="0" w:space="0" w:color="auto"/>
                                    <w:right w:val="none" w:sz="0" w:space="0" w:color="auto"/>
                                  </w:divBdr>
                                  <w:divsChild>
                                    <w:div w:id="1297830806">
                                      <w:marLeft w:val="0"/>
                                      <w:marRight w:val="0"/>
                                      <w:marTop w:val="0"/>
                                      <w:marBottom w:val="0"/>
                                      <w:divBdr>
                                        <w:top w:val="none" w:sz="0" w:space="0" w:color="auto"/>
                                        <w:left w:val="none" w:sz="0" w:space="0" w:color="auto"/>
                                        <w:bottom w:val="none" w:sz="0" w:space="0" w:color="auto"/>
                                        <w:right w:val="none" w:sz="0" w:space="0" w:color="auto"/>
                                      </w:divBdr>
                                      <w:divsChild>
                                        <w:div w:id="1065254803">
                                          <w:marLeft w:val="0"/>
                                          <w:marRight w:val="0"/>
                                          <w:marTop w:val="0"/>
                                          <w:marBottom w:val="0"/>
                                          <w:divBdr>
                                            <w:top w:val="none" w:sz="0" w:space="0" w:color="auto"/>
                                            <w:left w:val="none" w:sz="0" w:space="0" w:color="auto"/>
                                            <w:bottom w:val="none" w:sz="0" w:space="0" w:color="auto"/>
                                            <w:right w:val="none" w:sz="0" w:space="0" w:color="auto"/>
                                          </w:divBdr>
                                          <w:divsChild>
                                            <w:div w:id="1350254138">
                                              <w:marLeft w:val="0"/>
                                              <w:marRight w:val="0"/>
                                              <w:marTop w:val="0"/>
                                              <w:marBottom w:val="0"/>
                                              <w:divBdr>
                                                <w:top w:val="none" w:sz="0" w:space="0" w:color="auto"/>
                                                <w:left w:val="none" w:sz="0" w:space="0" w:color="auto"/>
                                                <w:bottom w:val="none" w:sz="0" w:space="0" w:color="auto"/>
                                                <w:right w:val="none" w:sz="0" w:space="0" w:color="auto"/>
                                              </w:divBdr>
                                              <w:divsChild>
                                                <w:div w:id="1903518052">
                                                  <w:marLeft w:val="0"/>
                                                  <w:marRight w:val="0"/>
                                                  <w:marTop w:val="0"/>
                                                  <w:marBottom w:val="0"/>
                                                  <w:divBdr>
                                                    <w:top w:val="none" w:sz="0" w:space="0" w:color="auto"/>
                                                    <w:left w:val="none" w:sz="0" w:space="0" w:color="auto"/>
                                                    <w:bottom w:val="none" w:sz="0" w:space="0" w:color="auto"/>
                                                    <w:right w:val="none" w:sz="0" w:space="0" w:color="auto"/>
                                                  </w:divBdr>
                                                  <w:divsChild>
                                                    <w:div w:id="962199618">
                                                      <w:marLeft w:val="0"/>
                                                      <w:marRight w:val="0"/>
                                                      <w:marTop w:val="0"/>
                                                      <w:marBottom w:val="0"/>
                                                      <w:divBdr>
                                                        <w:top w:val="none" w:sz="0" w:space="0" w:color="auto"/>
                                                        <w:left w:val="none" w:sz="0" w:space="0" w:color="auto"/>
                                                        <w:bottom w:val="none" w:sz="0" w:space="0" w:color="auto"/>
                                                        <w:right w:val="none" w:sz="0" w:space="0" w:color="auto"/>
                                                      </w:divBdr>
                                                      <w:divsChild>
                                                        <w:div w:id="920918383">
                                                          <w:marLeft w:val="0"/>
                                                          <w:marRight w:val="0"/>
                                                          <w:marTop w:val="0"/>
                                                          <w:marBottom w:val="0"/>
                                                          <w:divBdr>
                                                            <w:top w:val="none" w:sz="0" w:space="0" w:color="auto"/>
                                                            <w:left w:val="none" w:sz="0" w:space="0" w:color="auto"/>
                                                            <w:bottom w:val="none" w:sz="0" w:space="0" w:color="auto"/>
                                                            <w:right w:val="none" w:sz="0" w:space="0" w:color="auto"/>
                                                          </w:divBdr>
                                                          <w:divsChild>
                                                            <w:div w:id="6423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824667">
      <w:bodyDiv w:val="1"/>
      <w:marLeft w:val="0"/>
      <w:marRight w:val="0"/>
      <w:marTop w:val="0"/>
      <w:marBottom w:val="0"/>
      <w:divBdr>
        <w:top w:val="none" w:sz="0" w:space="0" w:color="auto"/>
        <w:left w:val="none" w:sz="0" w:space="0" w:color="auto"/>
        <w:bottom w:val="none" w:sz="0" w:space="0" w:color="auto"/>
        <w:right w:val="none" w:sz="0" w:space="0" w:color="auto"/>
      </w:divBdr>
    </w:div>
    <w:div w:id="59789821">
      <w:bodyDiv w:val="1"/>
      <w:marLeft w:val="0"/>
      <w:marRight w:val="0"/>
      <w:marTop w:val="0"/>
      <w:marBottom w:val="0"/>
      <w:divBdr>
        <w:top w:val="none" w:sz="0" w:space="0" w:color="auto"/>
        <w:left w:val="none" w:sz="0" w:space="0" w:color="auto"/>
        <w:bottom w:val="none" w:sz="0" w:space="0" w:color="auto"/>
        <w:right w:val="none" w:sz="0" w:space="0" w:color="auto"/>
      </w:divBdr>
    </w:div>
    <w:div w:id="62072896">
      <w:bodyDiv w:val="1"/>
      <w:marLeft w:val="0"/>
      <w:marRight w:val="0"/>
      <w:marTop w:val="0"/>
      <w:marBottom w:val="0"/>
      <w:divBdr>
        <w:top w:val="none" w:sz="0" w:space="0" w:color="auto"/>
        <w:left w:val="none" w:sz="0" w:space="0" w:color="auto"/>
        <w:bottom w:val="none" w:sz="0" w:space="0" w:color="auto"/>
        <w:right w:val="none" w:sz="0" w:space="0" w:color="auto"/>
      </w:divBdr>
    </w:div>
    <w:div w:id="62456989">
      <w:bodyDiv w:val="1"/>
      <w:marLeft w:val="0"/>
      <w:marRight w:val="0"/>
      <w:marTop w:val="0"/>
      <w:marBottom w:val="0"/>
      <w:divBdr>
        <w:top w:val="none" w:sz="0" w:space="0" w:color="auto"/>
        <w:left w:val="none" w:sz="0" w:space="0" w:color="auto"/>
        <w:bottom w:val="none" w:sz="0" w:space="0" w:color="auto"/>
        <w:right w:val="none" w:sz="0" w:space="0" w:color="auto"/>
      </w:divBdr>
    </w:div>
    <w:div w:id="132449284">
      <w:bodyDiv w:val="1"/>
      <w:marLeft w:val="0"/>
      <w:marRight w:val="0"/>
      <w:marTop w:val="0"/>
      <w:marBottom w:val="0"/>
      <w:divBdr>
        <w:top w:val="none" w:sz="0" w:space="0" w:color="auto"/>
        <w:left w:val="none" w:sz="0" w:space="0" w:color="auto"/>
        <w:bottom w:val="none" w:sz="0" w:space="0" w:color="auto"/>
        <w:right w:val="none" w:sz="0" w:space="0" w:color="auto"/>
      </w:divBdr>
    </w:div>
    <w:div w:id="134102340">
      <w:bodyDiv w:val="1"/>
      <w:marLeft w:val="0"/>
      <w:marRight w:val="0"/>
      <w:marTop w:val="0"/>
      <w:marBottom w:val="0"/>
      <w:divBdr>
        <w:top w:val="none" w:sz="0" w:space="0" w:color="auto"/>
        <w:left w:val="none" w:sz="0" w:space="0" w:color="auto"/>
        <w:bottom w:val="none" w:sz="0" w:space="0" w:color="auto"/>
        <w:right w:val="none" w:sz="0" w:space="0" w:color="auto"/>
      </w:divBdr>
    </w:div>
    <w:div w:id="155077549">
      <w:bodyDiv w:val="1"/>
      <w:marLeft w:val="0"/>
      <w:marRight w:val="0"/>
      <w:marTop w:val="0"/>
      <w:marBottom w:val="0"/>
      <w:divBdr>
        <w:top w:val="none" w:sz="0" w:space="0" w:color="auto"/>
        <w:left w:val="none" w:sz="0" w:space="0" w:color="auto"/>
        <w:bottom w:val="none" w:sz="0" w:space="0" w:color="auto"/>
        <w:right w:val="none" w:sz="0" w:space="0" w:color="auto"/>
      </w:divBdr>
    </w:div>
    <w:div w:id="162087268">
      <w:bodyDiv w:val="1"/>
      <w:marLeft w:val="0"/>
      <w:marRight w:val="0"/>
      <w:marTop w:val="0"/>
      <w:marBottom w:val="0"/>
      <w:divBdr>
        <w:top w:val="none" w:sz="0" w:space="0" w:color="auto"/>
        <w:left w:val="none" w:sz="0" w:space="0" w:color="auto"/>
        <w:bottom w:val="none" w:sz="0" w:space="0" w:color="auto"/>
        <w:right w:val="none" w:sz="0" w:space="0" w:color="auto"/>
      </w:divBdr>
    </w:div>
    <w:div w:id="244531932">
      <w:bodyDiv w:val="1"/>
      <w:marLeft w:val="0"/>
      <w:marRight w:val="0"/>
      <w:marTop w:val="0"/>
      <w:marBottom w:val="0"/>
      <w:divBdr>
        <w:top w:val="none" w:sz="0" w:space="0" w:color="auto"/>
        <w:left w:val="none" w:sz="0" w:space="0" w:color="auto"/>
        <w:bottom w:val="none" w:sz="0" w:space="0" w:color="auto"/>
        <w:right w:val="none" w:sz="0" w:space="0" w:color="auto"/>
      </w:divBdr>
    </w:div>
    <w:div w:id="284192098">
      <w:bodyDiv w:val="1"/>
      <w:marLeft w:val="0"/>
      <w:marRight w:val="0"/>
      <w:marTop w:val="0"/>
      <w:marBottom w:val="0"/>
      <w:divBdr>
        <w:top w:val="none" w:sz="0" w:space="0" w:color="auto"/>
        <w:left w:val="none" w:sz="0" w:space="0" w:color="auto"/>
        <w:bottom w:val="none" w:sz="0" w:space="0" w:color="auto"/>
        <w:right w:val="none" w:sz="0" w:space="0" w:color="auto"/>
      </w:divBdr>
    </w:div>
    <w:div w:id="288903068">
      <w:bodyDiv w:val="1"/>
      <w:marLeft w:val="0"/>
      <w:marRight w:val="0"/>
      <w:marTop w:val="0"/>
      <w:marBottom w:val="0"/>
      <w:divBdr>
        <w:top w:val="none" w:sz="0" w:space="0" w:color="auto"/>
        <w:left w:val="none" w:sz="0" w:space="0" w:color="auto"/>
        <w:bottom w:val="none" w:sz="0" w:space="0" w:color="auto"/>
        <w:right w:val="none" w:sz="0" w:space="0" w:color="auto"/>
      </w:divBdr>
    </w:div>
    <w:div w:id="301007077">
      <w:bodyDiv w:val="1"/>
      <w:marLeft w:val="0"/>
      <w:marRight w:val="0"/>
      <w:marTop w:val="0"/>
      <w:marBottom w:val="0"/>
      <w:divBdr>
        <w:top w:val="none" w:sz="0" w:space="0" w:color="auto"/>
        <w:left w:val="none" w:sz="0" w:space="0" w:color="auto"/>
        <w:bottom w:val="none" w:sz="0" w:space="0" w:color="auto"/>
        <w:right w:val="none" w:sz="0" w:space="0" w:color="auto"/>
      </w:divBdr>
      <w:divsChild>
        <w:div w:id="1912420471">
          <w:marLeft w:val="0"/>
          <w:marRight w:val="0"/>
          <w:marTop w:val="0"/>
          <w:marBottom w:val="0"/>
          <w:divBdr>
            <w:top w:val="none" w:sz="0" w:space="0" w:color="auto"/>
            <w:left w:val="none" w:sz="0" w:space="0" w:color="auto"/>
            <w:bottom w:val="none" w:sz="0" w:space="0" w:color="auto"/>
            <w:right w:val="none" w:sz="0" w:space="0" w:color="auto"/>
          </w:divBdr>
          <w:divsChild>
            <w:div w:id="1058820408">
              <w:marLeft w:val="0"/>
              <w:marRight w:val="0"/>
              <w:marTop w:val="0"/>
              <w:marBottom w:val="0"/>
              <w:divBdr>
                <w:top w:val="none" w:sz="0" w:space="0" w:color="auto"/>
                <w:left w:val="none" w:sz="0" w:space="0" w:color="auto"/>
                <w:bottom w:val="none" w:sz="0" w:space="0" w:color="auto"/>
                <w:right w:val="none" w:sz="0" w:space="0" w:color="auto"/>
              </w:divBdr>
              <w:divsChild>
                <w:div w:id="98186032">
                  <w:marLeft w:val="0"/>
                  <w:marRight w:val="0"/>
                  <w:marTop w:val="0"/>
                  <w:marBottom w:val="0"/>
                  <w:divBdr>
                    <w:top w:val="none" w:sz="0" w:space="0" w:color="auto"/>
                    <w:left w:val="none" w:sz="0" w:space="0" w:color="auto"/>
                    <w:bottom w:val="none" w:sz="0" w:space="0" w:color="auto"/>
                    <w:right w:val="none" w:sz="0" w:space="0" w:color="auto"/>
                  </w:divBdr>
                  <w:divsChild>
                    <w:div w:id="271789790">
                      <w:marLeft w:val="0"/>
                      <w:marRight w:val="0"/>
                      <w:marTop w:val="0"/>
                      <w:marBottom w:val="0"/>
                      <w:divBdr>
                        <w:top w:val="none" w:sz="0" w:space="0" w:color="auto"/>
                        <w:left w:val="none" w:sz="0" w:space="0" w:color="auto"/>
                        <w:bottom w:val="none" w:sz="0" w:space="0" w:color="auto"/>
                        <w:right w:val="none" w:sz="0" w:space="0" w:color="auto"/>
                      </w:divBdr>
                      <w:divsChild>
                        <w:div w:id="1076711770">
                          <w:marLeft w:val="0"/>
                          <w:marRight w:val="0"/>
                          <w:marTop w:val="0"/>
                          <w:marBottom w:val="0"/>
                          <w:divBdr>
                            <w:top w:val="none" w:sz="0" w:space="0" w:color="auto"/>
                            <w:left w:val="none" w:sz="0" w:space="0" w:color="auto"/>
                            <w:bottom w:val="none" w:sz="0" w:space="0" w:color="auto"/>
                            <w:right w:val="none" w:sz="0" w:space="0" w:color="auto"/>
                          </w:divBdr>
                          <w:divsChild>
                            <w:div w:id="82529997">
                              <w:marLeft w:val="0"/>
                              <w:marRight w:val="0"/>
                              <w:marTop w:val="0"/>
                              <w:marBottom w:val="0"/>
                              <w:divBdr>
                                <w:top w:val="none" w:sz="0" w:space="0" w:color="auto"/>
                                <w:left w:val="none" w:sz="0" w:space="0" w:color="auto"/>
                                <w:bottom w:val="none" w:sz="0" w:space="0" w:color="auto"/>
                                <w:right w:val="none" w:sz="0" w:space="0" w:color="auto"/>
                              </w:divBdr>
                              <w:divsChild>
                                <w:div w:id="1845246560">
                                  <w:marLeft w:val="0"/>
                                  <w:marRight w:val="0"/>
                                  <w:marTop w:val="0"/>
                                  <w:marBottom w:val="0"/>
                                  <w:divBdr>
                                    <w:top w:val="none" w:sz="0" w:space="0" w:color="auto"/>
                                    <w:left w:val="none" w:sz="0" w:space="0" w:color="auto"/>
                                    <w:bottom w:val="none" w:sz="0" w:space="0" w:color="auto"/>
                                    <w:right w:val="none" w:sz="0" w:space="0" w:color="auto"/>
                                  </w:divBdr>
                                  <w:divsChild>
                                    <w:div w:id="1057624481">
                                      <w:marLeft w:val="0"/>
                                      <w:marRight w:val="0"/>
                                      <w:marTop w:val="0"/>
                                      <w:marBottom w:val="0"/>
                                      <w:divBdr>
                                        <w:top w:val="none" w:sz="0" w:space="0" w:color="auto"/>
                                        <w:left w:val="none" w:sz="0" w:space="0" w:color="auto"/>
                                        <w:bottom w:val="none" w:sz="0" w:space="0" w:color="auto"/>
                                        <w:right w:val="none" w:sz="0" w:space="0" w:color="auto"/>
                                      </w:divBdr>
                                      <w:divsChild>
                                        <w:div w:id="631709897">
                                          <w:marLeft w:val="0"/>
                                          <w:marRight w:val="0"/>
                                          <w:marTop w:val="0"/>
                                          <w:marBottom w:val="0"/>
                                          <w:divBdr>
                                            <w:top w:val="none" w:sz="0" w:space="0" w:color="auto"/>
                                            <w:left w:val="none" w:sz="0" w:space="0" w:color="auto"/>
                                            <w:bottom w:val="none" w:sz="0" w:space="0" w:color="auto"/>
                                            <w:right w:val="none" w:sz="0" w:space="0" w:color="auto"/>
                                          </w:divBdr>
                                          <w:divsChild>
                                            <w:div w:id="2076932589">
                                              <w:marLeft w:val="0"/>
                                              <w:marRight w:val="0"/>
                                              <w:marTop w:val="0"/>
                                              <w:marBottom w:val="0"/>
                                              <w:divBdr>
                                                <w:top w:val="none" w:sz="0" w:space="0" w:color="auto"/>
                                                <w:left w:val="none" w:sz="0" w:space="0" w:color="auto"/>
                                                <w:bottom w:val="none" w:sz="0" w:space="0" w:color="auto"/>
                                                <w:right w:val="none" w:sz="0" w:space="0" w:color="auto"/>
                                              </w:divBdr>
                                              <w:divsChild>
                                                <w:div w:id="1852598189">
                                                  <w:marLeft w:val="0"/>
                                                  <w:marRight w:val="0"/>
                                                  <w:marTop w:val="0"/>
                                                  <w:marBottom w:val="0"/>
                                                  <w:divBdr>
                                                    <w:top w:val="none" w:sz="0" w:space="0" w:color="auto"/>
                                                    <w:left w:val="none" w:sz="0" w:space="0" w:color="auto"/>
                                                    <w:bottom w:val="none" w:sz="0" w:space="0" w:color="auto"/>
                                                    <w:right w:val="none" w:sz="0" w:space="0" w:color="auto"/>
                                                  </w:divBdr>
                                                  <w:divsChild>
                                                    <w:div w:id="3009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468191">
                                      <w:marLeft w:val="0"/>
                                      <w:marRight w:val="0"/>
                                      <w:marTop w:val="0"/>
                                      <w:marBottom w:val="0"/>
                                      <w:divBdr>
                                        <w:top w:val="none" w:sz="0" w:space="0" w:color="auto"/>
                                        <w:left w:val="none" w:sz="0" w:space="0" w:color="auto"/>
                                        <w:bottom w:val="none" w:sz="0" w:space="0" w:color="auto"/>
                                        <w:right w:val="none" w:sz="0" w:space="0" w:color="auto"/>
                                      </w:divBdr>
                                      <w:divsChild>
                                        <w:div w:id="12571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7879610">
          <w:marLeft w:val="0"/>
          <w:marRight w:val="0"/>
          <w:marTop w:val="0"/>
          <w:marBottom w:val="0"/>
          <w:divBdr>
            <w:top w:val="none" w:sz="0" w:space="0" w:color="auto"/>
            <w:left w:val="none" w:sz="0" w:space="0" w:color="auto"/>
            <w:bottom w:val="none" w:sz="0" w:space="0" w:color="auto"/>
            <w:right w:val="none" w:sz="0" w:space="0" w:color="auto"/>
          </w:divBdr>
          <w:divsChild>
            <w:div w:id="446237651">
              <w:marLeft w:val="0"/>
              <w:marRight w:val="0"/>
              <w:marTop w:val="0"/>
              <w:marBottom w:val="0"/>
              <w:divBdr>
                <w:top w:val="none" w:sz="0" w:space="0" w:color="auto"/>
                <w:left w:val="none" w:sz="0" w:space="0" w:color="auto"/>
                <w:bottom w:val="none" w:sz="0" w:space="0" w:color="auto"/>
                <w:right w:val="none" w:sz="0" w:space="0" w:color="auto"/>
              </w:divBdr>
              <w:divsChild>
                <w:div w:id="503206588">
                  <w:marLeft w:val="0"/>
                  <w:marRight w:val="0"/>
                  <w:marTop w:val="0"/>
                  <w:marBottom w:val="0"/>
                  <w:divBdr>
                    <w:top w:val="none" w:sz="0" w:space="0" w:color="auto"/>
                    <w:left w:val="none" w:sz="0" w:space="0" w:color="auto"/>
                    <w:bottom w:val="none" w:sz="0" w:space="0" w:color="auto"/>
                    <w:right w:val="none" w:sz="0" w:space="0" w:color="auto"/>
                  </w:divBdr>
                  <w:divsChild>
                    <w:div w:id="783306224">
                      <w:marLeft w:val="0"/>
                      <w:marRight w:val="0"/>
                      <w:marTop w:val="0"/>
                      <w:marBottom w:val="0"/>
                      <w:divBdr>
                        <w:top w:val="none" w:sz="0" w:space="0" w:color="auto"/>
                        <w:left w:val="none" w:sz="0" w:space="0" w:color="auto"/>
                        <w:bottom w:val="none" w:sz="0" w:space="0" w:color="auto"/>
                        <w:right w:val="none" w:sz="0" w:space="0" w:color="auto"/>
                      </w:divBdr>
                      <w:divsChild>
                        <w:div w:id="8942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140050">
      <w:bodyDiv w:val="1"/>
      <w:marLeft w:val="0"/>
      <w:marRight w:val="0"/>
      <w:marTop w:val="0"/>
      <w:marBottom w:val="0"/>
      <w:divBdr>
        <w:top w:val="none" w:sz="0" w:space="0" w:color="auto"/>
        <w:left w:val="none" w:sz="0" w:space="0" w:color="auto"/>
        <w:bottom w:val="none" w:sz="0" w:space="0" w:color="auto"/>
        <w:right w:val="none" w:sz="0" w:space="0" w:color="auto"/>
      </w:divBdr>
    </w:div>
    <w:div w:id="338625192">
      <w:bodyDiv w:val="1"/>
      <w:marLeft w:val="0"/>
      <w:marRight w:val="0"/>
      <w:marTop w:val="0"/>
      <w:marBottom w:val="0"/>
      <w:divBdr>
        <w:top w:val="none" w:sz="0" w:space="0" w:color="auto"/>
        <w:left w:val="none" w:sz="0" w:space="0" w:color="auto"/>
        <w:bottom w:val="none" w:sz="0" w:space="0" w:color="auto"/>
        <w:right w:val="none" w:sz="0" w:space="0" w:color="auto"/>
      </w:divBdr>
    </w:div>
    <w:div w:id="339967046">
      <w:bodyDiv w:val="1"/>
      <w:marLeft w:val="0"/>
      <w:marRight w:val="0"/>
      <w:marTop w:val="0"/>
      <w:marBottom w:val="0"/>
      <w:divBdr>
        <w:top w:val="none" w:sz="0" w:space="0" w:color="auto"/>
        <w:left w:val="none" w:sz="0" w:space="0" w:color="auto"/>
        <w:bottom w:val="none" w:sz="0" w:space="0" w:color="auto"/>
        <w:right w:val="none" w:sz="0" w:space="0" w:color="auto"/>
      </w:divBdr>
    </w:div>
    <w:div w:id="370232600">
      <w:bodyDiv w:val="1"/>
      <w:marLeft w:val="0"/>
      <w:marRight w:val="0"/>
      <w:marTop w:val="0"/>
      <w:marBottom w:val="0"/>
      <w:divBdr>
        <w:top w:val="none" w:sz="0" w:space="0" w:color="auto"/>
        <w:left w:val="none" w:sz="0" w:space="0" w:color="auto"/>
        <w:bottom w:val="none" w:sz="0" w:space="0" w:color="auto"/>
        <w:right w:val="none" w:sz="0" w:space="0" w:color="auto"/>
      </w:divBdr>
    </w:div>
    <w:div w:id="378089678">
      <w:bodyDiv w:val="1"/>
      <w:marLeft w:val="0"/>
      <w:marRight w:val="0"/>
      <w:marTop w:val="0"/>
      <w:marBottom w:val="0"/>
      <w:divBdr>
        <w:top w:val="none" w:sz="0" w:space="0" w:color="auto"/>
        <w:left w:val="none" w:sz="0" w:space="0" w:color="auto"/>
        <w:bottom w:val="none" w:sz="0" w:space="0" w:color="auto"/>
        <w:right w:val="none" w:sz="0" w:space="0" w:color="auto"/>
      </w:divBdr>
      <w:divsChild>
        <w:div w:id="1633360375">
          <w:marLeft w:val="0"/>
          <w:marRight w:val="0"/>
          <w:marTop w:val="0"/>
          <w:marBottom w:val="0"/>
          <w:divBdr>
            <w:top w:val="none" w:sz="0" w:space="0" w:color="auto"/>
            <w:left w:val="none" w:sz="0" w:space="0" w:color="auto"/>
            <w:bottom w:val="none" w:sz="0" w:space="0" w:color="auto"/>
            <w:right w:val="none" w:sz="0" w:space="0" w:color="auto"/>
          </w:divBdr>
          <w:divsChild>
            <w:div w:id="891965648">
              <w:marLeft w:val="0"/>
              <w:marRight w:val="0"/>
              <w:marTop w:val="0"/>
              <w:marBottom w:val="0"/>
              <w:divBdr>
                <w:top w:val="none" w:sz="0" w:space="0" w:color="auto"/>
                <w:left w:val="none" w:sz="0" w:space="0" w:color="auto"/>
                <w:bottom w:val="none" w:sz="0" w:space="0" w:color="auto"/>
                <w:right w:val="none" w:sz="0" w:space="0" w:color="auto"/>
              </w:divBdr>
              <w:divsChild>
                <w:div w:id="1256673881">
                  <w:marLeft w:val="0"/>
                  <w:marRight w:val="0"/>
                  <w:marTop w:val="0"/>
                  <w:marBottom w:val="0"/>
                  <w:divBdr>
                    <w:top w:val="none" w:sz="0" w:space="0" w:color="auto"/>
                    <w:left w:val="none" w:sz="0" w:space="0" w:color="auto"/>
                    <w:bottom w:val="none" w:sz="0" w:space="0" w:color="auto"/>
                    <w:right w:val="none" w:sz="0" w:space="0" w:color="auto"/>
                  </w:divBdr>
                  <w:divsChild>
                    <w:div w:id="755131815">
                      <w:marLeft w:val="0"/>
                      <w:marRight w:val="0"/>
                      <w:marTop w:val="0"/>
                      <w:marBottom w:val="0"/>
                      <w:divBdr>
                        <w:top w:val="none" w:sz="0" w:space="0" w:color="auto"/>
                        <w:left w:val="none" w:sz="0" w:space="0" w:color="auto"/>
                        <w:bottom w:val="none" w:sz="0" w:space="0" w:color="auto"/>
                        <w:right w:val="none" w:sz="0" w:space="0" w:color="auto"/>
                      </w:divBdr>
                      <w:divsChild>
                        <w:div w:id="150874353">
                          <w:marLeft w:val="0"/>
                          <w:marRight w:val="0"/>
                          <w:marTop w:val="0"/>
                          <w:marBottom w:val="0"/>
                          <w:divBdr>
                            <w:top w:val="none" w:sz="0" w:space="0" w:color="auto"/>
                            <w:left w:val="none" w:sz="0" w:space="0" w:color="auto"/>
                            <w:bottom w:val="none" w:sz="0" w:space="0" w:color="auto"/>
                            <w:right w:val="none" w:sz="0" w:space="0" w:color="auto"/>
                          </w:divBdr>
                          <w:divsChild>
                            <w:div w:id="1846438316">
                              <w:marLeft w:val="0"/>
                              <w:marRight w:val="0"/>
                              <w:marTop w:val="0"/>
                              <w:marBottom w:val="0"/>
                              <w:divBdr>
                                <w:top w:val="none" w:sz="0" w:space="0" w:color="auto"/>
                                <w:left w:val="none" w:sz="0" w:space="0" w:color="auto"/>
                                <w:bottom w:val="none" w:sz="0" w:space="0" w:color="auto"/>
                                <w:right w:val="none" w:sz="0" w:space="0" w:color="auto"/>
                              </w:divBdr>
                              <w:divsChild>
                                <w:div w:id="1818454179">
                                  <w:marLeft w:val="0"/>
                                  <w:marRight w:val="0"/>
                                  <w:marTop w:val="0"/>
                                  <w:marBottom w:val="0"/>
                                  <w:divBdr>
                                    <w:top w:val="none" w:sz="0" w:space="0" w:color="auto"/>
                                    <w:left w:val="none" w:sz="0" w:space="0" w:color="auto"/>
                                    <w:bottom w:val="none" w:sz="0" w:space="0" w:color="auto"/>
                                    <w:right w:val="none" w:sz="0" w:space="0" w:color="auto"/>
                                  </w:divBdr>
                                  <w:divsChild>
                                    <w:div w:id="12904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936805">
      <w:bodyDiv w:val="1"/>
      <w:marLeft w:val="0"/>
      <w:marRight w:val="0"/>
      <w:marTop w:val="0"/>
      <w:marBottom w:val="0"/>
      <w:divBdr>
        <w:top w:val="none" w:sz="0" w:space="0" w:color="auto"/>
        <w:left w:val="none" w:sz="0" w:space="0" w:color="auto"/>
        <w:bottom w:val="none" w:sz="0" w:space="0" w:color="auto"/>
        <w:right w:val="none" w:sz="0" w:space="0" w:color="auto"/>
      </w:divBdr>
    </w:div>
    <w:div w:id="435907051">
      <w:bodyDiv w:val="1"/>
      <w:marLeft w:val="0"/>
      <w:marRight w:val="0"/>
      <w:marTop w:val="0"/>
      <w:marBottom w:val="0"/>
      <w:divBdr>
        <w:top w:val="none" w:sz="0" w:space="0" w:color="auto"/>
        <w:left w:val="none" w:sz="0" w:space="0" w:color="auto"/>
        <w:bottom w:val="none" w:sz="0" w:space="0" w:color="auto"/>
        <w:right w:val="none" w:sz="0" w:space="0" w:color="auto"/>
      </w:divBdr>
    </w:div>
    <w:div w:id="493687933">
      <w:bodyDiv w:val="1"/>
      <w:marLeft w:val="0"/>
      <w:marRight w:val="0"/>
      <w:marTop w:val="0"/>
      <w:marBottom w:val="0"/>
      <w:divBdr>
        <w:top w:val="none" w:sz="0" w:space="0" w:color="auto"/>
        <w:left w:val="none" w:sz="0" w:space="0" w:color="auto"/>
        <w:bottom w:val="none" w:sz="0" w:space="0" w:color="auto"/>
        <w:right w:val="none" w:sz="0" w:space="0" w:color="auto"/>
      </w:divBdr>
    </w:div>
    <w:div w:id="511795054">
      <w:bodyDiv w:val="1"/>
      <w:marLeft w:val="0"/>
      <w:marRight w:val="0"/>
      <w:marTop w:val="0"/>
      <w:marBottom w:val="0"/>
      <w:divBdr>
        <w:top w:val="none" w:sz="0" w:space="0" w:color="auto"/>
        <w:left w:val="none" w:sz="0" w:space="0" w:color="auto"/>
        <w:bottom w:val="none" w:sz="0" w:space="0" w:color="auto"/>
        <w:right w:val="none" w:sz="0" w:space="0" w:color="auto"/>
      </w:divBdr>
    </w:div>
    <w:div w:id="529610263">
      <w:bodyDiv w:val="1"/>
      <w:marLeft w:val="0"/>
      <w:marRight w:val="0"/>
      <w:marTop w:val="0"/>
      <w:marBottom w:val="0"/>
      <w:divBdr>
        <w:top w:val="none" w:sz="0" w:space="0" w:color="auto"/>
        <w:left w:val="none" w:sz="0" w:space="0" w:color="auto"/>
        <w:bottom w:val="none" w:sz="0" w:space="0" w:color="auto"/>
        <w:right w:val="none" w:sz="0" w:space="0" w:color="auto"/>
      </w:divBdr>
    </w:div>
    <w:div w:id="530531412">
      <w:bodyDiv w:val="1"/>
      <w:marLeft w:val="0"/>
      <w:marRight w:val="0"/>
      <w:marTop w:val="0"/>
      <w:marBottom w:val="0"/>
      <w:divBdr>
        <w:top w:val="none" w:sz="0" w:space="0" w:color="auto"/>
        <w:left w:val="none" w:sz="0" w:space="0" w:color="auto"/>
        <w:bottom w:val="none" w:sz="0" w:space="0" w:color="auto"/>
        <w:right w:val="none" w:sz="0" w:space="0" w:color="auto"/>
      </w:divBdr>
    </w:div>
    <w:div w:id="564030208">
      <w:bodyDiv w:val="1"/>
      <w:marLeft w:val="0"/>
      <w:marRight w:val="0"/>
      <w:marTop w:val="0"/>
      <w:marBottom w:val="0"/>
      <w:divBdr>
        <w:top w:val="none" w:sz="0" w:space="0" w:color="auto"/>
        <w:left w:val="none" w:sz="0" w:space="0" w:color="auto"/>
        <w:bottom w:val="none" w:sz="0" w:space="0" w:color="auto"/>
        <w:right w:val="none" w:sz="0" w:space="0" w:color="auto"/>
      </w:divBdr>
    </w:div>
    <w:div w:id="582494534">
      <w:bodyDiv w:val="1"/>
      <w:marLeft w:val="0"/>
      <w:marRight w:val="0"/>
      <w:marTop w:val="0"/>
      <w:marBottom w:val="0"/>
      <w:divBdr>
        <w:top w:val="none" w:sz="0" w:space="0" w:color="auto"/>
        <w:left w:val="none" w:sz="0" w:space="0" w:color="auto"/>
        <w:bottom w:val="none" w:sz="0" w:space="0" w:color="auto"/>
        <w:right w:val="none" w:sz="0" w:space="0" w:color="auto"/>
      </w:divBdr>
    </w:div>
    <w:div w:id="608662952">
      <w:bodyDiv w:val="1"/>
      <w:marLeft w:val="0"/>
      <w:marRight w:val="0"/>
      <w:marTop w:val="0"/>
      <w:marBottom w:val="0"/>
      <w:divBdr>
        <w:top w:val="none" w:sz="0" w:space="0" w:color="auto"/>
        <w:left w:val="none" w:sz="0" w:space="0" w:color="auto"/>
        <w:bottom w:val="none" w:sz="0" w:space="0" w:color="auto"/>
        <w:right w:val="none" w:sz="0" w:space="0" w:color="auto"/>
      </w:divBdr>
    </w:div>
    <w:div w:id="625507638">
      <w:bodyDiv w:val="1"/>
      <w:marLeft w:val="0"/>
      <w:marRight w:val="0"/>
      <w:marTop w:val="0"/>
      <w:marBottom w:val="0"/>
      <w:divBdr>
        <w:top w:val="none" w:sz="0" w:space="0" w:color="auto"/>
        <w:left w:val="none" w:sz="0" w:space="0" w:color="auto"/>
        <w:bottom w:val="none" w:sz="0" w:space="0" w:color="auto"/>
        <w:right w:val="none" w:sz="0" w:space="0" w:color="auto"/>
      </w:divBdr>
    </w:div>
    <w:div w:id="652836188">
      <w:bodyDiv w:val="1"/>
      <w:marLeft w:val="0"/>
      <w:marRight w:val="0"/>
      <w:marTop w:val="0"/>
      <w:marBottom w:val="0"/>
      <w:divBdr>
        <w:top w:val="none" w:sz="0" w:space="0" w:color="auto"/>
        <w:left w:val="none" w:sz="0" w:space="0" w:color="auto"/>
        <w:bottom w:val="none" w:sz="0" w:space="0" w:color="auto"/>
        <w:right w:val="none" w:sz="0" w:space="0" w:color="auto"/>
      </w:divBdr>
    </w:div>
    <w:div w:id="656109666">
      <w:bodyDiv w:val="1"/>
      <w:marLeft w:val="0"/>
      <w:marRight w:val="0"/>
      <w:marTop w:val="0"/>
      <w:marBottom w:val="0"/>
      <w:divBdr>
        <w:top w:val="none" w:sz="0" w:space="0" w:color="auto"/>
        <w:left w:val="none" w:sz="0" w:space="0" w:color="auto"/>
        <w:bottom w:val="none" w:sz="0" w:space="0" w:color="auto"/>
        <w:right w:val="none" w:sz="0" w:space="0" w:color="auto"/>
      </w:divBdr>
    </w:div>
    <w:div w:id="762842873">
      <w:bodyDiv w:val="1"/>
      <w:marLeft w:val="0"/>
      <w:marRight w:val="0"/>
      <w:marTop w:val="0"/>
      <w:marBottom w:val="0"/>
      <w:divBdr>
        <w:top w:val="none" w:sz="0" w:space="0" w:color="auto"/>
        <w:left w:val="none" w:sz="0" w:space="0" w:color="auto"/>
        <w:bottom w:val="none" w:sz="0" w:space="0" w:color="auto"/>
        <w:right w:val="none" w:sz="0" w:space="0" w:color="auto"/>
      </w:divBdr>
    </w:div>
    <w:div w:id="822115780">
      <w:bodyDiv w:val="1"/>
      <w:marLeft w:val="0"/>
      <w:marRight w:val="0"/>
      <w:marTop w:val="0"/>
      <w:marBottom w:val="0"/>
      <w:divBdr>
        <w:top w:val="none" w:sz="0" w:space="0" w:color="auto"/>
        <w:left w:val="none" w:sz="0" w:space="0" w:color="auto"/>
        <w:bottom w:val="none" w:sz="0" w:space="0" w:color="auto"/>
        <w:right w:val="none" w:sz="0" w:space="0" w:color="auto"/>
      </w:divBdr>
    </w:div>
    <w:div w:id="847985386">
      <w:bodyDiv w:val="1"/>
      <w:marLeft w:val="0"/>
      <w:marRight w:val="0"/>
      <w:marTop w:val="0"/>
      <w:marBottom w:val="0"/>
      <w:divBdr>
        <w:top w:val="none" w:sz="0" w:space="0" w:color="auto"/>
        <w:left w:val="none" w:sz="0" w:space="0" w:color="auto"/>
        <w:bottom w:val="none" w:sz="0" w:space="0" w:color="auto"/>
        <w:right w:val="none" w:sz="0" w:space="0" w:color="auto"/>
      </w:divBdr>
    </w:div>
    <w:div w:id="852762185">
      <w:bodyDiv w:val="1"/>
      <w:marLeft w:val="0"/>
      <w:marRight w:val="0"/>
      <w:marTop w:val="0"/>
      <w:marBottom w:val="0"/>
      <w:divBdr>
        <w:top w:val="none" w:sz="0" w:space="0" w:color="auto"/>
        <w:left w:val="none" w:sz="0" w:space="0" w:color="auto"/>
        <w:bottom w:val="none" w:sz="0" w:space="0" w:color="auto"/>
        <w:right w:val="none" w:sz="0" w:space="0" w:color="auto"/>
      </w:divBdr>
      <w:divsChild>
        <w:div w:id="619995040">
          <w:marLeft w:val="0"/>
          <w:marRight w:val="0"/>
          <w:marTop w:val="0"/>
          <w:marBottom w:val="0"/>
          <w:divBdr>
            <w:top w:val="none" w:sz="0" w:space="0" w:color="auto"/>
            <w:left w:val="none" w:sz="0" w:space="0" w:color="auto"/>
            <w:bottom w:val="none" w:sz="0" w:space="0" w:color="auto"/>
            <w:right w:val="none" w:sz="0" w:space="0" w:color="auto"/>
          </w:divBdr>
          <w:divsChild>
            <w:div w:id="19561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51980">
      <w:bodyDiv w:val="1"/>
      <w:marLeft w:val="0"/>
      <w:marRight w:val="0"/>
      <w:marTop w:val="0"/>
      <w:marBottom w:val="0"/>
      <w:divBdr>
        <w:top w:val="none" w:sz="0" w:space="0" w:color="auto"/>
        <w:left w:val="none" w:sz="0" w:space="0" w:color="auto"/>
        <w:bottom w:val="none" w:sz="0" w:space="0" w:color="auto"/>
        <w:right w:val="none" w:sz="0" w:space="0" w:color="auto"/>
      </w:divBdr>
    </w:div>
    <w:div w:id="911349451">
      <w:bodyDiv w:val="1"/>
      <w:marLeft w:val="0"/>
      <w:marRight w:val="0"/>
      <w:marTop w:val="0"/>
      <w:marBottom w:val="0"/>
      <w:divBdr>
        <w:top w:val="none" w:sz="0" w:space="0" w:color="auto"/>
        <w:left w:val="none" w:sz="0" w:space="0" w:color="auto"/>
        <w:bottom w:val="none" w:sz="0" w:space="0" w:color="auto"/>
        <w:right w:val="none" w:sz="0" w:space="0" w:color="auto"/>
      </w:divBdr>
      <w:divsChild>
        <w:div w:id="512306270">
          <w:marLeft w:val="0"/>
          <w:marRight w:val="0"/>
          <w:marTop w:val="0"/>
          <w:marBottom w:val="0"/>
          <w:divBdr>
            <w:top w:val="none" w:sz="0" w:space="0" w:color="auto"/>
            <w:left w:val="none" w:sz="0" w:space="0" w:color="auto"/>
            <w:bottom w:val="none" w:sz="0" w:space="0" w:color="auto"/>
            <w:right w:val="none" w:sz="0" w:space="0" w:color="auto"/>
          </w:divBdr>
          <w:divsChild>
            <w:div w:id="3902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75742">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36645086">
      <w:bodyDiv w:val="1"/>
      <w:marLeft w:val="0"/>
      <w:marRight w:val="0"/>
      <w:marTop w:val="0"/>
      <w:marBottom w:val="0"/>
      <w:divBdr>
        <w:top w:val="none" w:sz="0" w:space="0" w:color="auto"/>
        <w:left w:val="none" w:sz="0" w:space="0" w:color="auto"/>
        <w:bottom w:val="none" w:sz="0" w:space="0" w:color="auto"/>
        <w:right w:val="none" w:sz="0" w:space="0" w:color="auto"/>
      </w:divBdr>
    </w:div>
    <w:div w:id="952251776">
      <w:bodyDiv w:val="1"/>
      <w:marLeft w:val="0"/>
      <w:marRight w:val="0"/>
      <w:marTop w:val="0"/>
      <w:marBottom w:val="0"/>
      <w:divBdr>
        <w:top w:val="none" w:sz="0" w:space="0" w:color="auto"/>
        <w:left w:val="none" w:sz="0" w:space="0" w:color="auto"/>
        <w:bottom w:val="none" w:sz="0" w:space="0" w:color="auto"/>
        <w:right w:val="none" w:sz="0" w:space="0" w:color="auto"/>
      </w:divBdr>
    </w:div>
    <w:div w:id="955255169">
      <w:bodyDiv w:val="1"/>
      <w:marLeft w:val="0"/>
      <w:marRight w:val="0"/>
      <w:marTop w:val="0"/>
      <w:marBottom w:val="0"/>
      <w:divBdr>
        <w:top w:val="none" w:sz="0" w:space="0" w:color="auto"/>
        <w:left w:val="none" w:sz="0" w:space="0" w:color="auto"/>
        <w:bottom w:val="none" w:sz="0" w:space="0" w:color="auto"/>
        <w:right w:val="none" w:sz="0" w:space="0" w:color="auto"/>
      </w:divBdr>
    </w:div>
    <w:div w:id="963580338">
      <w:bodyDiv w:val="1"/>
      <w:marLeft w:val="0"/>
      <w:marRight w:val="0"/>
      <w:marTop w:val="0"/>
      <w:marBottom w:val="0"/>
      <w:divBdr>
        <w:top w:val="none" w:sz="0" w:space="0" w:color="auto"/>
        <w:left w:val="none" w:sz="0" w:space="0" w:color="auto"/>
        <w:bottom w:val="none" w:sz="0" w:space="0" w:color="auto"/>
        <w:right w:val="none" w:sz="0" w:space="0" w:color="auto"/>
      </w:divBdr>
    </w:div>
    <w:div w:id="968781372">
      <w:bodyDiv w:val="1"/>
      <w:marLeft w:val="0"/>
      <w:marRight w:val="0"/>
      <w:marTop w:val="0"/>
      <w:marBottom w:val="0"/>
      <w:divBdr>
        <w:top w:val="none" w:sz="0" w:space="0" w:color="auto"/>
        <w:left w:val="none" w:sz="0" w:space="0" w:color="auto"/>
        <w:bottom w:val="none" w:sz="0" w:space="0" w:color="auto"/>
        <w:right w:val="none" w:sz="0" w:space="0" w:color="auto"/>
      </w:divBdr>
    </w:div>
    <w:div w:id="1052851207">
      <w:bodyDiv w:val="1"/>
      <w:marLeft w:val="0"/>
      <w:marRight w:val="0"/>
      <w:marTop w:val="0"/>
      <w:marBottom w:val="0"/>
      <w:divBdr>
        <w:top w:val="none" w:sz="0" w:space="0" w:color="auto"/>
        <w:left w:val="none" w:sz="0" w:space="0" w:color="auto"/>
        <w:bottom w:val="none" w:sz="0" w:space="0" w:color="auto"/>
        <w:right w:val="none" w:sz="0" w:space="0" w:color="auto"/>
      </w:divBdr>
      <w:divsChild>
        <w:div w:id="850485480">
          <w:marLeft w:val="0"/>
          <w:marRight w:val="0"/>
          <w:marTop w:val="0"/>
          <w:marBottom w:val="0"/>
          <w:divBdr>
            <w:top w:val="none" w:sz="0" w:space="0" w:color="auto"/>
            <w:left w:val="none" w:sz="0" w:space="0" w:color="auto"/>
            <w:bottom w:val="none" w:sz="0" w:space="0" w:color="auto"/>
            <w:right w:val="none" w:sz="0" w:space="0" w:color="auto"/>
          </w:divBdr>
          <w:divsChild>
            <w:div w:id="1826893425">
              <w:marLeft w:val="0"/>
              <w:marRight w:val="0"/>
              <w:marTop w:val="0"/>
              <w:marBottom w:val="0"/>
              <w:divBdr>
                <w:top w:val="none" w:sz="0" w:space="0" w:color="auto"/>
                <w:left w:val="none" w:sz="0" w:space="0" w:color="auto"/>
                <w:bottom w:val="none" w:sz="0" w:space="0" w:color="auto"/>
                <w:right w:val="none" w:sz="0" w:space="0" w:color="auto"/>
              </w:divBdr>
              <w:divsChild>
                <w:div w:id="1091898011">
                  <w:marLeft w:val="0"/>
                  <w:marRight w:val="0"/>
                  <w:marTop w:val="0"/>
                  <w:marBottom w:val="0"/>
                  <w:divBdr>
                    <w:top w:val="none" w:sz="0" w:space="0" w:color="auto"/>
                    <w:left w:val="none" w:sz="0" w:space="0" w:color="auto"/>
                    <w:bottom w:val="none" w:sz="0" w:space="0" w:color="auto"/>
                    <w:right w:val="none" w:sz="0" w:space="0" w:color="auto"/>
                  </w:divBdr>
                  <w:divsChild>
                    <w:div w:id="1502433344">
                      <w:marLeft w:val="0"/>
                      <w:marRight w:val="0"/>
                      <w:marTop w:val="0"/>
                      <w:marBottom w:val="0"/>
                      <w:divBdr>
                        <w:top w:val="none" w:sz="0" w:space="0" w:color="auto"/>
                        <w:left w:val="none" w:sz="0" w:space="0" w:color="auto"/>
                        <w:bottom w:val="none" w:sz="0" w:space="0" w:color="auto"/>
                        <w:right w:val="none" w:sz="0" w:space="0" w:color="auto"/>
                      </w:divBdr>
                      <w:divsChild>
                        <w:div w:id="1902016536">
                          <w:marLeft w:val="0"/>
                          <w:marRight w:val="0"/>
                          <w:marTop w:val="0"/>
                          <w:marBottom w:val="0"/>
                          <w:divBdr>
                            <w:top w:val="none" w:sz="0" w:space="0" w:color="auto"/>
                            <w:left w:val="none" w:sz="0" w:space="0" w:color="auto"/>
                            <w:bottom w:val="none" w:sz="0" w:space="0" w:color="auto"/>
                            <w:right w:val="none" w:sz="0" w:space="0" w:color="auto"/>
                          </w:divBdr>
                          <w:divsChild>
                            <w:div w:id="1594506170">
                              <w:marLeft w:val="0"/>
                              <w:marRight w:val="0"/>
                              <w:marTop w:val="0"/>
                              <w:marBottom w:val="0"/>
                              <w:divBdr>
                                <w:top w:val="none" w:sz="0" w:space="0" w:color="auto"/>
                                <w:left w:val="none" w:sz="0" w:space="0" w:color="auto"/>
                                <w:bottom w:val="none" w:sz="0" w:space="0" w:color="auto"/>
                                <w:right w:val="none" w:sz="0" w:space="0" w:color="auto"/>
                              </w:divBdr>
                              <w:divsChild>
                                <w:div w:id="493642237">
                                  <w:marLeft w:val="0"/>
                                  <w:marRight w:val="0"/>
                                  <w:marTop w:val="0"/>
                                  <w:marBottom w:val="0"/>
                                  <w:divBdr>
                                    <w:top w:val="none" w:sz="0" w:space="0" w:color="auto"/>
                                    <w:left w:val="none" w:sz="0" w:space="0" w:color="auto"/>
                                    <w:bottom w:val="none" w:sz="0" w:space="0" w:color="auto"/>
                                    <w:right w:val="none" w:sz="0" w:space="0" w:color="auto"/>
                                  </w:divBdr>
                                  <w:divsChild>
                                    <w:div w:id="1667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2602924">
      <w:bodyDiv w:val="1"/>
      <w:marLeft w:val="0"/>
      <w:marRight w:val="0"/>
      <w:marTop w:val="0"/>
      <w:marBottom w:val="0"/>
      <w:divBdr>
        <w:top w:val="none" w:sz="0" w:space="0" w:color="auto"/>
        <w:left w:val="none" w:sz="0" w:space="0" w:color="auto"/>
        <w:bottom w:val="none" w:sz="0" w:space="0" w:color="auto"/>
        <w:right w:val="none" w:sz="0" w:space="0" w:color="auto"/>
      </w:divBdr>
    </w:div>
    <w:div w:id="1102189215">
      <w:bodyDiv w:val="1"/>
      <w:marLeft w:val="0"/>
      <w:marRight w:val="0"/>
      <w:marTop w:val="0"/>
      <w:marBottom w:val="0"/>
      <w:divBdr>
        <w:top w:val="none" w:sz="0" w:space="0" w:color="auto"/>
        <w:left w:val="none" w:sz="0" w:space="0" w:color="auto"/>
        <w:bottom w:val="none" w:sz="0" w:space="0" w:color="auto"/>
        <w:right w:val="none" w:sz="0" w:space="0" w:color="auto"/>
      </w:divBdr>
    </w:div>
    <w:div w:id="1107459577">
      <w:bodyDiv w:val="1"/>
      <w:marLeft w:val="0"/>
      <w:marRight w:val="0"/>
      <w:marTop w:val="0"/>
      <w:marBottom w:val="0"/>
      <w:divBdr>
        <w:top w:val="none" w:sz="0" w:space="0" w:color="auto"/>
        <w:left w:val="none" w:sz="0" w:space="0" w:color="auto"/>
        <w:bottom w:val="none" w:sz="0" w:space="0" w:color="auto"/>
        <w:right w:val="none" w:sz="0" w:space="0" w:color="auto"/>
      </w:divBdr>
      <w:divsChild>
        <w:div w:id="1502039834">
          <w:marLeft w:val="0"/>
          <w:marRight w:val="0"/>
          <w:marTop w:val="0"/>
          <w:marBottom w:val="0"/>
          <w:divBdr>
            <w:top w:val="none" w:sz="0" w:space="0" w:color="auto"/>
            <w:left w:val="none" w:sz="0" w:space="0" w:color="auto"/>
            <w:bottom w:val="none" w:sz="0" w:space="0" w:color="auto"/>
            <w:right w:val="none" w:sz="0" w:space="0" w:color="auto"/>
          </w:divBdr>
          <w:divsChild>
            <w:div w:id="145905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79944">
      <w:bodyDiv w:val="1"/>
      <w:marLeft w:val="0"/>
      <w:marRight w:val="0"/>
      <w:marTop w:val="0"/>
      <w:marBottom w:val="0"/>
      <w:divBdr>
        <w:top w:val="none" w:sz="0" w:space="0" w:color="auto"/>
        <w:left w:val="none" w:sz="0" w:space="0" w:color="auto"/>
        <w:bottom w:val="none" w:sz="0" w:space="0" w:color="auto"/>
        <w:right w:val="none" w:sz="0" w:space="0" w:color="auto"/>
      </w:divBdr>
    </w:div>
    <w:div w:id="1220478592">
      <w:bodyDiv w:val="1"/>
      <w:marLeft w:val="0"/>
      <w:marRight w:val="0"/>
      <w:marTop w:val="0"/>
      <w:marBottom w:val="0"/>
      <w:divBdr>
        <w:top w:val="none" w:sz="0" w:space="0" w:color="auto"/>
        <w:left w:val="none" w:sz="0" w:space="0" w:color="auto"/>
        <w:bottom w:val="none" w:sz="0" w:space="0" w:color="auto"/>
        <w:right w:val="none" w:sz="0" w:space="0" w:color="auto"/>
      </w:divBdr>
    </w:div>
    <w:div w:id="1249271171">
      <w:bodyDiv w:val="1"/>
      <w:marLeft w:val="0"/>
      <w:marRight w:val="0"/>
      <w:marTop w:val="0"/>
      <w:marBottom w:val="0"/>
      <w:divBdr>
        <w:top w:val="none" w:sz="0" w:space="0" w:color="auto"/>
        <w:left w:val="none" w:sz="0" w:space="0" w:color="auto"/>
        <w:bottom w:val="none" w:sz="0" w:space="0" w:color="auto"/>
        <w:right w:val="none" w:sz="0" w:space="0" w:color="auto"/>
      </w:divBdr>
    </w:div>
    <w:div w:id="1284195017">
      <w:bodyDiv w:val="1"/>
      <w:marLeft w:val="0"/>
      <w:marRight w:val="0"/>
      <w:marTop w:val="0"/>
      <w:marBottom w:val="0"/>
      <w:divBdr>
        <w:top w:val="none" w:sz="0" w:space="0" w:color="auto"/>
        <w:left w:val="none" w:sz="0" w:space="0" w:color="auto"/>
        <w:bottom w:val="none" w:sz="0" w:space="0" w:color="auto"/>
        <w:right w:val="none" w:sz="0" w:space="0" w:color="auto"/>
      </w:divBdr>
    </w:div>
    <w:div w:id="1284535682">
      <w:bodyDiv w:val="1"/>
      <w:marLeft w:val="0"/>
      <w:marRight w:val="0"/>
      <w:marTop w:val="0"/>
      <w:marBottom w:val="0"/>
      <w:divBdr>
        <w:top w:val="none" w:sz="0" w:space="0" w:color="auto"/>
        <w:left w:val="none" w:sz="0" w:space="0" w:color="auto"/>
        <w:bottom w:val="none" w:sz="0" w:space="0" w:color="auto"/>
        <w:right w:val="none" w:sz="0" w:space="0" w:color="auto"/>
      </w:divBdr>
    </w:div>
    <w:div w:id="1291206850">
      <w:bodyDiv w:val="1"/>
      <w:marLeft w:val="0"/>
      <w:marRight w:val="0"/>
      <w:marTop w:val="0"/>
      <w:marBottom w:val="0"/>
      <w:divBdr>
        <w:top w:val="none" w:sz="0" w:space="0" w:color="auto"/>
        <w:left w:val="none" w:sz="0" w:space="0" w:color="auto"/>
        <w:bottom w:val="none" w:sz="0" w:space="0" w:color="auto"/>
        <w:right w:val="none" w:sz="0" w:space="0" w:color="auto"/>
      </w:divBdr>
    </w:div>
    <w:div w:id="1297687971">
      <w:bodyDiv w:val="1"/>
      <w:marLeft w:val="0"/>
      <w:marRight w:val="0"/>
      <w:marTop w:val="0"/>
      <w:marBottom w:val="0"/>
      <w:divBdr>
        <w:top w:val="none" w:sz="0" w:space="0" w:color="auto"/>
        <w:left w:val="none" w:sz="0" w:space="0" w:color="auto"/>
        <w:bottom w:val="none" w:sz="0" w:space="0" w:color="auto"/>
        <w:right w:val="none" w:sz="0" w:space="0" w:color="auto"/>
      </w:divBdr>
    </w:div>
    <w:div w:id="1316378123">
      <w:bodyDiv w:val="1"/>
      <w:marLeft w:val="0"/>
      <w:marRight w:val="0"/>
      <w:marTop w:val="0"/>
      <w:marBottom w:val="0"/>
      <w:divBdr>
        <w:top w:val="none" w:sz="0" w:space="0" w:color="auto"/>
        <w:left w:val="none" w:sz="0" w:space="0" w:color="auto"/>
        <w:bottom w:val="none" w:sz="0" w:space="0" w:color="auto"/>
        <w:right w:val="none" w:sz="0" w:space="0" w:color="auto"/>
      </w:divBdr>
    </w:div>
    <w:div w:id="1319844566">
      <w:bodyDiv w:val="1"/>
      <w:marLeft w:val="0"/>
      <w:marRight w:val="0"/>
      <w:marTop w:val="0"/>
      <w:marBottom w:val="0"/>
      <w:divBdr>
        <w:top w:val="none" w:sz="0" w:space="0" w:color="auto"/>
        <w:left w:val="none" w:sz="0" w:space="0" w:color="auto"/>
        <w:bottom w:val="none" w:sz="0" w:space="0" w:color="auto"/>
        <w:right w:val="none" w:sz="0" w:space="0" w:color="auto"/>
      </w:divBdr>
    </w:div>
    <w:div w:id="1344166367">
      <w:bodyDiv w:val="1"/>
      <w:marLeft w:val="0"/>
      <w:marRight w:val="0"/>
      <w:marTop w:val="0"/>
      <w:marBottom w:val="0"/>
      <w:divBdr>
        <w:top w:val="none" w:sz="0" w:space="0" w:color="auto"/>
        <w:left w:val="none" w:sz="0" w:space="0" w:color="auto"/>
        <w:bottom w:val="none" w:sz="0" w:space="0" w:color="auto"/>
        <w:right w:val="none" w:sz="0" w:space="0" w:color="auto"/>
      </w:divBdr>
      <w:divsChild>
        <w:div w:id="723216720">
          <w:marLeft w:val="0"/>
          <w:marRight w:val="0"/>
          <w:marTop w:val="0"/>
          <w:marBottom w:val="0"/>
          <w:divBdr>
            <w:top w:val="none" w:sz="0" w:space="0" w:color="auto"/>
            <w:left w:val="none" w:sz="0" w:space="0" w:color="auto"/>
            <w:bottom w:val="none" w:sz="0" w:space="0" w:color="auto"/>
            <w:right w:val="none" w:sz="0" w:space="0" w:color="auto"/>
          </w:divBdr>
          <w:divsChild>
            <w:div w:id="19487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45716">
      <w:bodyDiv w:val="1"/>
      <w:marLeft w:val="0"/>
      <w:marRight w:val="0"/>
      <w:marTop w:val="0"/>
      <w:marBottom w:val="0"/>
      <w:divBdr>
        <w:top w:val="none" w:sz="0" w:space="0" w:color="auto"/>
        <w:left w:val="none" w:sz="0" w:space="0" w:color="auto"/>
        <w:bottom w:val="none" w:sz="0" w:space="0" w:color="auto"/>
        <w:right w:val="none" w:sz="0" w:space="0" w:color="auto"/>
      </w:divBdr>
    </w:div>
    <w:div w:id="1435320287">
      <w:bodyDiv w:val="1"/>
      <w:marLeft w:val="0"/>
      <w:marRight w:val="0"/>
      <w:marTop w:val="0"/>
      <w:marBottom w:val="0"/>
      <w:divBdr>
        <w:top w:val="none" w:sz="0" w:space="0" w:color="auto"/>
        <w:left w:val="none" w:sz="0" w:space="0" w:color="auto"/>
        <w:bottom w:val="none" w:sz="0" w:space="0" w:color="auto"/>
        <w:right w:val="none" w:sz="0" w:space="0" w:color="auto"/>
      </w:divBdr>
    </w:div>
    <w:div w:id="1439909508">
      <w:bodyDiv w:val="1"/>
      <w:marLeft w:val="0"/>
      <w:marRight w:val="0"/>
      <w:marTop w:val="0"/>
      <w:marBottom w:val="0"/>
      <w:divBdr>
        <w:top w:val="none" w:sz="0" w:space="0" w:color="auto"/>
        <w:left w:val="none" w:sz="0" w:space="0" w:color="auto"/>
        <w:bottom w:val="none" w:sz="0" w:space="0" w:color="auto"/>
        <w:right w:val="none" w:sz="0" w:space="0" w:color="auto"/>
      </w:divBdr>
    </w:div>
    <w:div w:id="1441337084">
      <w:bodyDiv w:val="1"/>
      <w:marLeft w:val="0"/>
      <w:marRight w:val="0"/>
      <w:marTop w:val="0"/>
      <w:marBottom w:val="0"/>
      <w:divBdr>
        <w:top w:val="none" w:sz="0" w:space="0" w:color="auto"/>
        <w:left w:val="none" w:sz="0" w:space="0" w:color="auto"/>
        <w:bottom w:val="none" w:sz="0" w:space="0" w:color="auto"/>
        <w:right w:val="none" w:sz="0" w:space="0" w:color="auto"/>
      </w:divBdr>
      <w:divsChild>
        <w:div w:id="1536504888">
          <w:marLeft w:val="0"/>
          <w:marRight w:val="0"/>
          <w:marTop w:val="0"/>
          <w:marBottom w:val="0"/>
          <w:divBdr>
            <w:top w:val="none" w:sz="0" w:space="0" w:color="auto"/>
            <w:left w:val="none" w:sz="0" w:space="0" w:color="auto"/>
            <w:bottom w:val="none" w:sz="0" w:space="0" w:color="auto"/>
            <w:right w:val="none" w:sz="0" w:space="0" w:color="auto"/>
          </w:divBdr>
          <w:divsChild>
            <w:div w:id="41420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9191">
      <w:bodyDiv w:val="1"/>
      <w:marLeft w:val="0"/>
      <w:marRight w:val="0"/>
      <w:marTop w:val="0"/>
      <w:marBottom w:val="0"/>
      <w:divBdr>
        <w:top w:val="none" w:sz="0" w:space="0" w:color="auto"/>
        <w:left w:val="none" w:sz="0" w:space="0" w:color="auto"/>
        <w:bottom w:val="none" w:sz="0" w:space="0" w:color="auto"/>
        <w:right w:val="none" w:sz="0" w:space="0" w:color="auto"/>
      </w:divBdr>
    </w:div>
    <w:div w:id="1476098409">
      <w:bodyDiv w:val="1"/>
      <w:marLeft w:val="0"/>
      <w:marRight w:val="0"/>
      <w:marTop w:val="0"/>
      <w:marBottom w:val="0"/>
      <w:divBdr>
        <w:top w:val="none" w:sz="0" w:space="0" w:color="auto"/>
        <w:left w:val="none" w:sz="0" w:space="0" w:color="auto"/>
        <w:bottom w:val="none" w:sz="0" w:space="0" w:color="auto"/>
        <w:right w:val="none" w:sz="0" w:space="0" w:color="auto"/>
      </w:divBdr>
    </w:div>
    <w:div w:id="1584143481">
      <w:bodyDiv w:val="1"/>
      <w:marLeft w:val="0"/>
      <w:marRight w:val="0"/>
      <w:marTop w:val="0"/>
      <w:marBottom w:val="0"/>
      <w:divBdr>
        <w:top w:val="none" w:sz="0" w:space="0" w:color="auto"/>
        <w:left w:val="none" w:sz="0" w:space="0" w:color="auto"/>
        <w:bottom w:val="none" w:sz="0" w:space="0" w:color="auto"/>
        <w:right w:val="none" w:sz="0" w:space="0" w:color="auto"/>
      </w:divBdr>
      <w:divsChild>
        <w:div w:id="1831631863">
          <w:marLeft w:val="0"/>
          <w:marRight w:val="0"/>
          <w:marTop w:val="0"/>
          <w:marBottom w:val="0"/>
          <w:divBdr>
            <w:top w:val="none" w:sz="0" w:space="0" w:color="auto"/>
            <w:left w:val="none" w:sz="0" w:space="0" w:color="auto"/>
            <w:bottom w:val="none" w:sz="0" w:space="0" w:color="auto"/>
            <w:right w:val="none" w:sz="0" w:space="0" w:color="auto"/>
          </w:divBdr>
          <w:divsChild>
            <w:div w:id="17007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4544">
      <w:bodyDiv w:val="1"/>
      <w:marLeft w:val="0"/>
      <w:marRight w:val="0"/>
      <w:marTop w:val="0"/>
      <w:marBottom w:val="0"/>
      <w:divBdr>
        <w:top w:val="none" w:sz="0" w:space="0" w:color="auto"/>
        <w:left w:val="none" w:sz="0" w:space="0" w:color="auto"/>
        <w:bottom w:val="none" w:sz="0" w:space="0" w:color="auto"/>
        <w:right w:val="none" w:sz="0" w:space="0" w:color="auto"/>
      </w:divBdr>
      <w:divsChild>
        <w:div w:id="830679299">
          <w:marLeft w:val="0"/>
          <w:marRight w:val="0"/>
          <w:marTop w:val="0"/>
          <w:marBottom w:val="0"/>
          <w:divBdr>
            <w:top w:val="none" w:sz="0" w:space="0" w:color="auto"/>
            <w:left w:val="none" w:sz="0" w:space="0" w:color="auto"/>
            <w:bottom w:val="none" w:sz="0" w:space="0" w:color="auto"/>
            <w:right w:val="none" w:sz="0" w:space="0" w:color="auto"/>
          </w:divBdr>
          <w:divsChild>
            <w:div w:id="85617136">
              <w:marLeft w:val="0"/>
              <w:marRight w:val="0"/>
              <w:marTop w:val="0"/>
              <w:marBottom w:val="0"/>
              <w:divBdr>
                <w:top w:val="none" w:sz="0" w:space="0" w:color="auto"/>
                <w:left w:val="none" w:sz="0" w:space="0" w:color="auto"/>
                <w:bottom w:val="none" w:sz="0" w:space="0" w:color="auto"/>
                <w:right w:val="none" w:sz="0" w:space="0" w:color="auto"/>
              </w:divBdr>
              <w:divsChild>
                <w:div w:id="1560365421">
                  <w:marLeft w:val="0"/>
                  <w:marRight w:val="0"/>
                  <w:marTop w:val="0"/>
                  <w:marBottom w:val="0"/>
                  <w:divBdr>
                    <w:top w:val="none" w:sz="0" w:space="0" w:color="auto"/>
                    <w:left w:val="none" w:sz="0" w:space="0" w:color="auto"/>
                    <w:bottom w:val="none" w:sz="0" w:space="0" w:color="auto"/>
                    <w:right w:val="none" w:sz="0" w:space="0" w:color="auto"/>
                  </w:divBdr>
                  <w:divsChild>
                    <w:div w:id="1224485953">
                      <w:marLeft w:val="0"/>
                      <w:marRight w:val="0"/>
                      <w:marTop w:val="0"/>
                      <w:marBottom w:val="0"/>
                      <w:divBdr>
                        <w:top w:val="none" w:sz="0" w:space="0" w:color="auto"/>
                        <w:left w:val="none" w:sz="0" w:space="0" w:color="auto"/>
                        <w:bottom w:val="none" w:sz="0" w:space="0" w:color="auto"/>
                        <w:right w:val="none" w:sz="0" w:space="0" w:color="auto"/>
                      </w:divBdr>
                      <w:divsChild>
                        <w:div w:id="291594252">
                          <w:marLeft w:val="0"/>
                          <w:marRight w:val="0"/>
                          <w:marTop w:val="0"/>
                          <w:marBottom w:val="0"/>
                          <w:divBdr>
                            <w:top w:val="none" w:sz="0" w:space="0" w:color="auto"/>
                            <w:left w:val="none" w:sz="0" w:space="0" w:color="auto"/>
                            <w:bottom w:val="none" w:sz="0" w:space="0" w:color="auto"/>
                            <w:right w:val="none" w:sz="0" w:space="0" w:color="auto"/>
                          </w:divBdr>
                          <w:divsChild>
                            <w:div w:id="1294487384">
                              <w:marLeft w:val="0"/>
                              <w:marRight w:val="0"/>
                              <w:marTop w:val="0"/>
                              <w:marBottom w:val="0"/>
                              <w:divBdr>
                                <w:top w:val="none" w:sz="0" w:space="0" w:color="auto"/>
                                <w:left w:val="none" w:sz="0" w:space="0" w:color="auto"/>
                                <w:bottom w:val="none" w:sz="0" w:space="0" w:color="auto"/>
                                <w:right w:val="none" w:sz="0" w:space="0" w:color="auto"/>
                              </w:divBdr>
                              <w:divsChild>
                                <w:div w:id="117914433">
                                  <w:marLeft w:val="0"/>
                                  <w:marRight w:val="0"/>
                                  <w:marTop w:val="0"/>
                                  <w:marBottom w:val="0"/>
                                  <w:divBdr>
                                    <w:top w:val="none" w:sz="0" w:space="0" w:color="auto"/>
                                    <w:left w:val="none" w:sz="0" w:space="0" w:color="auto"/>
                                    <w:bottom w:val="none" w:sz="0" w:space="0" w:color="auto"/>
                                    <w:right w:val="none" w:sz="0" w:space="0" w:color="auto"/>
                                  </w:divBdr>
                                  <w:divsChild>
                                    <w:div w:id="67966934">
                                      <w:marLeft w:val="0"/>
                                      <w:marRight w:val="0"/>
                                      <w:marTop w:val="0"/>
                                      <w:marBottom w:val="0"/>
                                      <w:divBdr>
                                        <w:top w:val="none" w:sz="0" w:space="0" w:color="auto"/>
                                        <w:left w:val="none" w:sz="0" w:space="0" w:color="auto"/>
                                        <w:bottom w:val="none" w:sz="0" w:space="0" w:color="auto"/>
                                        <w:right w:val="none" w:sz="0" w:space="0" w:color="auto"/>
                                      </w:divBdr>
                                      <w:divsChild>
                                        <w:div w:id="954407748">
                                          <w:marLeft w:val="0"/>
                                          <w:marRight w:val="0"/>
                                          <w:marTop w:val="0"/>
                                          <w:marBottom w:val="0"/>
                                          <w:divBdr>
                                            <w:top w:val="none" w:sz="0" w:space="0" w:color="auto"/>
                                            <w:left w:val="none" w:sz="0" w:space="0" w:color="auto"/>
                                            <w:bottom w:val="none" w:sz="0" w:space="0" w:color="auto"/>
                                            <w:right w:val="none" w:sz="0" w:space="0" w:color="auto"/>
                                          </w:divBdr>
                                          <w:divsChild>
                                            <w:div w:id="13224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668510">
          <w:marLeft w:val="0"/>
          <w:marRight w:val="0"/>
          <w:marTop w:val="0"/>
          <w:marBottom w:val="0"/>
          <w:divBdr>
            <w:top w:val="none" w:sz="0" w:space="0" w:color="auto"/>
            <w:left w:val="none" w:sz="0" w:space="0" w:color="auto"/>
            <w:bottom w:val="none" w:sz="0" w:space="0" w:color="auto"/>
            <w:right w:val="none" w:sz="0" w:space="0" w:color="auto"/>
          </w:divBdr>
          <w:divsChild>
            <w:div w:id="887764638">
              <w:marLeft w:val="0"/>
              <w:marRight w:val="0"/>
              <w:marTop w:val="0"/>
              <w:marBottom w:val="0"/>
              <w:divBdr>
                <w:top w:val="none" w:sz="0" w:space="0" w:color="auto"/>
                <w:left w:val="none" w:sz="0" w:space="0" w:color="auto"/>
                <w:bottom w:val="none" w:sz="0" w:space="0" w:color="auto"/>
                <w:right w:val="none" w:sz="0" w:space="0" w:color="auto"/>
              </w:divBdr>
              <w:divsChild>
                <w:div w:id="2099710581">
                  <w:marLeft w:val="0"/>
                  <w:marRight w:val="0"/>
                  <w:marTop w:val="0"/>
                  <w:marBottom w:val="0"/>
                  <w:divBdr>
                    <w:top w:val="none" w:sz="0" w:space="0" w:color="auto"/>
                    <w:left w:val="none" w:sz="0" w:space="0" w:color="auto"/>
                    <w:bottom w:val="none" w:sz="0" w:space="0" w:color="auto"/>
                    <w:right w:val="none" w:sz="0" w:space="0" w:color="auto"/>
                  </w:divBdr>
                  <w:divsChild>
                    <w:div w:id="509375086">
                      <w:marLeft w:val="0"/>
                      <w:marRight w:val="0"/>
                      <w:marTop w:val="0"/>
                      <w:marBottom w:val="0"/>
                      <w:divBdr>
                        <w:top w:val="none" w:sz="0" w:space="0" w:color="auto"/>
                        <w:left w:val="none" w:sz="0" w:space="0" w:color="auto"/>
                        <w:bottom w:val="none" w:sz="0" w:space="0" w:color="auto"/>
                        <w:right w:val="none" w:sz="0" w:space="0" w:color="auto"/>
                      </w:divBdr>
                      <w:divsChild>
                        <w:div w:id="891506934">
                          <w:marLeft w:val="0"/>
                          <w:marRight w:val="0"/>
                          <w:marTop w:val="0"/>
                          <w:marBottom w:val="0"/>
                          <w:divBdr>
                            <w:top w:val="none" w:sz="0" w:space="0" w:color="auto"/>
                            <w:left w:val="none" w:sz="0" w:space="0" w:color="auto"/>
                            <w:bottom w:val="none" w:sz="0" w:space="0" w:color="auto"/>
                            <w:right w:val="none" w:sz="0" w:space="0" w:color="auto"/>
                          </w:divBdr>
                          <w:divsChild>
                            <w:div w:id="31150654">
                              <w:marLeft w:val="0"/>
                              <w:marRight w:val="0"/>
                              <w:marTop w:val="0"/>
                              <w:marBottom w:val="0"/>
                              <w:divBdr>
                                <w:top w:val="none" w:sz="0" w:space="0" w:color="auto"/>
                                <w:left w:val="none" w:sz="0" w:space="0" w:color="auto"/>
                                <w:bottom w:val="none" w:sz="0" w:space="0" w:color="auto"/>
                                <w:right w:val="none" w:sz="0" w:space="0" w:color="auto"/>
                              </w:divBdr>
                              <w:divsChild>
                                <w:div w:id="540240253">
                                  <w:marLeft w:val="0"/>
                                  <w:marRight w:val="0"/>
                                  <w:marTop w:val="0"/>
                                  <w:marBottom w:val="0"/>
                                  <w:divBdr>
                                    <w:top w:val="none" w:sz="0" w:space="0" w:color="auto"/>
                                    <w:left w:val="none" w:sz="0" w:space="0" w:color="auto"/>
                                    <w:bottom w:val="none" w:sz="0" w:space="0" w:color="auto"/>
                                    <w:right w:val="none" w:sz="0" w:space="0" w:color="auto"/>
                                  </w:divBdr>
                                  <w:divsChild>
                                    <w:div w:id="16971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475740">
      <w:bodyDiv w:val="1"/>
      <w:marLeft w:val="0"/>
      <w:marRight w:val="0"/>
      <w:marTop w:val="0"/>
      <w:marBottom w:val="0"/>
      <w:divBdr>
        <w:top w:val="none" w:sz="0" w:space="0" w:color="auto"/>
        <w:left w:val="none" w:sz="0" w:space="0" w:color="auto"/>
        <w:bottom w:val="none" w:sz="0" w:space="0" w:color="auto"/>
        <w:right w:val="none" w:sz="0" w:space="0" w:color="auto"/>
      </w:divBdr>
    </w:div>
    <w:div w:id="1694307199">
      <w:bodyDiv w:val="1"/>
      <w:marLeft w:val="0"/>
      <w:marRight w:val="0"/>
      <w:marTop w:val="0"/>
      <w:marBottom w:val="0"/>
      <w:divBdr>
        <w:top w:val="none" w:sz="0" w:space="0" w:color="auto"/>
        <w:left w:val="none" w:sz="0" w:space="0" w:color="auto"/>
        <w:bottom w:val="none" w:sz="0" w:space="0" w:color="auto"/>
        <w:right w:val="none" w:sz="0" w:space="0" w:color="auto"/>
      </w:divBdr>
    </w:div>
    <w:div w:id="1694763506">
      <w:bodyDiv w:val="1"/>
      <w:marLeft w:val="0"/>
      <w:marRight w:val="0"/>
      <w:marTop w:val="0"/>
      <w:marBottom w:val="0"/>
      <w:divBdr>
        <w:top w:val="none" w:sz="0" w:space="0" w:color="auto"/>
        <w:left w:val="none" w:sz="0" w:space="0" w:color="auto"/>
        <w:bottom w:val="none" w:sz="0" w:space="0" w:color="auto"/>
        <w:right w:val="none" w:sz="0" w:space="0" w:color="auto"/>
      </w:divBdr>
    </w:div>
    <w:div w:id="1726758296">
      <w:bodyDiv w:val="1"/>
      <w:marLeft w:val="0"/>
      <w:marRight w:val="0"/>
      <w:marTop w:val="0"/>
      <w:marBottom w:val="0"/>
      <w:divBdr>
        <w:top w:val="none" w:sz="0" w:space="0" w:color="auto"/>
        <w:left w:val="none" w:sz="0" w:space="0" w:color="auto"/>
        <w:bottom w:val="none" w:sz="0" w:space="0" w:color="auto"/>
        <w:right w:val="none" w:sz="0" w:space="0" w:color="auto"/>
      </w:divBdr>
    </w:div>
    <w:div w:id="1743866416">
      <w:bodyDiv w:val="1"/>
      <w:marLeft w:val="0"/>
      <w:marRight w:val="0"/>
      <w:marTop w:val="0"/>
      <w:marBottom w:val="0"/>
      <w:divBdr>
        <w:top w:val="none" w:sz="0" w:space="0" w:color="auto"/>
        <w:left w:val="none" w:sz="0" w:space="0" w:color="auto"/>
        <w:bottom w:val="none" w:sz="0" w:space="0" w:color="auto"/>
        <w:right w:val="none" w:sz="0" w:space="0" w:color="auto"/>
      </w:divBdr>
    </w:div>
    <w:div w:id="1745687829">
      <w:bodyDiv w:val="1"/>
      <w:marLeft w:val="0"/>
      <w:marRight w:val="0"/>
      <w:marTop w:val="0"/>
      <w:marBottom w:val="0"/>
      <w:divBdr>
        <w:top w:val="none" w:sz="0" w:space="0" w:color="auto"/>
        <w:left w:val="none" w:sz="0" w:space="0" w:color="auto"/>
        <w:bottom w:val="none" w:sz="0" w:space="0" w:color="auto"/>
        <w:right w:val="none" w:sz="0" w:space="0" w:color="auto"/>
      </w:divBdr>
    </w:div>
    <w:div w:id="1748066977">
      <w:bodyDiv w:val="1"/>
      <w:marLeft w:val="0"/>
      <w:marRight w:val="0"/>
      <w:marTop w:val="0"/>
      <w:marBottom w:val="0"/>
      <w:divBdr>
        <w:top w:val="none" w:sz="0" w:space="0" w:color="auto"/>
        <w:left w:val="none" w:sz="0" w:space="0" w:color="auto"/>
        <w:bottom w:val="none" w:sz="0" w:space="0" w:color="auto"/>
        <w:right w:val="none" w:sz="0" w:space="0" w:color="auto"/>
      </w:divBdr>
      <w:divsChild>
        <w:div w:id="663624648">
          <w:marLeft w:val="0"/>
          <w:marRight w:val="0"/>
          <w:marTop w:val="0"/>
          <w:marBottom w:val="0"/>
          <w:divBdr>
            <w:top w:val="none" w:sz="0" w:space="0" w:color="auto"/>
            <w:left w:val="none" w:sz="0" w:space="0" w:color="auto"/>
            <w:bottom w:val="none" w:sz="0" w:space="0" w:color="auto"/>
            <w:right w:val="none" w:sz="0" w:space="0" w:color="auto"/>
          </w:divBdr>
          <w:divsChild>
            <w:div w:id="12832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7186">
      <w:bodyDiv w:val="1"/>
      <w:marLeft w:val="0"/>
      <w:marRight w:val="0"/>
      <w:marTop w:val="0"/>
      <w:marBottom w:val="0"/>
      <w:divBdr>
        <w:top w:val="none" w:sz="0" w:space="0" w:color="auto"/>
        <w:left w:val="none" w:sz="0" w:space="0" w:color="auto"/>
        <w:bottom w:val="none" w:sz="0" w:space="0" w:color="auto"/>
        <w:right w:val="none" w:sz="0" w:space="0" w:color="auto"/>
      </w:divBdr>
    </w:div>
    <w:div w:id="1804691700">
      <w:bodyDiv w:val="1"/>
      <w:marLeft w:val="0"/>
      <w:marRight w:val="0"/>
      <w:marTop w:val="0"/>
      <w:marBottom w:val="0"/>
      <w:divBdr>
        <w:top w:val="none" w:sz="0" w:space="0" w:color="auto"/>
        <w:left w:val="none" w:sz="0" w:space="0" w:color="auto"/>
        <w:bottom w:val="none" w:sz="0" w:space="0" w:color="auto"/>
        <w:right w:val="none" w:sz="0" w:space="0" w:color="auto"/>
      </w:divBdr>
    </w:div>
    <w:div w:id="1805808955">
      <w:bodyDiv w:val="1"/>
      <w:marLeft w:val="0"/>
      <w:marRight w:val="0"/>
      <w:marTop w:val="0"/>
      <w:marBottom w:val="0"/>
      <w:divBdr>
        <w:top w:val="none" w:sz="0" w:space="0" w:color="auto"/>
        <w:left w:val="none" w:sz="0" w:space="0" w:color="auto"/>
        <w:bottom w:val="none" w:sz="0" w:space="0" w:color="auto"/>
        <w:right w:val="none" w:sz="0" w:space="0" w:color="auto"/>
      </w:divBdr>
    </w:div>
    <w:div w:id="1825314960">
      <w:bodyDiv w:val="1"/>
      <w:marLeft w:val="0"/>
      <w:marRight w:val="0"/>
      <w:marTop w:val="0"/>
      <w:marBottom w:val="0"/>
      <w:divBdr>
        <w:top w:val="none" w:sz="0" w:space="0" w:color="auto"/>
        <w:left w:val="none" w:sz="0" w:space="0" w:color="auto"/>
        <w:bottom w:val="none" w:sz="0" w:space="0" w:color="auto"/>
        <w:right w:val="none" w:sz="0" w:space="0" w:color="auto"/>
      </w:divBdr>
    </w:div>
    <w:div w:id="1833060461">
      <w:bodyDiv w:val="1"/>
      <w:marLeft w:val="0"/>
      <w:marRight w:val="0"/>
      <w:marTop w:val="0"/>
      <w:marBottom w:val="0"/>
      <w:divBdr>
        <w:top w:val="none" w:sz="0" w:space="0" w:color="auto"/>
        <w:left w:val="none" w:sz="0" w:space="0" w:color="auto"/>
        <w:bottom w:val="none" w:sz="0" w:space="0" w:color="auto"/>
        <w:right w:val="none" w:sz="0" w:space="0" w:color="auto"/>
      </w:divBdr>
    </w:div>
    <w:div w:id="1857771261">
      <w:bodyDiv w:val="1"/>
      <w:marLeft w:val="0"/>
      <w:marRight w:val="0"/>
      <w:marTop w:val="0"/>
      <w:marBottom w:val="0"/>
      <w:divBdr>
        <w:top w:val="none" w:sz="0" w:space="0" w:color="auto"/>
        <w:left w:val="none" w:sz="0" w:space="0" w:color="auto"/>
        <w:bottom w:val="none" w:sz="0" w:space="0" w:color="auto"/>
        <w:right w:val="none" w:sz="0" w:space="0" w:color="auto"/>
      </w:divBdr>
    </w:div>
    <w:div w:id="1870100316">
      <w:bodyDiv w:val="1"/>
      <w:marLeft w:val="0"/>
      <w:marRight w:val="0"/>
      <w:marTop w:val="0"/>
      <w:marBottom w:val="0"/>
      <w:divBdr>
        <w:top w:val="none" w:sz="0" w:space="0" w:color="auto"/>
        <w:left w:val="none" w:sz="0" w:space="0" w:color="auto"/>
        <w:bottom w:val="none" w:sz="0" w:space="0" w:color="auto"/>
        <w:right w:val="none" w:sz="0" w:space="0" w:color="auto"/>
      </w:divBdr>
    </w:div>
    <w:div w:id="1898929379">
      <w:bodyDiv w:val="1"/>
      <w:marLeft w:val="0"/>
      <w:marRight w:val="0"/>
      <w:marTop w:val="0"/>
      <w:marBottom w:val="0"/>
      <w:divBdr>
        <w:top w:val="none" w:sz="0" w:space="0" w:color="auto"/>
        <w:left w:val="none" w:sz="0" w:space="0" w:color="auto"/>
        <w:bottom w:val="none" w:sz="0" w:space="0" w:color="auto"/>
        <w:right w:val="none" w:sz="0" w:space="0" w:color="auto"/>
      </w:divBdr>
    </w:div>
    <w:div w:id="1910993314">
      <w:bodyDiv w:val="1"/>
      <w:marLeft w:val="0"/>
      <w:marRight w:val="0"/>
      <w:marTop w:val="0"/>
      <w:marBottom w:val="0"/>
      <w:divBdr>
        <w:top w:val="none" w:sz="0" w:space="0" w:color="auto"/>
        <w:left w:val="none" w:sz="0" w:space="0" w:color="auto"/>
        <w:bottom w:val="none" w:sz="0" w:space="0" w:color="auto"/>
        <w:right w:val="none" w:sz="0" w:space="0" w:color="auto"/>
      </w:divBdr>
    </w:div>
    <w:div w:id="1943610226">
      <w:bodyDiv w:val="1"/>
      <w:marLeft w:val="0"/>
      <w:marRight w:val="0"/>
      <w:marTop w:val="0"/>
      <w:marBottom w:val="0"/>
      <w:divBdr>
        <w:top w:val="none" w:sz="0" w:space="0" w:color="auto"/>
        <w:left w:val="none" w:sz="0" w:space="0" w:color="auto"/>
        <w:bottom w:val="none" w:sz="0" w:space="0" w:color="auto"/>
        <w:right w:val="none" w:sz="0" w:space="0" w:color="auto"/>
      </w:divBdr>
    </w:div>
    <w:div w:id="1972517354">
      <w:bodyDiv w:val="1"/>
      <w:marLeft w:val="0"/>
      <w:marRight w:val="0"/>
      <w:marTop w:val="0"/>
      <w:marBottom w:val="0"/>
      <w:divBdr>
        <w:top w:val="none" w:sz="0" w:space="0" w:color="auto"/>
        <w:left w:val="none" w:sz="0" w:space="0" w:color="auto"/>
        <w:bottom w:val="none" w:sz="0" w:space="0" w:color="auto"/>
        <w:right w:val="none" w:sz="0" w:space="0" w:color="auto"/>
      </w:divBdr>
    </w:div>
    <w:div w:id="1994331167">
      <w:bodyDiv w:val="1"/>
      <w:marLeft w:val="0"/>
      <w:marRight w:val="0"/>
      <w:marTop w:val="0"/>
      <w:marBottom w:val="0"/>
      <w:divBdr>
        <w:top w:val="none" w:sz="0" w:space="0" w:color="auto"/>
        <w:left w:val="none" w:sz="0" w:space="0" w:color="auto"/>
        <w:bottom w:val="none" w:sz="0" w:space="0" w:color="auto"/>
        <w:right w:val="none" w:sz="0" w:space="0" w:color="auto"/>
      </w:divBdr>
    </w:div>
    <w:div w:id="2021731632">
      <w:bodyDiv w:val="1"/>
      <w:marLeft w:val="0"/>
      <w:marRight w:val="0"/>
      <w:marTop w:val="0"/>
      <w:marBottom w:val="0"/>
      <w:divBdr>
        <w:top w:val="none" w:sz="0" w:space="0" w:color="auto"/>
        <w:left w:val="none" w:sz="0" w:space="0" w:color="auto"/>
        <w:bottom w:val="none" w:sz="0" w:space="0" w:color="auto"/>
        <w:right w:val="none" w:sz="0" w:space="0" w:color="auto"/>
      </w:divBdr>
    </w:div>
    <w:div w:id="2027321668">
      <w:bodyDiv w:val="1"/>
      <w:marLeft w:val="0"/>
      <w:marRight w:val="0"/>
      <w:marTop w:val="0"/>
      <w:marBottom w:val="0"/>
      <w:divBdr>
        <w:top w:val="none" w:sz="0" w:space="0" w:color="auto"/>
        <w:left w:val="none" w:sz="0" w:space="0" w:color="auto"/>
        <w:bottom w:val="none" w:sz="0" w:space="0" w:color="auto"/>
        <w:right w:val="none" w:sz="0" w:space="0" w:color="auto"/>
      </w:divBdr>
    </w:div>
    <w:div w:id="2036270394">
      <w:bodyDiv w:val="1"/>
      <w:marLeft w:val="0"/>
      <w:marRight w:val="0"/>
      <w:marTop w:val="0"/>
      <w:marBottom w:val="0"/>
      <w:divBdr>
        <w:top w:val="none" w:sz="0" w:space="0" w:color="auto"/>
        <w:left w:val="none" w:sz="0" w:space="0" w:color="auto"/>
        <w:bottom w:val="none" w:sz="0" w:space="0" w:color="auto"/>
        <w:right w:val="none" w:sz="0" w:space="0" w:color="auto"/>
      </w:divBdr>
    </w:div>
    <w:div w:id="2067484656">
      <w:bodyDiv w:val="1"/>
      <w:marLeft w:val="0"/>
      <w:marRight w:val="0"/>
      <w:marTop w:val="0"/>
      <w:marBottom w:val="0"/>
      <w:divBdr>
        <w:top w:val="none" w:sz="0" w:space="0" w:color="auto"/>
        <w:left w:val="none" w:sz="0" w:space="0" w:color="auto"/>
        <w:bottom w:val="none" w:sz="0" w:space="0" w:color="auto"/>
        <w:right w:val="none" w:sz="0" w:space="0" w:color="auto"/>
      </w:divBdr>
    </w:div>
    <w:div w:id="2088840713">
      <w:bodyDiv w:val="1"/>
      <w:marLeft w:val="0"/>
      <w:marRight w:val="0"/>
      <w:marTop w:val="0"/>
      <w:marBottom w:val="0"/>
      <w:divBdr>
        <w:top w:val="none" w:sz="0" w:space="0" w:color="auto"/>
        <w:left w:val="none" w:sz="0" w:space="0" w:color="auto"/>
        <w:bottom w:val="none" w:sz="0" w:space="0" w:color="auto"/>
        <w:right w:val="none" w:sz="0" w:space="0" w:color="auto"/>
      </w:divBdr>
    </w:div>
    <w:div w:id="2093819710">
      <w:bodyDiv w:val="1"/>
      <w:marLeft w:val="0"/>
      <w:marRight w:val="0"/>
      <w:marTop w:val="0"/>
      <w:marBottom w:val="0"/>
      <w:divBdr>
        <w:top w:val="none" w:sz="0" w:space="0" w:color="auto"/>
        <w:left w:val="none" w:sz="0" w:space="0" w:color="auto"/>
        <w:bottom w:val="none" w:sz="0" w:space="0" w:color="auto"/>
        <w:right w:val="none" w:sz="0" w:space="0" w:color="auto"/>
      </w:divBdr>
    </w:div>
    <w:div w:id="2095777295">
      <w:bodyDiv w:val="1"/>
      <w:marLeft w:val="0"/>
      <w:marRight w:val="0"/>
      <w:marTop w:val="0"/>
      <w:marBottom w:val="0"/>
      <w:divBdr>
        <w:top w:val="none" w:sz="0" w:space="0" w:color="auto"/>
        <w:left w:val="none" w:sz="0" w:space="0" w:color="auto"/>
        <w:bottom w:val="none" w:sz="0" w:space="0" w:color="auto"/>
        <w:right w:val="none" w:sz="0" w:space="0" w:color="auto"/>
      </w:divBdr>
    </w:div>
    <w:div w:id="2101024471">
      <w:bodyDiv w:val="1"/>
      <w:marLeft w:val="0"/>
      <w:marRight w:val="0"/>
      <w:marTop w:val="0"/>
      <w:marBottom w:val="0"/>
      <w:divBdr>
        <w:top w:val="none" w:sz="0" w:space="0" w:color="auto"/>
        <w:left w:val="none" w:sz="0" w:space="0" w:color="auto"/>
        <w:bottom w:val="none" w:sz="0" w:space="0" w:color="auto"/>
        <w:right w:val="none" w:sz="0" w:space="0" w:color="auto"/>
      </w:divBdr>
      <w:divsChild>
        <w:div w:id="1257592808">
          <w:marLeft w:val="0"/>
          <w:marRight w:val="0"/>
          <w:marTop w:val="0"/>
          <w:marBottom w:val="0"/>
          <w:divBdr>
            <w:top w:val="none" w:sz="0" w:space="0" w:color="auto"/>
            <w:left w:val="none" w:sz="0" w:space="0" w:color="auto"/>
            <w:bottom w:val="none" w:sz="0" w:space="0" w:color="auto"/>
            <w:right w:val="none" w:sz="0" w:space="0" w:color="auto"/>
          </w:divBdr>
          <w:divsChild>
            <w:div w:id="41478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4883">
      <w:bodyDiv w:val="1"/>
      <w:marLeft w:val="0"/>
      <w:marRight w:val="0"/>
      <w:marTop w:val="0"/>
      <w:marBottom w:val="0"/>
      <w:divBdr>
        <w:top w:val="none" w:sz="0" w:space="0" w:color="auto"/>
        <w:left w:val="none" w:sz="0" w:space="0" w:color="auto"/>
        <w:bottom w:val="none" w:sz="0" w:space="0" w:color="auto"/>
        <w:right w:val="none" w:sz="0" w:space="0" w:color="auto"/>
      </w:divBdr>
    </w:div>
    <w:div w:id="2126653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premium/icono-vectorial-declaracion-ingresos-puede-utilizar-conjunto-iconos-credito-prestamo_211481273.htm" TargetMode="External"/><Relationship Id="rId13" Type="http://schemas.openxmlformats.org/officeDocument/2006/relationships/hyperlink" Target="https://www.freepik.es/vector-premium/concepto-pago-impuestos-estado-impuesto-gobierno-calculo-declaracion-impuestos-formulario-impuesto-documento-papel_69135919.htm" TargetMode="External"/><Relationship Id="rId18" Type="http://schemas.openxmlformats.org/officeDocument/2006/relationships/hyperlink" Target="https://www.freepik.es/fotos-premium/seccion-media-contable-que-trabaja-mesa_114231153.htm#from_element=cross_selling__photo" TargetMode="External"/><Relationship Id="rId3" Type="http://schemas.openxmlformats.org/officeDocument/2006/relationships/hyperlink" Target="https://www.freepik.es/foto-gratis/trabajar-lupa-calculadora-papeles_22243377.htm" TargetMode="External"/><Relationship Id="rId21" Type="http://schemas.openxmlformats.org/officeDocument/2006/relationships/hyperlink" Target="https://www.freepik.es/vector-premium/diseno-vectorial-estilo-icono-recompra-acciones_268291207.htm#from_element=cross_selling__vector" TargetMode="External"/><Relationship Id="rId7" Type="http://schemas.openxmlformats.org/officeDocument/2006/relationships/hyperlink" Target="https://www.freepik.es/vector-premium/ilustracion-vector-devolucion_185145355.htm" TargetMode="External"/><Relationship Id="rId12" Type="http://schemas.openxmlformats.org/officeDocument/2006/relationships/hyperlink" Target="https://www.freepik.es/fotos-premium/manos-cortadas-mujer-negocios-usando-calculadora-documentos-escritorio_94630726.htm" TargetMode="External"/><Relationship Id="rId17" Type="http://schemas.openxmlformats.org/officeDocument/2006/relationships/hyperlink" Target="https://www.freepik.es/fotos-premium/accesorios-oficina-gestion-empresarial_14642492.htm" TargetMode="External"/><Relationship Id="rId2" Type="http://schemas.openxmlformats.org/officeDocument/2006/relationships/hyperlink" Target="https://www.freepik.es/vector-gratis/ilustracion-negocio-datos-estadisticos_5674900.htm" TargetMode="External"/><Relationship Id="rId16" Type="http://schemas.openxmlformats.org/officeDocument/2006/relationships/hyperlink" Target="https://www.freepik.es/vector-premium/ilustracion-vector-crecimiento-empresarial_186858338.htm" TargetMode="External"/><Relationship Id="rId20" Type="http://schemas.openxmlformats.org/officeDocument/2006/relationships/hyperlink" Target="https://www.freepik.es/vector-gratis/ilustracion-financiera_2606568.htm#fromView=search&amp;page=1&amp;position=4&amp;uuid=b4f73078-23cb-499b-9115-357437eea932&amp;query=ingresos+operacionales+icono" TargetMode="External"/><Relationship Id="rId1" Type="http://schemas.openxmlformats.org/officeDocument/2006/relationships/hyperlink" Target="https://www.freepik.es/foto-gratis/gente-inclinada-escritorio-pie_1323941.htm" TargetMode="External"/><Relationship Id="rId6" Type="http://schemas.openxmlformats.org/officeDocument/2006/relationships/hyperlink" Target="https://www.freepik.es/vector-premium/iconos-facturas_204777290.htm" TargetMode="External"/><Relationship Id="rId11" Type="http://schemas.openxmlformats.org/officeDocument/2006/relationships/hyperlink" Target="https://www.freepik.es/fotos-premium/primer-plano-mujer-usando-computadora-portatil_119751876.htm" TargetMode="External"/><Relationship Id="rId5" Type="http://schemas.openxmlformats.org/officeDocument/2006/relationships/hyperlink" Target="https://www.freepik.es/vector-premium/ilustracion-vector-informe-fiscal_187696787.htm" TargetMode="External"/><Relationship Id="rId15" Type="http://schemas.openxmlformats.org/officeDocument/2006/relationships/hyperlink" Target="https://www.freepik.es/vector-gratis/edificio-tienda-iconos-comercio-electronico_4877333.htm" TargetMode="External"/><Relationship Id="rId10" Type="http://schemas.openxmlformats.org/officeDocument/2006/relationships/hyperlink" Target="https://www.freepik.es/foto-gratis/mujer-asiatica-trabajando-traves-papeleo_18416218.htm" TargetMode="External"/><Relationship Id="rId19" Type="http://schemas.openxmlformats.org/officeDocument/2006/relationships/hyperlink" Target="https://www.freepik.es/foto-gratis/mujeres-negocios-revisando-resultados_859861.htm#fromView=search&amp;page=1&amp;position=1&amp;uuid=8521e93c-135a-41b6-beff-ab54157dd3fb&amp;query=Egresos+contables" TargetMode="External"/><Relationship Id="rId4" Type="http://schemas.openxmlformats.org/officeDocument/2006/relationships/hyperlink" Target="https://www.freepik.es/vector-premium/icono-vector-desembolso-prestamos-puede-utilizar-conjunto-iconos-prestamos_198047021.htm" TargetMode="External"/><Relationship Id="rId9" Type="http://schemas.openxmlformats.org/officeDocument/2006/relationships/hyperlink" Target="https://www.freepik.es/vector-premium/imagen-vectorial-icono-estados-financieros-puede-utilizar-creditos-prestamos_171612144.htm" TargetMode="External"/><Relationship Id="rId14" Type="http://schemas.openxmlformats.org/officeDocument/2006/relationships/hyperlink" Target="https://www.freepik.es/vector-premium/icono-edificio-banco-gente-negocios_2201066.htm" TargetMode="External"/></Relationships>
</file>

<file path=word/_rels/document.xml.rels>&#65279;<?xml version="1.0" encoding="utf-8"?><Relationships xmlns="http://schemas.openxmlformats.org/package/2006/relationships"><Relationship Type="http://schemas.openxmlformats.org/officeDocument/2006/relationships/comments" Target="comments.xml" Id="rId13" /><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hyperlink" Target="https://competencias.sena.edu.co/page?3,plantilla,productos-aprobados,O,es,0" TargetMode="External" Id="rId39" /><Relationship Type="http://schemas.openxmlformats.org/officeDocument/2006/relationships/image" Target="media/image7.png" Id="rId21" /><Relationship Type="http://schemas.openxmlformats.org/officeDocument/2006/relationships/image" Target="media/image20.png" Id="rId34" /><Relationship Type="http://schemas.openxmlformats.org/officeDocument/2006/relationships/fontTable" Target="fontTable.xml" Id="rId42"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5.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header" Target="header1.xml" Id="rId40" /><Relationship Type="http://schemas.openxmlformats.org/officeDocument/2006/relationships/customXml" Target="../customXml/item5.xml" Id="rId5" /><Relationship Type="http://schemas.microsoft.com/office/2016/09/relationships/commentsIds" Target="commentsIds.xml"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footnotes" Target="footnotes.xml" Id="rId10" /><Relationship Type="http://schemas.openxmlformats.org/officeDocument/2006/relationships/image" Target="media/image5.png" Id="rId19" /><Relationship Type="http://schemas.openxmlformats.org/officeDocument/2006/relationships/image" Target="media/image17.png" Id="rId31" /><Relationship Type="http://schemas.openxmlformats.org/officeDocument/2006/relationships/theme" Target="theme/theme1.xml" Id="rId44"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1/relationships/commentsExtended" Target="commentsExtended.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microsoft.com/office/2011/relationships/people" Target="people.xml" Id="rId43"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3.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hyperlink" Target="https://observatorio.sena.edu.co/clasificacion/cno" TargetMode="External" Id="rId38" /><Relationship Type="http://schemas.microsoft.com/office/2018/08/relationships/commentsExtensible" Target="commentsExtensible.xml" Id="rId46" /><Relationship Type="http://schemas.openxmlformats.org/officeDocument/2006/relationships/image" Target="media/image6.png" Id="rId20" /><Relationship Type="http://schemas.openxmlformats.org/officeDocument/2006/relationships/footer" Target="footer1.xml" Id="rId41" /><Relationship Type="http://schemas.openxmlformats.org/officeDocument/2006/relationships/hyperlink" Target="https://www.bibliotecadigitaldebogota.gov.co/resources/3608162/?utm" TargetMode="External" Id="R14f7880589f34353" /></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dccf511-daff-4bcb-9072-914cedbf4c7e" xsi:nil="true"/>
    <lcf76f155ced4ddcb4097134ff3c332f xmlns="a70d3c18-0869-45a1-9f75-4b4b8f0f32be">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C2B1768DD5A774EB396CCAB0DE361C1" ma:contentTypeVersion="11" ma:contentTypeDescription="Create a new document." ma:contentTypeScope="" ma:versionID="9de673f0197ee9c4816cf50caa74988e">
  <xsd:schema xmlns:xsd="http://www.w3.org/2001/XMLSchema" xmlns:xs="http://www.w3.org/2001/XMLSchema" xmlns:p="http://schemas.microsoft.com/office/2006/metadata/properties" xmlns:ns2="a70d3c18-0869-45a1-9f75-4b4b8f0f32be" xmlns:ns3="adccf511-daff-4bcb-9072-914cedbf4c7e" targetNamespace="http://schemas.microsoft.com/office/2006/metadata/properties" ma:root="true" ma:fieldsID="c9d576c1d58624d45e9370fec3b27e53" ns2:_="" ns3:_="">
    <xsd:import namespace="a70d3c18-0869-45a1-9f75-4b4b8f0f32be"/>
    <xsd:import namespace="adccf511-daff-4bcb-9072-914cedbf4c7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0d3c18-0869-45a1-9f75-4b4b8f0f32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dccf511-daff-4bcb-9072-914cedbf4c7e"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d55fdbc5-1632-489d-aeea-ba6fd7407963}" ma:internalName="TaxCatchAll" ma:showField="CatchAllData" ma:web="adccf511-daff-4bcb-9072-914cedbf4c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4.xml><?xml version="1.0" encoding="utf-8"?>
<ds:datastoreItem xmlns:ds="http://schemas.openxmlformats.org/officeDocument/2006/customXml" ds:itemID="{930A6972-5E1F-43B7-908D-3F8D2C773896}"/>
</file>

<file path=customXml/itemProps5.xml><?xml version="1.0" encoding="utf-8"?>
<ds:datastoreItem xmlns:ds="http://schemas.openxmlformats.org/officeDocument/2006/customXml" ds:itemID="{B63D36B9-3EFB-4909-A917-1E3915EEC81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Heydy Cristina Gonzalez Garcia</lastModifiedBy>
  <revision>19</revision>
  <dcterms:created xsi:type="dcterms:W3CDTF">2025-08-20T12:48:00.0000000Z</dcterms:created>
  <dcterms:modified xsi:type="dcterms:W3CDTF">2025-09-23T22:15:41.3399843Z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0x010100FC2B1768DD5A774EB396CCAB0DE361C1</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Order">
    <vt:r8>66852500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