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67569" w14:textId="01E8C505" w:rsidR="001C0C98" w:rsidRDefault="00D07C02" w:rsidP="00AC6509">
      <w:pPr>
        <w:spacing w:line="276" w:lineRule="auto"/>
        <w:jc w:val="center"/>
        <w:rPr>
          <w:rFonts w:ascii="Arial" w:hAnsi="Arial" w:cs="Arial"/>
          <w:b/>
          <w:bCs/>
        </w:rPr>
      </w:pPr>
      <w:r w:rsidRPr="001C0C98">
        <w:rPr>
          <w:rFonts w:ascii="Arial" w:hAnsi="Arial" w:cs="Arial"/>
          <w:b/>
          <w:bCs/>
        </w:rPr>
        <w:t>“</w:t>
      </w:r>
      <w:r w:rsidRPr="00D07C02">
        <w:rPr>
          <w:rFonts w:ascii="Arial" w:hAnsi="Arial" w:cs="Arial"/>
          <w:b/>
          <w:bCs/>
        </w:rPr>
        <w:t>MODA MÁS ALLÁ DE LA ROPA: HISTORIA, INDUSTRIA Y CULTURA</w:t>
      </w:r>
      <w:r>
        <w:rPr>
          <w:rFonts w:ascii="Arial" w:hAnsi="Arial" w:cs="Arial"/>
          <w:b/>
          <w:bCs/>
        </w:rPr>
        <w:t>”</w:t>
      </w:r>
    </w:p>
    <w:p w14:paraId="2C2A6C9E" w14:textId="6CF9B154" w:rsidR="00E5693A" w:rsidRPr="00E5693A" w:rsidRDefault="00E5693A" w:rsidP="00E5693A">
      <w:pPr>
        <w:spacing w:line="276" w:lineRule="auto"/>
        <w:jc w:val="both"/>
        <w:rPr>
          <w:rFonts w:ascii="Arial" w:hAnsi="Arial" w:cs="Arial"/>
          <w:sz w:val="20"/>
          <w:szCs w:val="20"/>
          <w:lang w:val="es-419"/>
        </w:rPr>
      </w:pPr>
    </w:p>
    <w:p w14:paraId="6C8D5FAA" w14:textId="77777777" w:rsidR="00D07C02" w:rsidRPr="00D07C02" w:rsidRDefault="00D07C02" w:rsidP="00D07C02">
      <w:pPr>
        <w:spacing w:line="276" w:lineRule="auto"/>
        <w:jc w:val="both"/>
        <w:rPr>
          <w:rFonts w:ascii="Arial" w:hAnsi="Arial" w:cs="Arial"/>
          <w:sz w:val="20"/>
          <w:szCs w:val="20"/>
          <w:lang w:val="es-419"/>
        </w:rPr>
      </w:pPr>
      <w:r w:rsidRPr="00321DB7">
        <w:rPr>
          <w:rFonts w:ascii="Arial" w:hAnsi="Arial" w:cs="Arial"/>
          <w:sz w:val="20"/>
          <w:szCs w:val="20"/>
          <w:lang w:val="es-419"/>
        </w:rPr>
        <w:t>La moda suele asociarse con prendas, colores o tendencias pasajeras; sin embargo, representa mucho más que una elección de vestuario. Se trata de un fenómeno social, cultural, económico y productivo que refleja las transformaciones de una época y la manera en que las personas expresan identidad, pertenencia y estilos de vida.</w:t>
      </w:r>
    </w:p>
    <w:p w14:paraId="069BFD1D" w14:textId="77777777" w:rsidR="00D07C02" w:rsidRPr="00D07C02" w:rsidRDefault="00D07C02" w:rsidP="00D07C02">
      <w:pPr>
        <w:spacing w:line="276" w:lineRule="auto"/>
        <w:jc w:val="both"/>
        <w:rPr>
          <w:rFonts w:ascii="Arial" w:hAnsi="Arial" w:cs="Arial"/>
          <w:sz w:val="20"/>
          <w:szCs w:val="20"/>
          <w:lang w:val="es-419"/>
        </w:rPr>
      </w:pPr>
      <w:r w:rsidRPr="00D07C02">
        <w:rPr>
          <w:rFonts w:ascii="Arial" w:hAnsi="Arial" w:cs="Arial"/>
          <w:sz w:val="20"/>
          <w:szCs w:val="20"/>
          <w:lang w:val="es-419"/>
        </w:rPr>
        <w:t>El recorrido inicia con la comprensión de la moda como concepto. Desde una perspectiva estadística, la moda corresponde al dato que más se repite; trasladado al campo del vestir, representa aquellas prendas, estilos o formas de consumo que alcanzan mayor aceptación dentro de un grupo social. No obstante, la moda también puede entenderse como una práctica colectiva que expresa valores, gustos y comportamientos; como un sistema productivo que integra diseño, producción, comercialización y consumo; y como un lenguaje cultural capaz de comunicar identidades, roles y contextos sin necesidad de palabras.</w:t>
      </w:r>
    </w:p>
    <w:p w14:paraId="2949FADB" w14:textId="77777777" w:rsidR="00D07C02" w:rsidRPr="00D07C02" w:rsidRDefault="00D07C02" w:rsidP="00D07C02">
      <w:pPr>
        <w:spacing w:line="276" w:lineRule="auto"/>
        <w:jc w:val="both"/>
        <w:rPr>
          <w:rFonts w:ascii="Arial" w:hAnsi="Arial" w:cs="Arial"/>
          <w:sz w:val="20"/>
          <w:szCs w:val="20"/>
          <w:lang w:val="es-419"/>
        </w:rPr>
      </w:pPr>
      <w:r w:rsidRPr="00D07C02">
        <w:rPr>
          <w:rFonts w:ascii="Arial" w:hAnsi="Arial" w:cs="Arial"/>
          <w:sz w:val="20"/>
          <w:szCs w:val="20"/>
          <w:lang w:val="es-419"/>
        </w:rPr>
        <w:t>A partir de esta mirada, la historia de la moda permite comprender cómo el vestuario ha evolucionado junto con las sociedades. Desde la antigüedad, cuando la indumentaria cumplía funciones de protección y diferenciación social, pasando por la Edad Media, el Renacimiento, la industrialización y la producción en serie, hasta llegar al siglo XXI, donde la sostenibilidad, la economía circular y la innovación tecnológica ocupan un lugar central. En Colombia, esta evolución también ha dejado hitos significativos: las prácticas textiles de las comunidades originarias, el desarrollo de la industria textil con empresas como Coltejer y Fabricato, la creación de Inexmoda, el surgimiento de Colombiatex y Colombiamoda, así como la consolidación de marcas, diseñadores y propuestas que hoy proyectan la moda colombiana a nivel internacional.</w:t>
      </w:r>
    </w:p>
    <w:p w14:paraId="16297BAD" w14:textId="77777777" w:rsidR="00D07C02" w:rsidRPr="00D07C02" w:rsidRDefault="00D07C02" w:rsidP="00D07C02">
      <w:pPr>
        <w:spacing w:line="276" w:lineRule="auto"/>
        <w:jc w:val="both"/>
        <w:rPr>
          <w:rFonts w:ascii="Arial" w:hAnsi="Arial" w:cs="Arial"/>
          <w:sz w:val="20"/>
          <w:szCs w:val="20"/>
          <w:lang w:val="es-419"/>
        </w:rPr>
      </w:pPr>
      <w:r w:rsidRPr="00D07C02">
        <w:rPr>
          <w:rFonts w:ascii="Arial" w:hAnsi="Arial" w:cs="Arial"/>
          <w:sz w:val="20"/>
          <w:szCs w:val="20"/>
          <w:lang w:val="es-419"/>
        </w:rPr>
        <w:t>La narrativa continúa con el concepto de sistema moda, entendido como la red de actores, procesos, conocimientos y actividades que participan en la creación, producción, distribución, comunicación, comercialización, consumo y recuperación de productos asociados al vestir. Esta visión permite reconocer que una prenda no surge únicamente de una idea creativa, sino de la articulación entre investigación, diseño, desarrollo técnico, producción, comunicación, mercado y comportamiento del consumidor.</w:t>
      </w:r>
    </w:p>
    <w:p w14:paraId="507A66B3" w14:textId="77777777" w:rsidR="00D07C02" w:rsidRPr="00D07C02" w:rsidRDefault="00D07C02" w:rsidP="00D07C02">
      <w:pPr>
        <w:spacing w:line="276" w:lineRule="auto"/>
        <w:jc w:val="both"/>
        <w:rPr>
          <w:rFonts w:ascii="Arial" w:hAnsi="Arial" w:cs="Arial"/>
          <w:sz w:val="20"/>
          <w:szCs w:val="20"/>
          <w:lang w:val="es-419"/>
        </w:rPr>
      </w:pPr>
      <w:r w:rsidRPr="00D07C02">
        <w:rPr>
          <w:rFonts w:ascii="Arial" w:hAnsi="Arial" w:cs="Arial"/>
          <w:sz w:val="20"/>
          <w:szCs w:val="20"/>
          <w:lang w:val="es-419"/>
        </w:rPr>
        <w:t>Dentro de este sistema se identifican diferentes formas de clasificación. Una de ellas corresponde a la cadena de valor, que integra etapas como la investigación de tendencias y consumidores, el diseño de productos, el desarrollo técnico mediante fichas y prototipos, la producción industrial o artesanal, la comunicación de marca, la comercialización, el consumo y los procesos de posconsumo relacionados con la reutilización, reparación y reciclaje. Cada etapa aporta valor y evidencia cómo la moda involucra tanto creatividad como gestión, tecnología y sostenibilidad.</w:t>
      </w:r>
    </w:p>
    <w:p w14:paraId="02C2CC7B" w14:textId="77777777" w:rsidR="00D07C02" w:rsidRPr="00D07C02" w:rsidRDefault="00D07C02" w:rsidP="00D07C02">
      <w:pPr>
        <w:spacing w:line="276" w:lineRule="auto"/>
        <w:jc w:val="both"/>
        <w:rPr>
          <w:rFonts w:ascii="Arial" w:hAnsi="Arial" w:cs="Arial"/>
          <w:sz w:val="20"/>
          <w:szCs w:val="20"/>
          <w:lang w:val="es-419"/>
        </w:rPr>
      </w:pPr>
      <w:r w:rsidRPr="00D07C02">
        <w:rPr>
          <w:rFonts w:ascii="Arial" w:hAnsi="Arial" w:cs="Arial"/>
          <w:sz w:val="20"/>
          <w:szCs w:val="20"/>
          <w:lang w:val="es-419"/>
        </w:rPr>
        <w:t>Asimismo, el sistema moda puede analizarse según los sectores productivos que lo conforman. Entre ellos se encuentran el sector textil, encargado de la producción de fibras y tejidos; la confección, orientada a la elaboración de prendas; el calzado; la marroquinería; los accesorios; los textiles para el hogar; y los servicios especializados relacionados con estilismo, mercadeo, comunicación e investigación. Esta diversidad demuestra que la moda constituye una cadena económica amplia que genera empleo, innovación y desarrollo.</w:t>
      </w:r>
    </w:p>
    <w:p w14:paraId="062B29EF" w14:textId="11CE3121" w:rsidR="00D07C02" w:rsidRDefault="00D07C02" w:rsidP="00D07C02">
      <w:pPr>
        <w:spacing w:line="276" w:lineRule="auto"/>
        <w:jc w:val="both"/>
        <w:rPr>
          <w:rFonts w:ascii="Arial" w:hAnsi="Arial" w:cs="Arial"/>
          <w:sz w:val="20"/>
          <w:szCs w:val="20"/>
          <w:lang w:val="es-419"/>
        </w:rPr>
      </w:pPr>
      <w:r w:rsidRPr="00D07C02">
        <w:rPr>
          <w:rFonts w:ascii="Arial" w:hAnsi="Arial" w:cs="Arial"/>
          <w:sz w:val="20"/>
          <w:szCs w:val="20"/>
          <w:lang w:val="es-419"/>
        </w:rPr>
        <w:t xml:space="preserve">Otra forma de comprender el sistema es a través de los niveles de mercado. Desde la alta costura y el lujo, caracterizados por la exclusividad y la producción limitada, hasta el diseño de </w:t>
      </w:r>
      <w:proofErr w:type="gramStart"/>
      <w:r w:rsidRPr="00D07C02">
        <w:rPr>
          <w:rFonts w:ascii="Arial" w:hAnsi="Arial" w:cs="Arial"/>
          <w:sz w:val="20"/>
          <w:szCs w:val="20"/>
          <w:lang w:val="es-419"/>
        </w:rPr>
        <w:t xml:space="preserve">autor, </w:t>
      </w:r>
      <w:r>
        <w:rPr>
          <w:rFonts w:ascii="Arial" w:hAnsi="Arial" w:cs="Arial"/>
          <w:sz w:val="20"/>
          <w:szCs w:val="20"/>
          <w:lang w:val="es-419"/>
        </w:rPr>
        <w:t xml:space="preserve"> </w:t>
      </w:r>
      <w:r w:rsidRPr="00D07C02">
        <w:rPr>
          <w:rFonts w:ascii="Arial" w:hAnsi="Arial" w:cs="Arial"/>
          <w:sz w:val="20"/>
          <w:szCs w:val="20"/>
          <w:lang w:val="es-419"/>
        </w:rPr>
        <w:t>el</w:t>
      </w:r>
      <w:proofErr w:type="gramEnd"/>
      <w:r w:rsidRPr="00D07C02">
        <w:rPr>
          <w:rFonts w:ascii="Arial" w:hAnsi="Arial" w:cs="Arial"/>
          <w:sz w:val="20"/>
          <w:szCs w:val="20"/>
          <w:lang w:val="es-419"/>
        </w:rPr>
        <w:t xml:space="preserve"> </w:t>
      </w:r>
      <w:r w:rsidRPr="00D07C02">
        <w:rPr>
          <w:rFonts w:ascii="Arial" w:hAnsi="Arial" w:cs="Arial"/>
          <w:i/>
          <w:iCs/>
          <w:sz w:val="20"/>
          <w:szCs w:val="20"/>
          <w:lang w:val="es-419"/>
        </w:rPr>
        <w:t>prêt-</w:t>
      </w:r>
      <w:r w:rsidRPr="00D07C02">
        <w:rPr>
          <w:rFonts w:ascii="Arial" w:hAnsi="Arial" w:cs="Arial"/>
          <w:i/>
          <w:iCs/>
          <w:sz w:val="20"/>
          <w:szCs w:val="20"/>
          <w:lang w:val="es-419"/>
        </w:rPr>
        <w:lastRenderedPageBreak/>
        <w:t>à-porter</w:t>
      </w:r>
      <w:r w:rsidRPr="00D07C02">
        <w:rPr>
          <w:rFonts w:ascii="Arial" w:hAnsi="Arial" w:cs="Arial"/>
          <w:sz w:val="20"/>
          <w:szCs w:val="20"/>
          <w:lang w:val="es-419"/>
        </w:rPr>
        <w:t>, la moda comercial, la moda masiva y la moda rápida, cada segmento responde a necesidades específicas de los consumidores y a distintos modelos de producción y comercialización.</w:t>
      </w:r>
    </w:p>
    <w:p w14:paraId="52DD937D" w14:textId="026E8C36" w:rsidR="00D07C02" w:rsidRPr="00D07C02" w:rsidRDefault="00D07C02" w:rsidP="00D07C02">
      <w:pPr>
        <w:spacing w:line="276" w:lineRule="auto"/>
        <w:jc w:val="both"/>
        <w:rPr>
          <w:rFonts w:ascii="Arial" w:hAnsi="Arial" w:cs="Arial"/>
          <w:sz w:val="20"/>
          <w:szCs w:val="20"/>
          <w:lang w:val="es-419"/>
        </w:rPr>
      </w:pPr>
      <w:r>
        <w:rPr>
          <w:rFonts w:ascii="Arial" w:hAnsi="Arial" w:cs="Arial"/>
          <w:sz w:val="20"/>
          <w:szCs w:val="20"/>
        </w:rPr>
        <w:t>La moda e</w:t>
      </w:r>
      <w:r w:rsidRPr="00D07C02">
        <w:rPr>
          <w:rFonts w:ascii="Arial" w:hAnsi="Arial" w:cs="Arial"/>
          <w:sz w:val="20"/>
          <w:szCs w:val="20"/>
        </w:rPr>
        <w:t>s un sistema complejo donde convergen historia, cultura, industria, innovación y consumo. Comprender su evolución y funcionamiento permite reconocer el impacto que tiene en la economía, la identidad colectiva y los desafíos de sostenibilidad que enfrenta el mundo contemporáneo.</w:t>
      </w:r>
    </w:p>
    <w:p w14:paraId="37B0B192" w14:textId="77777777" w:rsidR="00B55DDC" w:rsidRPr="002F5EE6" w:rsidRDefault="00B55DDC" w:rsidP="00DB1A5F">
      <w:pPr>
        <w:spacing w:line="276" w:lineRule="auto"/>
        <w:jc w:val="both"/>
        <w:rPr>
          <w:rFonts w:ascii="Arial" w:hAnsi="Arial" w:cs="Arial"/>
          <w:sz w:val="20"/>
          <w:szCs w:val="20"/>
          <w:lang w:val="es-419"/>
        </w:rPr>
      </w:pPr>
    </w:p>
    <w:p w14:paraId="7000BEF0" w14:textId="5CAFC53B" w:rsidR="004E02DB" w:rsidRDefault="004E02DB" w:rsidP="007E37CD">
      <w:pPr>
        <w:spacing w:line="276" w:lineRule="auto"/>
        <w:jc w:val="both"/>
        <w:rPr>
          <w:rFonts w:ascii="Arial" w:hAnsi="Arial" w:cs="Arial"/>
          <w:b/>
          <w:bCs/>
        </w:rPr>
      </w:pPr>
      <w:r w:rsidRPr="004A56D0">
        <w:rPr>
          <w:rFonts w:ascii="Arial" w:hAnsi="Arial" w:cs="Arial"/>
          <w:b/>
          <w:bCs/>
        </w:rPr>
        <w:t xml:space="preserve">Referencias </w:t>
      </w:r>
    </w:p>
    <w:p w14:paraId="0D6996C8" w14:textId="77777777" w:rsidR="00224253" w:rsidRDefault="00224253" w:rsidP="00224253">
      <w:pPr>
        <w:spacing w:after="0" w:line="276" w:lineRule="auto"/>
        <w:ind w:hanging="1"/>
        <w:jc w:val="both"/>
        <w:rPr>
          <w:rFonts w:ascii="Arial" w:hAnsi="Arial" w:cs="Arial"/>
        </w:rPr>
      </w:pPr>
      <w:r w:rsidRPr="00224253">
        <w:rPr>
          <w:rFonts w:ascii="Arial" w:hAnsi="Arial" w:cs="Arial"/>
        </w:rPr>
        <w:t>Barthes, R. (2003</w:t>
      </w:r>
      <w:r w:rsidRPr="00224253">
        <w:rPr>
          <w:rFonts w:ascii="Arial" w:hAnsi="Arial" w:cs="Arial"/>
          <w:i/>
          <w:iCs/>
        </w:rPr>
        <w:t>). El sistema de la moda y otros escritos. Paidós.</w:t>
      </w:r>
    </w:p>
    <w:p w14:paraId="4FE81951" w14:textId="631DF5B5" w:rsidR="004A56D0" w:rsidRDefault="00224253" w:rsidP="00224253">
      <w:pPr>
        <w:spacing w:after="0" w:line="240" w:lineRule="auto"/>
        <w:ind w:left="708"/>
        <w:jc w:val="both"/>
        <w:rPr>
          <w:rFonts w:ascii="Arial" w:hAnsi="Arial" w:cs="Arial"/>
        </w:rPr>
      </w:pPr>
      <w:hyperlink r:id="rId10" w:anchor="v=onepage&amp;q&amp;f=false" w:history="1">
        <w:r w:rsidRPr="00D95627">
          <w:rPr>
            <w:rStyle w:val="Hipervnculo"/>
            <w:rFonts w:ascii="Arial" w:hAnsi="Arial" w:cs="Arial"/>
          </w:rPr>
          <w:t>https://books.google.com.co/books?id=dhMs_JpI7ukC&amp;printsec=frontcover&amp;hl=es#v=onepage&amp;q&amp;f=false</w:t>
        </w:r>
      </w:hyperlink>
      <w:r>
        <w:rPr>
          <w:rFonts w:ascii="Arial" w:hAnsi="Arial" w:cs="Arial"/>
        </w:rPr>
        <w:t xml:space="preserve"> </w:t>
      </w:r>
    </w:p>
    <w:p w14:paraId="27D97348" w14:textId="77777777" w:rsidR="00224253" w:rsidRDefault="00224253" w:rsidP="00224253">
      <w:pPr>
        <w:spacing w:after="0" w:line="240" w:lineRule="auto"/>
        <w:ind w:left="708"/>
        <w:jc w:val="both"/>
        <w:rPr>
          <w:rFonts w:ascii="Arial" w:hAnsi="Arial" w:cs="Arial"/>
        </w:rPr>
      </w:pPr>
    </w:p>
    <w:p w14:paraId="6F2322C5" w14:textId="77777777" w:rsidR="00224253" w:rsidRDefault="00224253" w:rsidP="00224253">
      <w:pPr>
        <w:spacing w:after="0" w:line="240" w:lineRule="auto"/>
        <w:jc w:val="both"/>
        <w:rPr>
          <w:rFonts w:ascii="Arial" w:hAnsi="Arial" w:cs="Arial"/>
          <w:sz w:val="20"/>
          <w:szCs w:val="20"/>
        </w:rPr>
      </w:pPr>
      <w:r w:rsidRPr="00224253">
        <w:rPr>
          <w:rFonts w:ascii="Arial" w:hAnsi="Arial" w:cs="Arial"/>
          <w:sz w:val="20"/>
          <w:szCs w:val="20"/>
        </w:rPr>
        <w:t xml:space="preserve">Solunion Colombia. (2024). </w:t>
      </w:r>
      <w:r w:rsidRPr="00224253">
        <w:rPr>
          <w:rFonts w:ascii="Arial" w:hAnsi="Arial" w:cs="Arial"/>
          <w:i/>
          <w:iCs/>
          <w:sz w:val="20"/>
          <w:szCs w:val="20"/>
        </w:rPr>
        <w:t>Informe sectorial: sector textil colombiano</w:t>
      </w:r>
      <w:r w:rsidRPr="00224253">
        <w:rPr>
          <w:rFonts w:ascii="Arial" w:hAnsi="Arial" w:cs="Arial"/>
          <w:sz w:val="20"/>
          <w:szCs w:val="20"/>
        </w:rPr>
        <w:t>.</w:t>
      </w:r>
      <w:r>
        <w:rPr>
          <w:rFonts w:ascii="Arial" w:hAnsi="Arial" w:cs="Arial"/>
          <w:sz w:val="20"/>
          <w:szCs w:val="20"/>
        </w:rPr>
        <w:t xml:space="preserve"> </w:t>
      </w:r>
    </w:p>
    <w:p w14:paraId="147297C3" w14:textId="36D8292E" w:rsidR="00224253" w:rsidRDefault="00224253" w:rsidP="00224253">
      <w:pPr>
        <w:spacing w:after="0" w:line="240" w:lineRule="auto"/>
        <w:ind w:left="708"/>
        <w:jc w:val="both"/>
        <w:rPr>
          <w:rFonts w:ascii="Arial" w:hAnsi="Arial" w:cs="Arial"/>
          <w:sz w:val="20"/>
          <w:szCs w:val="20"/>
        </w:rPr>
      </w:pPr>
      <w:hyperlink r:id="rId11" w:history="1">
        <w:r w:rsidRPr="00D95627">
          <w:rPr>
            <w:rStyle w:val="Hipervnculo"/>
            <w:rFonts w:ascii="Arial" w:hAnsi="Arial" w:cs="Arial"/>
            <w:sz w:val="20"/>
            <w:szCs w:val="20"/>
          </w:rPr>
          <w:t>https://www.solunion.co/wp-content/uploads/2024/10/INFORME_SECTORIAL_SECTOR_TEXTIL_OCT2024.pdf</w:t>
        </w:r>
      </w:hyperlink>
    </w:p>
    <w:p w14:paraId="1CFDA435" w14:textId="77777777" w:rsidR="00224253" w:rsidRDefault="00224253" w:rsidP="00224253">
      <w:pPr>
        <w:spacing w:after="0" w:line="240" w:lineRule="auto"/>
        <w:ind w:left="708"/>
        <w:jc w:val="both"/>
        <w:rPr>
          <w:rFonts w:ascii="Arial" w:hAnsi="Arial" w:cs="Arial"/>
          <w:sz w:val="20"/>
          <w:szCs w:val="20"/>
        </w:rPr>
      </w:pPr>
    </w:p>
    <w:p w14:paraId="64BB5E46" w14:textId="77777777" w:rsidR="00224253" w:rsidRPr="00043508" w:rsidRDefault="00224253" w:rsidP="00224253">
      <w:pPr>
        <w:spacing w:after="0" w:line="240" w:lineRule="auto"/>
        <w:ind w:left="708"/>
        <w:jc w:val="both"/>
        <w:rPr>
          <w:rFonts w:ascii="Arial" w:hAnsi="Arial" w:cs="Arial"/>
          <w:sz w:val="20"/>
          <w:szCs w:val="20"/>
        </w:rPr>
      </w:pPr>
    </w:p>
    <w:p w14:paraId="75AA196D" w14:textId="77777777" w:rsidR="004A56D0" w:rsidRPr="004A56D0" w:rsidRDefault="004A56D0" w:rsidP="002256D0">
      <w:pPr>
        <w:spacing w:after="0" w:line="276" w:lineRule="auto"/>
        <w:jc w:val="both"/>
        <w:rPr>
          <w:rFonts w:ascii="Arial" w:hAnsi="Arial" w:cs="Arial"/>
          <w:b/>
          <w:bCs/>
          <w:highlight w:val="green"/>
        </w:rPr>
      </w:pPr>
    </w:p>
    <w:p w14:paraId="7E48EFD0" w14:textId="234435B4" w:rsidR="0036019B" w:rsidRPr="007E37CD" w:rsidRDefault="0036019B" w:rsidP="007E37CD">
      <w:pPr>
        <w:spacing w:line="276" w:lineRule="auto"/>
        <w:jc w:val="both"/>
        <w:rPr>
          <w:rFonts w:ascii="Arial" w:hAnsi="Arial" w:cs="Arial"/>
        </w:rPr>
      </w:pPr>
    </w:p>
    <w:sectPr w:rsidR="0036019B" w:rsidRPr="007E37CD" w:rsidSect="004903EB">
      <w:headerReference w:type="default" r:id="rId12"/>
      <w:pgSz w:w="12240" w:h="15840" w:code="1"/>
      <w:pgMar w:top="1701"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FEC7" w14:textId="77777777" w:rsidR="00592E86" w:rsidRDefault="00592E86" w:rsidP="004903EB">
      <w:pPr>
        <w:spacing w:after="0" w:line="240" w:lineRule="auto"/>
      </w:pPr>
      <w:r>
        <w:separator/>
      </w:r>
    </w:p>
  </w:endnote>
  <w:endnote w:type="continuationSeparator" w:id="0">
    <w:p w14:paraId="0B3B93C5" w14:textId="77777777" w:rsidR="00592E86" w:rsidRDefault="00592E86" w:rsidP="004903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C4854" w14:textId="77777777" w:rsidR="00592E86" w:rsidRDefault="00592E86" w:rsidP="004903EB">
      <w:pPr>
        <w:spacing w:after="0" w:line="240" w:lineRule="auto"/>
      </w:pPr>
      <w:r>
        <w:separator/>
      </w:r>
    </w:p>
  </w:footnote>
  <w:footnote w:type="continuationSeparator" w:id="0">
    <w:p w14:paraId="0291E6E8" w14:textId="77777777" w:rsidR="00592E86" w:rsidRDefault="00592E86" w:rsidP="004903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4FEC7" w14:textId="0D64481B" w:rsidR="004903EB" w:rsidRDefault="004903EB" w:rsidP="004903EB">
    <w:pPr>
      <w:pStyle w:val="Encabezado"/>
      <w:tabs>
        <w:tab w:val="clear" w:pos="4419"/>
      </w:tabs>
    </w:pPr>
    <w:r w:rsidRPr="001A74F0">
      <w:rPr>
        <w:noProof/>
      </w:rPr>
      <w:drawing>
        <wp:anchor distT="0" distB="0" distL="114300" distR="114300" simplePos="0" relativeHeight="251659264" behindDoc="0" locked="0" layoutInCell="1" allowOverlap="1" wp14:anchorId="582A2502" wp14:editId="43ACE061">
          <wp:simplePos x="0" y="0"/>
          <wp:positionH relativeFrom="column">
            <wp:posOffset>2400300</wp:posOffset>
          </wp:positionH>
          <wp:positionV relativeFrom="paragraph">
            <wp:posOffset>-95885</wp:posOffset>
          </wp:positionV>
          <wp:extent cx="592455" cy="561340"/>
          <wp:effectExtent l="0" t="0" r="4445" b="0"/>
          <wp:wrapSquare wrapText="bothSides"/>
          <wp:docPr id="20" name="Imagen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8D05FE"/>
    <w:multiLevelType w:val="multilevel"/>
    <w:tmpl w:val="148E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7113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3EB"/>
    <w:rsid w:val="000073D0"/>
    <w:rsid w:val="00023319"/>
    <w:rsid w:val="00043508"/>
    <w:rsid w:val="00046484"/>
    <w:rsid w:val="000557B3"/>
    <w:rsid w:val="00073A12"/>
    <w:rsid w:val="000943F0"/>
    <w:rsid w:val="000F1048"/>
    <w:rsid w:val="000F2B55"/>
    <w:rsid w:val="000F36A8"/>
    <w:rsid w:val="001219F3"/>
    <w:rsid w:val="00144560"/>
    <w:rsid w:val="00156202"/>
    <w:rsid w:val="001846C6"/>
    <w:rsid w:val="00196897"/>
    <w:rsid w:val="001C0C98"/>
    <w:rsid w:val="001F48F6"/>
    <w:rsid w:val="0020266C"/>
    <w:rsid w:val="00224253"/>
    <w:rsid w:val="002256D0"/>
    <w:rsid w:val="00271F22"/>
    <w:rsid w:val="002936D9"/>
    <w:rsid w:val="002D43B6"/>
    <w:rsid w:val="002F5EE6"/>
    <w:rsid w:val="00321DB7"/>
    <w:rsid w:val="0036019B"/>
    <w:rsid w:val="003A264C"/>
    <w:rsid w:val="003B0D49"/>
    <w:rsid w:val="003D202C"/>
    <w:rsid w:val="003F4ABF"/>
    <w:rsid w:val="00414E7B"/>
    <w:rsid w:val="00435F37"/>
    <w:rsid w:val="00485354"/>
    <w:rsid w:val="00487569"/>
    <w:rsid w:val="004903EB"/>
    <w:rsid w:val="004A56D0"/>
    <w:rsid w:val="004E02DB"/>
    <w:rsid w:val="00547213"/>
    <w:rsid w:val="00555BF0"/>
    <w:rsid w:val="00592E86"/>
    <w:rsid w:val="006148FC"/>
    <w:rsid w:val="00711268"/>
    <w:rsid w:val="007528CF"/>
    <w:rsid w:val="007575CF"/>
    <w:rsid w:val="007772C4"/>
    <w:rsid w:val="007D019C"/>
    <w:rsid w:val="007D58D5"/>
    <w:rsid w:val="007E37CD"/>
    <w:rsid w:val="00970AB4"/>
    <w:rsid w:val="0097554A"/>
    <w:rsid w:val="00A30007"/>
    <w:rsid w:val="00AC38B7"/>
    <w:rsid w:val="00AC6509"/>
    <w:rsid w:val="00B41E63"/>
    <w:rsid w:val="00B52BAB"/>
    <w:rsid w:val="00B55DDC"/>
    <w:rsid w:val="00B76477"/>
    <w:rsid w:val="00BF5C09"/>
    <w:rsid w:val="00CD1E1C"/>
    <w:rsid w:val="00CF4D24"/>
    <w:rsid w:val="00D04EB3"/>
    <w:rsid w:val="00D07C02"/>
    <w:rsid w:val="00D85B13"/>
    <w:rsid w:val="00DB1A5F"/>
    <w:rsid w:val="00DC6D63"/>
    <w:rsid w:val="00DD4021"/>
    <w:rsid w:val="00E5693A"/>
    <w:rsid w:val="00E574B3"/>
    <w:rsid w:val="00EB5B7F"/>
    <w:rsid w:val="00EF5DFD"/>
    <w:rsid w:val="00F34DF1"/>
    <w:rsid w:val="00F363E4"/>
    <w:rsid w:val="00F65FBA"/>
    <w:rsid w:val="00F722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1623E"/>
  <w15:chartTrackingRefBased/>
  <w15:docId w15:val="{044053FA-5AF8-40C5-84D8-439A99C0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4903EB"/>
    <w:rPr>
      <w:color w:val="0563C1" w:themeColor="hyperlink"/>
      <w:u w:val="single"/>
    </w:rPr>
  </w:style>
  <w:style w:type="character" w:styleId="Mencinsinresolver">
    <w:name w:val="Unresolved Mention"/>
    <w:basedOn w:val="Fuentedeprrafopredeter"/>
    <w:uiPriority w:val="99"/>
    <w:semiHidden/>
    <w:unhideWhenUsed/>
    <w:rsid w:val="004903EB"/>
    <w:rPr>
      <w:color w:val="605E5C"/>
      <w:shd w:val="clear" w:color="auto" w:fill="E1DFDD"/>
    </w:rPr>
  </w:style>
  <w:style w:type="paragraph" w:styleId="Encabezado">
    <w:name w:val="header"/>
    <w:basedOn w:val="Normal"/>
    <w:link w:val="EncabezadoCar"/>
    <w:uiPriority w:val="99"/>
    <w:unhideWhenUsed/>
    <w:rsid w:val="004903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03EB"/>
  </w:style>
  <w:style w:type="paragraph" w:styleId="Piedepgina">
    <w:name w:val="footer"/>
    <w:basedOn w:val="Normal"/>
    <w:link w:val="PiedepginaCar"/>
    <w:uiPriority w:val="99"/>
    <w:unhideWhenUsed/>
    <w:rsid w:val="004903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03EB"/>
  </w:style>
  <w:style w:type="character" w:styleId="Hipervnculovisitado">
    <w:name w:val="FollowedHyperlink"/>
    <w:basedOn w:val="Fuentedeprrafopredeter"/>
    <w:uiPriority w:val="99"/>
    <w:semiHidden/>
    <w:unhideWhenUsed/>
    <w:rsid w:val="001219F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338651">
      <w:bodyDiv w:val="1"/>
      <w:marLeft w:val="0"/>
      <w:marRight w:val="0"/>
      <w:marTop w:val="0"/>
      <w:marBottom w:val="0"/>
      <w:divBdr>
        <w:top w:val="none" w:sz="0" w:space="0" w:color="auto"/>
        <w:left w:val="none" w:sz="0" w:space="0" w:color="auto"/>
        <w:bottom w:val="none" w:sz="0" w:space="0" w:color="auto"/>
        <w:right w:val="none" w:sz="0" w:space="0" w:color="auto"/>
      </w:divBdr>
    </w:div>
    <w:div w:id="339434600">
      <w:bodyDiv w:val="1"/>
      <w:marLeft w:val="0"/>
      <w:marRight w:val="0"/>
      <w:marTop w:val="0"/>
      <w:marBottom w:val="0"/>
      <w:divBdr>
        <w:top w:val="none" w:sz="0" w:space="0" w:color="auto"/>
        <w:left w:val="none" w:sz="0" w:space="0" w:color="auto"/>
        <w:bottom w:val="none" w:sz="0" w:space="0" w:color="auto"/>
        <w:right w:val="none" w:sz="0" w:space="0" w:color="auto"/>
      </w:divBdr>
    </w:div>
    <w:div w:id="368527100">
      <w:bodyDiv w:val="1"/>
      <w:marLeft w:val="0"/>
      <w:marRight w:val="0"/>
      <w:marTop w:val="0"/>
      <w:marBottom w:val="0"/>
      <w:divBdr>
        <w:top w:val="none" w:sz="0" w:space="0" w:color="auto"/>
        <w:left w:val="none" w:sz="0" w:space="0" w:color="auto"/>
        <w:bottom w:val="none" w:sz="0" w:space="0" w:color="auto"/>
        <w:right w:val="none" w:sz="0" w:space="0" w:color="auto"/>
      </w:divBdr>
    </w:div>
    <w:div w:id="1788691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solunion.co/wp-content/uploads/2024/10/INFORME_SECTORIAL_SECTOR_TEXTIL_OCT2024.pdf" TargetMode="External"/><Relationship Id="rId5" Type="http://schemas.openxmlformats.org/officeDocument/2006/relationships/styles" Target="styles.xml"/><Relationship Id="rId10" Type="http://schemas.openxmlformats.org/officeDocument/2006/relationships/hyperlink" Target="https://books.google.com.co/books?id=dhMs_JpI7ukC&amp;printsec=frontcover&amp;hl=e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3079E9-81A7-4BC4-9509-930C9C609076}">
  <ds:schemaRefs>
    <ds:schemaRef ds:uri="http://schemas.microsoft.com/sharepoint/v3/contenttype/forms"/>
  </ds:schemaRefs>
</ds:datastoreItem>
</file>

<file path=customXml/itemProps2.xml><?xml version="1.0" encoding="utf-8"?>
<ds:datastoreItem xmlns:ds="http://schemas.openxmlformats.org/officeDocument/2006/customXml" ds:itemID="{B401597B-32B6-4DC4-A12C-7B74326D5912}">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72A673BE-0F1C-403B-979B-C94C241898D4}"/>
</file>

<file path=docProps/app.xml><?xml version="1.0" encoding="utf-8"?>
<Properties xmlns="http://schemas.openxmlformats.org/officeDocument/2006/extended-properties" xmlns:vt="http://schemas.openxmlformats.org/officeDocument/2006/docPropsVTypes">
  <Template>Normal</Template>
  <TotalTime>126</TotalTime>
  <Pages>2</Pages>
  <Words>721</Words>
  <Characters>3971</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Alfonso Morales Cabrera</dc:creator>
  <cp:keywords/>
  <dc:description/>
  <cp:lastModifiedBy>Jair Enrique Coll Gallardo</cp:lastModifiedBy>
  <cp:revision>6</cp:revision>
  <dcterms:created xsi:type="dcterms:W3CDTF">2026-06-22T23:54:00Z</dcterms:created>
  <dcterms:modified xsi:type="dcterms:W3CDTF">2026-06-23T02:24:00Z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2026-05-06T16:12:06Z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469d87ab-bb54-4242-8b45-52f59cd1ef55</vt:lpwstr>
  </property>
  <property fmtid="{D5CDD505-2E9C-101B-9397-08002B2CF9AE}" pid="9" name="MSIP_Label_fc111285-cafa-4fc9-8a9a-bd902089b24f_ContentBits">
    <vt:lpwstr>0</vt:lpwstr>
  </property>
  <property fmtid="{D5CDD505-2E9C-101B-9397-08002B2CF9AE}" pid="10" name="MSIP_Label_fc111285-cafa-4fc9-8a9a-bd902089b24f_Tag">
    <vt:lpwstr>50, 0, 1, 1</vt:lpwstr>
  </property>
  <property fmtid="{D5CDD505-2E9C-101B-9397-08002B2CF9AE}" pid="11" name="MediaServiceImageTags">
    <vt:lpwstr/>
  </property>
</Properties>
</file>