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67569" w14:textId="11D04D21" w:rsidR="001C0C98" w:rsidRDefault="00D07C02" w:rsidP="00AC6509">
      <w:pPr>
        <w:spacing w:line="276" w:lineRule="auto"/>
        <w:jc w:val="center"/>
        <w:rPr>
          <w:rFonts w:ascii="Arial" w:hAnsi="Arial" w:cs="Arial"/>
          <w:b/>
          <w:bCs/>
        </w:rPr>
      </w:pPr>
      <w:r w:rsidRPr="001C0C98">
        <w:rPr>
          <w:rFonts w:ascii="Arial" w:hAnsi="Arial" w:cs="Arial"/>
          <w:b/>
          <w:bCs/>
        </w:rPr>
        <w:t>“</w:t>
      </w:r>
      <w:r w:rsidR="00927C8D" w:rsidRPr="00927C8D">
        <w:rPr>
          <w:rFonts w:ascii="Arial" w:hAnsi="Arial" w:cs="Arial"/>
          <w:b/>
          <w:bCs/>
        </w:rPr>
        <w:t>DEL DISEÑO AL MERCADO: COMPRENDIENDO LOS PRODUCTOS DEL SISTEMA MODA</w:t>
      </w:r>
      <w:r>
        <w:rPr>
          <w:rFonts w:ascii="Arial" w:hAnsi="Arial" w:cs="Arial"/>
          <w:b/>
          <w:bCs/>
        </w:rPr>
        <w:t>”</w:t>
      </w:r>
    </w:p>
    <w:p w14:paraId="3E461077" w14:textId="77777777" w:rsidR="00927C8D" w:rsidRPr="00927C8D" w:rsidRDefault="00927C8D" w:rsidP="00927C8D">
      <w:pPr>
        <w:spacing w:line="276" w:lineRule="auto"/>
        <w:jc w:val="both"/>
        <w:rPr>
          <w:rFonts w:ascii="Arial" w:hAnsi="Arial" w:cs="Arial"/>
          <w:sz w:val="20"/>
          <w:szCs w:val="20"/>
          <w:lang w:val="es-419"/>
        </w:rPr>
      </w:pPr>
      <w:r w:rsidRPr="00927C8D">
        <w:rPr>
          <w:rFonts w:ascii="Arial" w:hAnsi="Arial" w:cs="Arial"/>
          <w:sz w:val="20"/>
          <w:szCs w:val="20"/>
          <w:lang w:val="es-419"/>
        </w:rPr>
        <w:t>Cuando se habla de moda, muchas personas piensan únicamente en prendas de vestir. Sin embargo, detrás de cada producto existe un proceso que integra diseño, técnica, funcionalidad, identidad cultural y estrategia comercial. El sistema moda está conformado por una amplia diversidad de productos que responden a necesidades, estilos de vida y contextos específicos, convirtiéndose en elementos clave dentro de la industria creativa y productiva.</w:t>
      </w:r>
    </w:p>
    <w:p w14:paraId="20F26AB1" w14:textId="3EBA0A39" w:rsidR="00927C8D" w:rsidRPr="00927C8D" w:rsidRDefault="00927C8D" w:rsidP="00927C8D">
      <w:pPr>
        <w:spacing w:line="276" w:lineRule="auto"/>
        <w:jc w:val="both"/>
        <w:rPr>
          <w:rFonts w:ascii="Arial" w:hAnsi="Arial" w:cs="Arial"/>
          <w:sz w:val="20"/>
          <w:szCs w:val="20"/>
          <w:lang w:val="es-419"/>
        </w:rPr>
      </w:pPr>
      <w:r w:rsidRPr="00927C8D">
        <w:rPr>
          <w:rFonts w:ascii="Arial" w:hAnsi="Arial" w:cs="Arial"/>
          <w:sz w:val="20"/>
          <w:szCs w:val="20"/>
          <w:lang w:val="es-419"/>
        </w:rPr>
        <w:t>Un producto de moda incorpora dimensiones funcionales, técnicas, simbólicas y comerciales. Es decir, debe responder a necesidades de uso, cumplir requisitos de calidad, comunicar identidad y generar valor dentro del mercado. Una chaqueta impermeable, por ejemplo, no solo protege de la lluvia; también refleja un estilo, responde a criterios técnicos de confección y ocupa un lugar dentro de una estrategia comercial.</w:t>
      </w:r>
    </w:p>
    <w:p w14:paraId="0EF3CA64" w14:textId="77777777" w:rsidR="00927C8D" w:rsidRPr="00927C8D" w:rsidRDefault="00927C8D" w:rsidP="00927C8D">
      <w:pPr>
        <w:spacing w:line="276" w:lineRule="auto"/>
        <w:jc w:val="both"/>
        <w:rPr>
          <w:rFonts w:ascii="Arial" w:hAnsi="Arial" w:cs="Arial"/>
          <w:sz w:val="20"/>
          <w:szCs w:val="20"/>
          <w:lang w:val="es-419"/>
        </w:rPr>
      </w:pPr>
      <w:r w:rsidRPr="00927C8D">
        <w:rPr>
          <w:rFonts w:ascii="Arial" w:hAnsi="Arial" w:cs="Arial"/>
          <w:sz w:val="20"/>
          <w:szCs w:val="20"/>
          <w:lang w:val="es-419"/>
        </w:rPr>
        <w:t>A partir de esta comprensión, resulta pertinente abordar las principales categorías de producto presentes en el sistema moda: prendas de vestir, calzado, marroquinería, joyería y artesanías. Cada una posee características, materiales, procesos productivos y criterios de calidad particulares. Mientras las prendas requieren conocimientos de textiles, patronaje y confección, el calzado demanda dominio de hormas, estructuras y ergonomía. La marroquinería se enfoca en la resistencia y funcionalidad de bolsos, cinturones o billeteras, mientras que la joyería y las artesanías integran componentes técnicos, culturales y simbólicos que fortalecen la identidad de los territorios y las comunidades productoras.</w:t>
      </w:r>
    </w:p>
    <w:p w14:paraId="39A819BF" w14:textId="77777777" w:rsidR="00927C8D" w:rsidRPr="00927C8D" w:rsidRDefault="00927C8D" w:rsidP="00927C8D">
      <w:pPr>
        <w:spacing w:line="276" w:lineRule="auto"/>
        <w:jc w:val="both"/>
        <w:rPr>
          <w:rFonts w:ascii="Arial" w:hAnsi="Arial" w:cs="Arial"/>
          <w:sz w:val="20"/>
          <w:szCs w:val="20"/>
          <w:lang w:val="es-419"/>
        </w:rPr>
      </w:pPr>
      <w:r w:rsidRPr="00927C8D">
        <w:rPr>
          <w:rFonts w:ascii="Arial" w:hAnsi="Arial" w:cs="Arial"/>
          <w:sz w:val="20"/>
          <w:szCs w:val="20"/>
          <w:lang w:val="es-419"/>
        </w:rPr>
        <w:t>Dentro de las prendas de vestir se destacan diversas tipologías, entre ellas prendas superiores, inferiores, exteriores, interiores, deportivas y laborales. Cada una responde a funciones específicas y exige criterios técnicos relacionados con ajuste, comodidad, movilidad, resistencia y desempeño. De igual manera, el calzado puede clasificarse como casual, formal o deportivo, mientras que la marroquinería incluye productos como bolsos, cinturones y accesorios pequeños, cuyo desarrollo depende de factores como capacidad de carga, estructura, materiales y acabados.</w:t>
      </w:r>
    </w:p>
    <w:p w14:paraId="00F08FCE" w14:textId="77777777" w:rsidR="00927C8D" w:rsidRPr="00927C8D" w:rsidRDefault="00927C8D" w:rsidP="00927C8D">
      <w:pPr>
        <w:spacing w:line="276" w:lineRule="auto"/>
        <w:jc w:val="both"/>
        <w:rPr>
          <w:rFonts w:ascii="Arial" w:hAnsi="Arial" w:cs="Arial"/>
          <w:sz w:val="20"/>
          <w:szCs w:val="20"/>
          <w:lang w:val="es-419"/>
        </w:rPr>
      </w:pPr>
      <w:r w:rsidRPr="00927C8D">
        <w:rPr>
          <w:rFonts w:ascii="Arial" w:hAnsi="Arial" w:cs="Arial"/>
          <w:sz w:val="20"/>
          <w:szCs w:val="20"/>
          <w:lang w:val="es-419"/>
        </w:rPr>
        <w:t>El recorrido también permite comprender cómo la joyería y las artesanías aportan valor diferencial al sistema moda. Estas categorías incorporan técnicas tradicionales, materiales diversos y saberes culturales que fortalecen la identidad de marca y el reconocimiento del patrimonio productivo. Un accesorio artesanal elaborado por comunidades locales no solo cumple una función estética, sino que también comunica historia, territorio y tradición.</w:t>
      </w:r>
    </w:p>
    <w:p w14:paraId="27C97607" w14:textId="77777777" w:rsidR="00927C8D" w:rsidRPr="00927C8D" w:rsidRDefault="00927C8D" w:rsidP="00927C8D">
      <w:pPr>
        <w:spacing w:line="276" w:lineRule="auto"/>
        <w:jc w:val="both"/>
        <w:rPr>
          <w:rFonts w:ascii="Arial" w:hAnsi="Arial" w:cs="Arial"/>
          <w:sz w:val="20"/>
          <w:szCs w:val="20"/>
          <w:lang w:val="es-419"/>
        </w:rPr>
      </w:pPr>
      <w:r w:rsidRPr="00927C8D">
        <w:rPr>
          <w:rFonts w:ascii="Arial" w:hAnsi="Arial" w:cs="Arial"/>
          <w:sz w:val="20"/>
          <w:szCs w:val="20"/>
          <w:lang w:val="es-419"/>
        </w:rPr>
        <w:t>Posteriormente, la narrativa puede enfocarse en la relación entre los productos y las decisiones de desarrollo. Cada categoría plantea preguntas técnicas específicas relacionadas con materiales, procesos, funcionalidad, ergonomía, acabados y expectativas del usuario. Estas decisiones determinan aspectos fundamentales como la calidad, la durabilidad, la experiencia de uso y el posicionamiento del producto en el mercado.</w:t>
      </w:r>
    </w:p>
    <w:p w14:paraId="13F18ABE" w14:textId="022706DA" w:rsidR="00927C8D" w:rsidRPr="00927C8D" w:rsidRDefault="00927C8D" w:rsidP="00927C8D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es-419"/>
        </w:rPr>
      </w:pPr>
      <w:r w:rsidRPr="00927C8D">
        <w:rPr>
          <w:rFonts w:ascii="Arial" w:hAnsi="Arial" w:cs="Arial"/>
          <w:sz w:val="20"/>
          <w:szCs w:val="20"/>
          <w:lang w:val="es-419"/>
        </w:rPr>
        <w:t xml:space="preserve">Finalmente, resulta esencial analizar las series de producto, entendidas como conjuntos organizados de referencias que cumplen funciones estratégicas dentro del portafolio de una marca. Las series largas garantizan continuidad, estabilidad comercial y reposición constante; las series cortas o </w:t>
      </w:r>
      <w:proofErr w:type="spellStart"/>
      <w:r w:rsidRPr="00927C8D">
        <w:rPr>
          <w:rFonts w:ascii="Arial" w:hAnsi="Arial" w:cs="Arial"/>
          <w:i/>
          <w:iCs/>
          <w:sz w:val="20"/>
          <w:szCs w:val="20"/>
          <w:lang w:val="es-419"/>
        </w:rPr>
        <w:t>drops</w:t>
      </w:r>
      <w:proofErr w:type="spellEnd"/>
      <w:r w:rsidRPr="00927C8D">
        <w:rPr>
          <w:rFonts w:ascii="Arial" w:hAnsi="Arial" w:cs="Arial"/>
          <w:i/>
          <w:iCs/>
          <w:sz w:val="20"/>
          <w:szCs w:val="20"/>
          <w:lang w:val="es-419"/>
        </w:rPr>
        <w:t xml:space="preserve"> </w:t>
      </w:r>
      <w:r w:rsidRPr="00927C8D">
        <w:rPr>
          <w:rFonts w:ascii="Arial" w:hAnsi="Arial" w:cs="Arial"/>
          <w:sz w:val="20"/>
          <w:szCs w:val="20"/>
          <w:lang w:val="es-419"/>
        </w:rPr>
        <w:t xml:space="preserve">generan exclusividad, novedad y expectativa; las series de marca fortalecen la identidad y el reconocimiento; y las series de campaña apoyan acciones promocionales, lanzamientos o iniciativas de posicionamiento. Esta clasificación permite comprender cómo los productos no solo se diseñan </w:t>
      </w:r>
    </w:p>
    <w:p w14:paraId="69EEAA2F" w14:textId="0403C231" w:rsidR="00927C8D" w:rsidRDefault="00927C8D" w:rsidP="00DB1A5F">
      <w:pPr>
        <w:spacing w:line="276" w:lineRule="auto"/>
        <w:jc w:val="both"/>
        <w:rPr>
          <w:rFonts w:ascii="Arial" w:hAnsi="Arial" w:cs="Arial"/>
          <w:sz w:val="20"/>
          <w:szCs w:val="20"/>
          <w:lang w:val="es-419"/>
        </w:rPr>
      </w:pPr>
      <w:r w:rsidRPr="00927C8D">
        <w:rPr>
          <w:rFonts w:ascii="Arial" w:hAnsi="Arial" w:cs="Arial"/>
          <w:sz w:val="20"/>
          <w:szCs w:val="20"/>
          <w:lang w:val="es-419"/>
        </w:rPr>
        <w:lastRenderedPageBreak/>
        <w:t>Comprender los productos del sistema moda implica reconocer que cada artículo es el resultado de decisiones técnicas, creativas, culturales y comerciales. Desde una prenda básica hasta una pieza artesanal o una colección exclusiva, cada producto refleja procesos, conocimientos y estrategias que contribuyen a la construcción de valor dentro de la industria. Analizar estas categorías permite entender cómo la moda conecta innovación, identidad y mercado, convirtiéndose en un sector dinámico que responde tanto a las necesidades de las personas como a las transformaciones de la sociedad.</w:t>
      </w:r>
    </w:p>
    <w:p w14:paraId="15A1ECCE" w14:textId="77777777" w:rsidR="00927C8D" w:rsidRPr="002F5EE6" w:rsidRDefault="00927C8D" w:rsidP="00DB1A5F">
      <w:pPr>
        <w:spacing w:line="276" w:lineRule="auto"/>
        <w:jc w:val="both"/>
        <w:rPr>
          <w:rFonts w:ascii="Arial" w:hAnsi="Arial" w:cs="Arial"/>
          <w:sz w:val="20"/>
          <w:szCs w:val="20"/>
          <w:lang w:val="es-419"/>
        </w:rPr>
      </w:pPr>
    </w:p>
    <w:p w14:paraId="7000BEF0" w14:textId="5CAFC53B" w:rsidR="004E02DB" w:rsidRDefault="004E02DB" w:rsidP="007E37CD">
      <w:pPr>
        <w:spacing w:line="276" w:lineRule="auto"/>
        <w:jc w:val="both"/>
        <w:rPr>
          <w:rFonts w:ascii="Arial" w:hAnsi="Arial" w:cs="Arial"/>
          <w:b/>
          <w:bCs/>
        </w:rPr>
      </w:pPr>
      <w:r w:rsidRPr="004A56D0">
        <w:rPr>
          <w:rFonts w:ascii="Arial" w:hAnsi="Arial" w:cs="Arial"/>
          <w:b/>
          <w:bCs/>
        </w:rPr>
        <w:t xml:space="preserve">Referencias </w:t>
      </w:r>
    </w:p>
    <w:p w14:paraId="0D6996C8" w14:textId="77777777" w:rsidR="00224253" w:rsidRDefault="00224253" w:rsidP="00224253">
      <w:pPr>
        <w:spacing w:after="0" w:line="276" w:lineRule="auto"/>
        <w:ind w:hanging="1"/>
        <w:jc w:val="both"/>
        <w:rPr>
          <w:rFonts w:ascii="Arial" w:hAnsi="Arial" w:cs="Arial"/>
        </w:rPr>
      </w:pPr>
      <w:r w:rsidRPr="00224253">
        <w:rPr>
          <w:rFonts w:ascii="Arial" w:hAnsi="Arial" w:cs="Arial"/>
        </w:rPr>
        <w:t>Barthes, R. (2003</w:t>
      </w:r>
      <w:r w:rsidRPr="00224253">
        <w:rPr>
          <w:rFonts w:ascii="Arial" w:hAnsi="Arial" w:cs="Arial"/>
          <w:i/>
          <w:iCs/>
        </w:rPr>
        <w:t>). El sistema de la moda y otros escritos. Paidós.</w:t>
      </w:r>
    </w:p>
    <w:p w14:paraId="4FE81951" w14:textId="631DF5B5" w:rsidR="004A56D0" w:rsidRDefault="00224253" w:rsidP="00224253">
      <w:pPr>
        <w:spacing w:after="0" w:line="240" w:lineRule="auto"/>
        <w:ind w:left="708"/>
        <w:jc w:val="both"/>
        <w:rPr>
          <w:rFonts w:ascii="Arial" w:hAnsi="Arial" w:cs="Arial"/>
        </w:rPr>
      </w:pPr>
      <w:hyperlink r:id="rId10" w:anchor="v=onepage&amp;q&amp;f=false" w:history="1">
        <w:r w:rsidRPr="00D95627">
          <w:rPr>
            <w:rStyle w:val="Hipervnculo"/>
            <w:rFonts w:ascii="Arial" w:hAnsi="Arial" w:cs="Arial"/>
          </w:rPr>
          <w:t>https://books.google.com.co/books?id=dhMs_JpI7ukC&amp;printsec=frontcover&amp;hl=es#v=onepage&amp;q&amp;f=false</w:t>
        </w:r>
      </w:hyperlink>
      <w:r>
        <w:rPr>
          <w:rFonts w:ascii="Arial" w:hAnsi="Arial" w:cs="Arial"/>
        </w:rPr>
        <w:t xml:space="preserve"> </w:t>
      </w:r>
    </w:p>
    <w:p w14:paraId="27D97348" w14:textId="77777777" w:rsidR="00224253" w:rsidRDefault="00224253" w:rsidP="00224253">
      <w:pPr>
        <w:spacing w:after="0" w:line="240" w:lineRule="auto"/>
        <w:ind w:left="708"/>
        <w:jc w:val="both"/>
        <w:rPr>
          <w:rFonts w:ascii="Arial" w:hAnsi="Arial" w:cs="Arial"/>
        </w:rPr>
      </w:pPr>
    </w:p>
    <w:p w14:paraId="6F2322C5" w14:textId="77777777" w:rsidR="00224253" w:rsidRDefault="00224253" w:rsidP="0022425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24253">
        <w:rPr>
          <w:rFonts w:ascii="Arial" w:hAnsi="Arial" w:cs="Arial"/>
          <w:sz w:val="20"/>
          <w:szCs w:val="20"/>
        </w:rPr>
        <w:t xml:space="preserve">Solunion Colombia. (2024). </w:t>
      </w:r>
      <w:r w:rsidRPr="00224253">
        <w:rPr>
          <w:rFonts w:ascii="Arial" w:hAnsi="Arial" w:cs="Arial"/>
          <w:i/>
          <w:iCs/>
          <w:sz w:val="20"/>
          <w:szCs w:val="20"/>
        </w:rPr>
        <w:t>Informe sectorial: sector textil colombiano</w:t>
      </w:r>
      <w:r w:rsidRPr="00224253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147297C3" w14:textId="36D8292E" w:rsidR="00224253" w:rsidRDefault="00224253" w:rsidP="00224253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hyperlink r:id="rId11" w:history="1">
        <w:r w:rsidRPr="00D95627">
          <w:rPr>
            <w:rStyle w:val="Hipervnculo"/>
            <w:rFonts w:ascii="Arial" w:hAnsi="Arial" w:cs="Arial"/>
            <w:sz w:val="20"/>
            <w:szCs w:val="20"/>
          </w:rPr>
          <w:t>https://www.solunion.co/wp-content/uploads/2024/10/INFORME_SECTORIAL_SECTOR_TEXTIL_OCT2024.pdf</w:t>
        </w:r>
      </w:hyperlink>
    </w:p>
    <w:p w14:paraId="1CFDA435" w14:textId="77777777" w:rsidR="00224253" w:rsidRDefault="00224253" w:rsidP="00224253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64BB5E46" w14:textId="77777777" w:rsidR="00224253" w:rsidRPr="00043508" w:rsidRDefault="00224253" w:rsidP="00224253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75AA196D" w14:textId="77777777" w:rsidR="004A56D0" w:rsidRPr="004A56D0" w:rsidRDefault="004A56D0" w:rsidP="002256D0">
      <w:pPr>
        <w:spacing w:after="0" w:line="276" w:lineRule="auto"/>
        <w:jc w:val="both"/>
        <w:rPr>
          <w:rFonts w:ascii="Arial" w:hAnsi="Arial" w:cs="Arial"/>
          <w:b/>
          <w:bCs/>
          <w:highlight w:val="green"/>
        </w:rPr>
      </w:pPr>
    </w:p>
    <w:p w14:paraId="7E48EFD0" w14:textId="234435B4" w:rsidR="0036019B" w:rsidRPr="007E37CD" w:rsidRDefault="0036019B" w:rsidP="007E37CD">
      <w:pPr>
        <w:spacing w:line="276" w:lineRule="auto"/>
        <w:jc w:val="both"/>
        <w:rPr>
          <w:rFonts w:ascii="Arial" w:hAnsi="Arial" w:cs="Arial"/>
        </w:rPr>
      </w:pPr>
    </w:p>
    <w:sectPr w:rsidR="0036019B" w:rsidRPr="007E37CD" w:rsidSect="004903EB">
      <w:headerReference w:type="default" r:id="rId12"/>
      <w:pgSz w:w="12240" w:h="15840" w:code="1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D538E" w14:textId="77777777" w:rsidR="00CA597E" w:rsidRDefault="00CA597E" w:rsidP="004903EB">
      <w:pPr>
        <w:spacing w:after="0" w:line="240" w:lineRule="auto"/>
      </w:pPr>
      <w:r>
        <w:separator/>
      </w:r>
    </w:p>
  </w:endnote>
  <w:endnote w:type="continuationSeparator" w:id="0">
    <w:p w14:paraId="75029DE6" w14:textId="77777777" w:rsidR="00CA597E" w:rsidRDefault="00CA597E" w:rsidP="00490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F58CD" w14:textId="77777777" w:rsidR="00CA597E" w:rsidRDefault="00CA597E" w:rsidP="004903EB">
      <w:pPr>
        <w:spacing w:after="0" w:line="240" w:lineRule="auto"/>
      </w:pPr>
      <w:r>
        <w:separator/>
      </w:r>
    </w:p>
  </w:footnote>
  <w:footnote w:type="continuationSeparator" w:id="0">
    <w:p w14:paraId="6FA37F9F" w14:textId="77777777" w:rsidR="00CA597E" w:rsidRDefault="00CA597E" w:rsidP="00490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4FEC7" w14:textId="0D64481B" w:rsidR="004903EB" w:rsidRDefault="004903EB" w:rsidP="004903EB">
    <w:pPr>
      <w:pStyle w:val="Encabezado"/>
      <w:tabs>
        <w:tab w:val="clear" w:pos="4419"/>
      </w:tabs>
    </w:pPr>
    <w:r w:rsidRPr="001A74F0">
      <w:rPr>
        <w:noProof/>
      </w:rPr>
      <w:drawing>
        <wp:anchor distT="0" distB="0" distL="114300" distR="114300" simplePos="0" relativeHeight="251659264" behindDoc="0" locked="0" layoutInCell="1" allowOverlap="1" wp14:anchorId="582A2502" wp14:editId="43ACE061">
          <wp:simplePos x="0" y="0"/>
          <wp:positionH relativeFrom="column">
            <wp:posOffset>2400300</wp:posOffset>
          </wp:positionH>
          <wp:positionV relativeFrom="paragraph">
            <wp:posOffset>-95885</wp:posOffset>
          </wp:positionV>
          <wp:extent cx="592455" cy="561340"/>
          <wp:effectExtent l="0" t="0" r="4445" b="0"/>
          <wp:wrapSquare wrapText="bothSides"/>
          <wp:docPr id="20" name="Imagen 2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C2FA0"/>
    <w:multiLevelType w:val="multilevel"/>
    <w:tmpl w:val="B3E2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23955"/>
    <w:multiLevelType w:val="multilevel"/>
    <w:tmpl w:val="5804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8D05FE"/>
    <w:multiLevelType w:val="multilevel"/>
    <w:tmpl w:val="148E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B56FA"/>
    <w:multiLevelType w:val="multilevel"/>
    <w:tmpl w:val="EDE8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113359">
    <w:abstractNumId w:val="2"/>
  </w:num>
  <w:num w:numId="2" w16cid:durableId="1712680353">
    <w:abstractNumId w:val="1"/>
  </w:num>
  <w:num w:numId="3" w16cid:durableId="1008143981">
    <w:abstractNumId w:val="3"/>
  </w:num>
  <w:num w:numId="4" w16cid:durableId="2081979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EB"/>
    <w:rsid w:val="000073D0"/>
    <w:rsid w:val="00023319"/>
    <w:rsid w:val="00043508"/>
    <w:rsid w:val="00046484"/>
    <w:rsid w:val="000557B3"/>
    <w:rsid w:val="00073A12"/>
    <w:rsid w:val="000943F0"/>
    <w:rsid w:val="000F1048"/>
    <w:rsid w:val="000F2B55"/>
    <w:rsid w:val="000F36A8"/>
    <w:rsid w:val="001219F3"/>
    <w:rsid w:val="00144560"/>
    <w:rsid w:val="00156202"/>
    <w:rsid w:val="001846C6"/>
    <w:rsid w:val="00196897"/>
    <w:rsid w:val="001C0C98"/>
    <w:rsid w:val="001F48F6"/>
    <w:rsid w:val="0020266C"/>
    <w:rsid w:val="00224253"/>
    <w:rsid w:val="002256D0"/>
    <w:rsid w:val="00271F22"/>
    <w:rsid w:val="002936D9"/>
    <w:rsid w:val="002D43B6"/>
    <w:rsid w:val="002F5EE6"/>
    <w:rsid w:val="00321DB7"/>
    <w:rsid w:val="0036019B"/>
    <w:rsid w:val="003A264C"/>
    <w:rsid w:val="003B0D49"/>
    <w:rsid w:val="003D202C"/>
    <w:rsid w:val="003F4ABF"/>
    <w:rsid w:val="00414E7B"/>
    <w:rsid w:val="00435F37"/>
    <w:rsid w:val="00485354"/>
    <w:rsid w:val="00487569"/>
    <w:rsid w:val="004903EB"/>
    <w:rsid w:val="004A56D0"/>
    <w:rsid w:val="004E02DB"/>
    <w:rsid w:val="00547213"/>
    <w:rsid w:val="00555BF0"/>
    <w:rsid w:val="006148FC"/>
    <w:rsid w:val="00711268"/>
    <w:rsid w:val="007528CF"/>
    <w:rsid w:val="007575CF"/>
    <w:rsid w:val="007772C4"/>
    <w:rsid w:val="007D019C"/>
    <w:rsid w:val="007D58D5"/>
    <w:rsid w:val="007E37CD"/>
    <w:rsid w:val="00927C8D"/>
    <w:rsid w:val="00970AB4"/>
    <w:rsid w:val="0097554A"/>
    <w:rsid w:val="00A30007"/>
    <w:rsid w:val="00AC38B7"/>
    <w:rsid w:val="00AC6509"/>
    <w:rsid w:val="00B41E63"/>
    <w:rsid w:val="00B52BAB"/>
    <w:rsid w:val="00B55DDC"/>
    <w:rsid w:val="00B76477"/>
    <w:rsid w:val="00BF5C09"/>
    <w:rsid w:val="00CA597E"/>
    <w:rsid w:val="00CD1E1C"/>
    <w:rsid w:val="00CF4D24"/>
    <w:rsid w:val="00D04EB3"/>
    <w:rsid w:val="00D07C02"/>
    <w:rsid w:val="00D85B13"/>
    <w:rsid w:val="00DA1067"/>
    <w:rsid w:val="00DB1A5F"/>
    <w:rsid w:val="00DC6D63"/>
    <w:rsid w:val="00DD4021"/>
    <w:rsid w:val="00E5693A"/>
    <w:rsid w:val="00E574B3"/>
    <w:rsid w:val="00EB5B7F"/>
    <w:rsid w:val="00EF5DFD"/>
    <w:rsid w:val="00F34DF1"/>
    <w:rsid w:val="00F363E4"/>
    <w:rsid w:val="00F65FBA"/>
    <w:rsid w:val="00F7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21623E"/>
  <w15:chartTrackingRefBased/>
  <w15:docId w15:val="{044053FA-5AF8-40C5-84D8-439A99C0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903E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03E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903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03EB"/>
  </w:style>
  <w:style w:type="paragraph" w:styleId="Piedepgina">
    <w:name w:val="footer"/>
    <w:basedOn w:val="Normal"/>
    <w:link w:val="PiedepginaCar"/>
    <w:uiPriority w:val="99"/>
    <w:unhideWhenUsed/>
    <w:rsid w:val="004903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03EB"/>
  </w:style>
  <w:style w:type="character" w:styleId="Hipervnculovisitado">
    <w:name w:val="FollowedHyperlink"/>
    <w:basedOn w:val="Fuentedeprrafopredeter"/>
    <w:uiPriority w:val="99"/>
    <w:semiHidden/>
    <w:unhideWhenUsed/>
    <w:rsid w:val="001219F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3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solunion.co/wp-content/uploads/2024/10/INFORME_SECTORIAL_SECTOR_TEXTIL_OCT2024.pdf" TargetMode="External"/><Relationship Id="rId5" Type="http://schemas.openxmlformats.org/officeDocument/2006/relationships/styles" Target="styles.xml"/><Relationship Id="rId10" Type="http://schemas.openxmlformats.org/officeDocument/2006/relationships/hyperlink" Target="https://books.google.com.co/books?id=dhMs_JpI7ukC&amp;printsec=frontcover&amp;hl=e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3079E9-81A7-4BC4-9509-930C9C6090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01597B-32B6-4DC4-A12C-7B74326D5912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F0A0C3EE-D21D-4FEA-922B-1CAC8D0635E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744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Alfonso Morales Cabrera</dc:creator>
  <cp:keywords/>
  <dc:description/>
  <cp:lastModifiedBy>Jair Enrique Coll Gallardo</cp:lastModifiedBy>
  <cp:revision>3</cp:revision>
  <dcterms:created xsi:type="dcterms:W3CDTF">2026-06-23T02:24:00Z</dcterms:created>
  <dcterms:modified xsi:type="dcterms:W3CDTF">2026-06-23T02:28:00Z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2026-05-06T16:12:06Z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469d87ab-bb54-4242-8b45-52f59cd1ef55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50, 0, 1, 1</vt:lpwstr>
  </property>
  <property fmtid="{D5CDD505-2E9C-101B-9397-08002B2CF9AE}" pid="11" name="MediaServiceImageTags">
    <vt:lpwstr/>
  </property>
</Properties>
</file>