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ACDA4" w14:textId="79C072CA" w:rsidR="006148FC" w:rsidRPr="007E37CD" w:rsidRDefault="00435F37" w:rsidP="00435F37">
      <w:pPr>
        <w:jc w:val="center"/>
        <w:rPr>
          <w:rFonts w:ascii="Arial" w:hAnsi="Arial" w:cs="Arial"/>
          <w:b/>
          <w:bCs/>
        </w:rPr>
      </w:pPr>
      <w:r w:rsidRPr="007E37CD">
        <w:rPr>
          <w:rFonts w:ascii="Arial" w:hAnsi="Arial" w:cs="Arial"/>
          <w:b/>
          <w:bCs/>
        </w:rPr>
        <w:t>ARTICULACIÓN ESTRATÉGICA ENTRE INTERACCIÓN DIGITAL, POSICIONAMIENTO Y VALOR DE MARCA</w:t>
      </w:r>
    </w:p>
    <w:p w14:paraId="054B4AB0" w14:textId="77777777" w:rsidR="003F4ABF" w:rsidRPr="006148FC" w:rsidRDefault="003F4ABF" w:rsidP="00435F37">
      <w:pPr>
        <w:jc w:val="center"/>
        <w:rPr>
          <w:rFonts w:ascii="Arial" w:hAnsi="Arial" w:cs="Arial"/>
          <w:b/>
          <w:bCs/>
          <w:sz w:val="20"/>
          <w:szCs w:val="20"/>
        </w:rPr>
      </w:pPr>
    </w:p>
    <w:p w14:paraId="70FFD555" w14:textId="77777777" w:rsidR="006148FC" w:rsidRPr="007E37CD" w:rsidRDefault="006148FC" w:rsidP="007E37CD">
      <w:pPr>
        <w:spacing w:line="276" w:lineRule="auto"/>
        <w:jc w:val="both"/>
        <w:rPr>
          <w:rFonts w:ascii="Arial" w:hAnsi="Arial" w:cs="Arial"/>
        </w:rPr>
      </w:pPr>
      <w:r w:rsidRPr="007E37CD">
        <w:rPr>
          <w:rFonts w:ascii="Arial" w:hAnsi="Arial" w:cs="Arial"/>
        </w:rPr>
        <w:t xml:space="preserve">Las redes sociales se han consolidado como un componente central del marketing digital contemporáneo en el Sistema Moda, no solo por su capacidad de amplificación comunicativa, sino por su influencia directa en la construcción de significado, identidad y decisión de compra. En un entorno donde la moda opera como lenguaje simbólico, estas plataformas trascienden su función de canal para convertirse en espacios de interacción donde convergen marca, consumidor y cultura. Esta condición transforma la lógica del marketing, ya que la comunicación deja de ser unidireccional y se convierte en un proceso dinámico de </w:t>
      </w:r>
      <w:proofErr w:type="spellStart"/>
      <w:r w:rsidRPr="007E37CD">
        <w:rPr>
          <w:rFonts w:ascii="Arial" w:hAnsi="Arial" w:cs="Arial"/>
        </w:rPr>
        <w:t>co-creación</w:t>
      </w:r>
      <w:proofErr w:type="spellEnd"/>
      <w:r w:rsidRPr="007E37CD">
        <w:rPr>
          <w:rFonts w:ascii="Arial" w:hAnsi="Arial" w:cs="Arial"/>
        </w:rPr>
        <w:t>. Como consecuencia, las organizaciones deben replantear su enfoque estratégico, entendiendo que la visibilidad no garantiza relevancia y que la interacción no siempre se traduce en valor. La gestión efectiva de redes sociales exige, por tanto, una comprensión profunda de las dinámicas digitales, donde la consistencia narrativa, la pertinencia del contenido y la alineación con el consumidor determinan el impacto real de las acciones.</w:t>
      </w:r>
    </w:p>
    <w:p w14:paraId="21A80608" w14:textId="77777777" w:rsidR="006148FC" w:rsidRPr="007E37CD" w:rsidRDefault="006148FC" w:rsidP="007E37CD">
      <w:pPr>
        <w:spacing w:line="276" w:lineRule="auto"/>
        <w:jc w:val="both"/>
        <w:rPr>
          <w:rFonts w:ascii="Arial" w:hAnsi="Arial" w:cs="Arial"/>
        </w:rPr>
      </w:pPr>
      <w:r w:rsidRPr="007E37CD">
        <w:rPr>
          <w:rFonts w:ascii="Arial" w:hAnsi="Arial" w:cs="Arial"/>
        </w:rPr>
        <w:t>Desde una perspectiva estructural, las redes sociales en moda se configuran a partir de la interacción de variables como el tipo de contenido, el comportamiento de la audiencia, los algoritmos de distribución y la identidad de marca. Estas variables operan de manera interdependiente, generando un ecosistema donde cada decisión influye en el alcance y la percepción del mensaje. Por ejemplo, la elección de formatos visuales no solo responde a tendencias de consumo, sino a la lógica de priorización algorítmica que determina la visibilidad. A su vez, la narrativa de marca debe adaptarse a un entorno donde el consumidor no solo recibe información, sino que la interpreta, la valida y la redistribuye. En este sentido, la estrategia en redes sociales no puede limitarse a la producción de contenido, sino que debe integrar procesos de análisis, planificación y medición que permitan ajustar las acciones en función de resultados concretos. Esta integración convierte a las redes en un sistema de gestión estratégica donde la información se transforma en decisiones.</w:t>
      </w:r>
    </w:p>
    <w:p w14:paraId="45FC26F7" w14:textId="77777777" w:rsidR="006148FC" w:rsidRPr="007E37CD" w:rsidRDefault="006148FC" w:rsidP="007E37CD">
      <w:pPr>
        <w:spacing w:line="276" w:lineRule="auto"/>
        <w:jc w:val="both"/>
        <w:rPr>
          <w:rFonts w:ascii="Arial" w:hAnsi="Arial" w:cs="Arial"/>
        </w:rPr>
      </w:pPr>
      <w:r w:rsidRPr="007E37CD">
        <w:rPr>
          <w:rFonts w:ascii="Arial" w:hAnsi="Arial" w:cs="Arial"/>
        </w:rPr>
        <w:t xml:space="preserve">La implementación de estrategias en redes sociales dentro del Sistema Moda implica la utilización de herramientas y metodologías que permitan traducir la interacción digital en resultados medibles y sostenibles. Elementos como la analítica de datos, la segmentación avanzada de audiencias, la gestión de campañas y la colaboración con creadores de contenido permiten estructurar acciones que responden tanto a objetivos comerciales como de posicionamiento. Sin embargo, el verdadero valor de estas herramientas radica en su integración dentro de un proceso continuo de aprendizaje, donde la medición no se limita a indicadores superficiales, sino que orienta la optimización de la estrategia. En este contexto, la capacidad de interpretar métricas como el </w:t>
      </w:r>
      <w:proofErr w:type="spellStart"/>
      <w:r w:rsidRPr="007E37CD">
        <w:rPr>
          <w:rFonts w:ascii="Arial" w:hAnsi="Arial" w:cs="Arial"/>
        </w:rPr>
        <w:t>engagement</w:t>
      </w:r>
      <w:proofErr w:type="spellEnd"/>
      <w:r w:rsidRPr="007E37CD">
        <w:rPr>
          <w:rFonts w:ascii="Arial" w:hAnsi="Arial" w:cs="Arial"/>
        </w:rPr>
        <w:t xml:space="preserve">, la conversión o la retención permite identificar patrones de comportamiento y ajustar las decisiones en tiempo real. De </w:t>
      </w:r>
      <w:r w:rsidRPr="007E37CD">
        <w:rPr>
          <w:rFonts w:ascii="Arial" w:hAnsi="Arial" w:cs="Arial"/>
        </w:rPr>
        <w:lastRenderedPageBreak/>
        <w:t>esta manera, las redes sociales dejan de ser un espacio de experimentación y se consolidan como un eje estratégico que articula comunicación, producto y mercado.</w:t>
      </w:r>
    </w:p>
    <w:p w14:paraId="756FA533" w14:textId="77777777" w:rsidR="006148FC" w:rsidRPr="007E37CD" w:rsidRDefault="006148FC" w:rsidP="007E37CD">
      <w:pPr>
        <w:spacing w:line="276" w:lineRule="auto"/>
        <w:jc w:val="both"/>
        <w:rPr>
          <w:rFonts w:ascii="Arial" w:hAnsi="Arial" w:cs="Arial"/>
        </w:rPr>
      </w:pPr>
      <w:r w:rsidRPr="007E37CD">
        <w:rPr>
          <w:rFonts w:ascii="Arial" w:hAnsi="Arial" w:cs="Arial"/>
        </w:rPr>
        <w:t>En síntesis, las redes sociales en el Sistema Moda representan un entorno donde la estrategia se materializa a través de la interacción constante entre marca y consumidor, mediada por dinámicas tecnológicas y culturales. Su correcta gestión permite no solo amplificar mensajes, sino construir relaciones significativas que fortalecen el posicionamiento y la fidelización. Cuando las decisiones se fundamentan en análisis y coherencia estratégica, las redes se convierten en un activo que potencia la competitividad, permitiendo a las organizaciones anticipar tendencias, adaptarse a cambios y generar valor sostenido. En consecuencia, el desafío no radica en estar presente en las plataformas, sino en gestionarlas como un sistema integrado de decisiones que conecta información, acción y resultado en un entorno altamente dinámico.</w:t>
      </w:r>
    </w:p>
    <w:p w14:paraId="7000BEF0" w14:textId="5CAFC53B" w:rsidR="004E02DB" w:rsidRPr="007E37CD" w:rsidRDefault="004E02DB" w:rsidP="007E37CD">
      <w:pPr>
        <w:spacing w:line="276" w:lineRule="auto"/>
        <w:jc w:val="both"/>
        <w:rPr>
          <w:rFonts w:ascii="Arial" w:hAnsi="Arial" w:cs="Arial"/>
          <w:b/>
          <w:bCs/>
        </w:rPr>
      </w:pPr>
      <w:r w:rsidRPr="007E37CD">
        <w:rPr>
          <w:rFonts w:ascii="Arial" w:hAnsi="Arial" w:cs="Arial"/>
          <w:b/>
          <w:bCs/>
        </w:rPr>
        <w:t xml:space="preserve">Referencias </w:t>
      </w:r>
    </w:p>
    <w:p w14:paraId="7EE67D05" w14:textId="58AD2DFD" w:rsidR="004E02DB" w:rsidRPr="007E37CD" w:rsidRDefault="004E02DB" w:rsidP="007E37CD">
      <w:pPr>
        <w:spacing w:line="276" w:lineRule="auto"/>
        <w:ind w:left="709" w:hanging="709"/>
        <w:jc w:val="both"/>
        <w:rPr>
          <w:rFonts w:ascii="Arial" w:hAnsi="Arial" w:cs="Arial"/>
        </w:rPr>
      </w:pPr>
      <w:r w:rsidRPr="007E37CD">
        <w:rPr>
          <w:rFonts w:ascii="Arial" w:hAnsi="Arial" w:cs="Arial"/>
        </w:rPr>
        <w:t xml:space="preserve">Kotler, P., </w:t>
      </w:r>
      <w:proofErr w:type="spellStart"/>
      <w:r w:rsidRPr="007E37CD">
        <w:rPr>
          <w:rFonts w:ascii="Arial" w:hAnsi="Arial" w:cs="Arial"/>
        </w:rPr>
        <w:t>Kartajaya</w:t>
      </w:r>
      <w:proofErr w:type="spellEnd"/>
      <w:r w:rsidRPr="007E37CD">
        <w:rPr>
          <w:rFonts w:ascii="Arial" w:hAnsi="Arial" w:cs="Arial"/>
        </w:rPr>
        <w:t xml:space="preserve">, H., &amp; Setiawan, I. (2021). </w:t>
      </w:r>
      <w:r w:rsidRPr="007E37CD">
        <w:rPr>
          <w:rFonts w:ascii="Arial" w:hAnsi="Arial" w:cs="Arial"/>
          <w:i/>
          <w:iCs/>
        </w:rPr>
        <w:t>Marketing 5.0: Tecnología para la humanidad</w:t>
      </w:r>
      <w:r w:rsidR="003F4ABF" w:rsidRPr="007E37CD">
        <w:rPr>
          <w:rFonts w:ascii="Arial" w:hAnsi="Arial" w:cs="Arial"/>
          <w:i/>
          <w:iCs/>
        </w:rPr>
        <w:t>.</w:t>
      </w:r>
      <w:r w:rsidRPr="007E37CD">
        <w:rPr>
          <w:rFonts w:ascii="Arial" w:hAnsi="Arial" w:cs="Arial"/>
        </w:rPr>
        <w:t xml:space="preserve"> </w:t>
      </w:r>
    </w:p>
    <w:p w14:paraId="6B572D4A" w14:textId="06CA1AA8" w:rsidR="004E02DB" w:rsidRPr="007E37CD" w:rsidRDefault="004E02DB" w:rsidP="007E37CD">
      <w:pPr>
        <w:spacing w:line="276" w:lineRule="auto"/>
        <w:ind w:left="709" w:hanging="709"/>
        <w:jc w:val="both"/>
        <w:rPr>
          <w:rFonts w:ascii="Arial" w:hAnsi="Arial" w:cs="Arial"/>
        </w:rPr>
      </w:pPr>
      <w:r w:rsidRPr="007E37CD">
        <w:rPr>
          <w:rFonts w:ascii="Arial" w:hAnsi="Arial" w:cs="Arial"/>
        </w:rPr>
        <w:t xml:space="preserve">Chaffey, D. (2020). </w:t>
      </w:r>
      <w:r w:rsidRPr="007E37CD">
        <w:rPr>
          <w:rFonts w:ascii="Arial" w:hAnsi="Arial" w:cs="Arial"/>
          <w:i/>
          <w:iCs/>
        </w:rPr>
        <w:t>Estrategia de marketing digital: definición y planificación</w:t>
      </w:r>
      <w:r w:rsidRPr="007E37CD">
        <w:rPr>
          <w:rFonts w:ascii="Arial" w:hAnsi="Arial" w:cs="Arial"/>
        </w:rPr>
        <w:t xml:space="preserve">. Smart </w:t>
      </w:r>
      <w:proofErr w:type="spellStart"/>
      <w:r w:rsidRPr="007E37CD">
        <w:rPr>
          <w:rFonts w:ascii="Arial" w:hAnsi="Arial" w:cs="Arial"/>
        </w:rPr>
        <w:t>Insights</w:t>
      </w:r>
      <w:proofErr w:type="spellEnd"/>
      <w:r w:rsidR="003F4ABF" w:rsidRPr="007E37CD">
        <w:rPr>
          <w:rFonts w:ascii="Arial" w:hAnsi="Arial" w:cs="Arial"/>
        </w:rPr>
        <w:t>.</w:t>
      </w:r>
      <w:r w:rsidRPr="007E37CD">
        <w:rPr>
          <w:rFonts w:ascii="Arial" w:hAnsi="Arial" w:cs="Arial"/>
        </w:rPr>
        <w:t xml:space="preserve"> </w:t>
      </w:r>
    </w:p>
    <w:p w14:paraId="37F506A5" w14:textId="7CEAB835" w:rsidR="004E02DB" w:rsidRPr="007E37CD" w:rsidRDefault="004E02DB" w:rsidP="007E37CD">
      <w:pPr>
        <w:spacing w:line="276" w:lineRule="auto"/>
        <w:ind w:left="709" w:hanging="709"/>
        <w:jc w:val="both"/>
        <w:rPr>
          <w:rFonts w:ascii="Arial" w:hAnsi="Arial" w:cs="Arial"/>
        </w:rPr>
      </w:pPr>
      <w:r w:rsidRPr="007E37CD">
        <w:rPr>
          <w:rFonts w:ascii="Arial" w:hAnsi="Arial" w:cs="Arial"/>
        </w:rPr>
        <w:t xml:space="preserve">Kaplan, A. M., &amp; Haenlein, M. (2010). Usuarios del mundo, ¡uníos! Retos y oportunidades de los medios sociales. </w:t>
      </w:r>
      <w:r w:rsidRPr="007E37CD">
        <w:rPr>
          <w:rFonts w:ascii="Arial" w:hAnsi="Arial" w:cs="Arial"/>
          <w:i/>
          <w:iCs/>
        </w:rPr>
        <w:t xml:space="preserve">Business </w:t>
      </w:r>
      <w:proofErr w:type="spellStart"/>
      <w:r w:rsidRPr="007E37CD">
        <w:rPr>
          <w:rFonts w:ascii="Arial" w:hAnsi="Arial" w:cs="Arial"/>
          <w:i/>
          <w:iCs/>
        </w:rPr>
        <w:t>Horizons</w:t>
      </w:r>
      <w:proofErr w:type="spellEnd"/>
      <w:r w:rsidRPr="007E37CD">
        <w:rPr>
          <w:rFonts w:ascii="Arial" w:hAnsi="Arial" w:cs="Arial"/>
        </w:rPr>
        <w:t>.</w:t>
      </w:r>
      <w:r w:rsidRPr="007E37CD">
        <w:rPr>
          <w:rFonts w:ascii="Arial" w:hAnsi="Arial" w:cs="Arial"/>
        </w:rPr>
        <w:t xml:space="preserve"> </w:t>
      </w:r>
    </w:p>
    <w:p w14:paraId="7E48EFD0" w14:textId="234435B4" w:rsidR="0036019B" w:rsidRPr="007E37CD" w:rsidRDefault="0036019B" w:rsidP="007E37CD">
      <w:pPr>
        <w:spacing w:line="276" w:lineRule="auto"/>
        <w:jc w:val="both"/>
        <w:rPr>
          <w:rFonts w:ascii="Arial" w:hAnsi="Arial" w:cs="Arial"/>
        </w:rPr>
      </w:pPr>
    </w:p>
    <w:sectPr w:rsidR="0036019B" w:rsidRPr="007E37CD" w:rsidSect="004903EB">
      <w:headerReference w:type="default" r:id="rId10"/>
      <w:pgSz w:w="12240" w:h="15840" w:code="1"/>
      <w:pgMar w:top="1701" w:right="1701"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EB1A3C" w14:textId="77777777" w:rsidR="001F48F6" w:rsidRDefault="001F48F6" w:rsidP="004903EB">
      <w:pPr>
        <w:spacing w:after="0" w:line="240" w:lineRule="auto"/>
      </w:pPr>
      <w:r>
        <w:separator/>
      </w:r>
    </w:p>
  </w:endnote>
  <w:endnote w:type="continuationSeparator" w:id="0">
    <w:p w14:paraId="68CE88B0" w14:textId="77777777" w:rsidR="001F48F6" w:rsidRDefault="001F48F6" w:rsidP="004903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AE8EB2" w14:textId="77777777" w:rsidR="001F48F6" w:rsidRDefault="001F48F6" w:rsidP="004903EB">
      <w:pPr>
        <w:spacing w:after="0" w:line="240" w:lineRule="auto"/>
      </w:pPr>
      <w:r>
        <w:separator/>
      </w:r>
    </w:p>
  </w:footnote>
  <w:footnote w:type="continuationSeparator" w:id="0">
    <w:p w14:paraId="4AB64D5D" w14:textId="77777777" w:rsidR="001F48F6" w:rsidRDefault="001F48F6" w:rsidP="004903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4FEC7" w14:textId="0D64481B" w:rsidR="004903EB" w:rsidRDefault="004903EB" w:rsidP="004903EB">
    <w:pPr>
      <w:pStyle w:val="Encabezado"/>
      <w:tabs>
        <w:tab w:val="clear" w:pos="4419"/>
      </w:tabs>
    </w:pPr>
    <w:r w:rsidRPr="001A74F0">
      <w:rPr>
        <w:noProof/>
      </w:rPr>
      <w:drawing>
        <wp:anchor distT="0" distB="0" distL="114300" distR="114300" simplePos="0" relativeHeight="251659264" behindDoc="0" locked="0" layoutInCell="1" allowOverlap="1" wp14:anchorId="582A2502" wp14:editId="43ACE061">
          <wp:simplePos x="0" y="0"/>
          <wp:positionH relativeFrom="column">
            <wp:posOffset>2400300</wp:posOffset>
          </wp:positionH>
          <wp:positionV relativeFrom="paragraph">
            <wp:posOffset>-95885</wp:posOffset>
          </wp:positionV>
          <wp:extent cx="592455" cy="561340"/>
          <wp:effectExtent l="0" t="0" r="4445" b="0"/>
          <wp:wrapSquare wrapText="bothSides"/>
          <wp:docPr id="20" name="Imagen 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8D05FE"/>
    <w:multiLevelType w:val="multilevel"/>
    <w:tmpl w:val="148EE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7113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3EB"/>
    <w:rsid w:val="00023319"/>
    <w:rsid w:val="00046484"/>
    <w:rsid w:val="000557B3"/>
    <w:rsid w:val="00073A12"/>
    <w:rsid w:val="000F1048"/>
    <w:rsid w:val="000F36A8"/>
    <w:rsid w:val="00156202"/>
    <w:rsid w:val="001846C6"/>
    <w:rsid w:val="001F48F6"/>
    <w:rsid w:val="00271F22"/>
    <w:rsid w:val="002936D9"/>
    <w:rsid w:val="002D43B6"/>
    <w:rsid w:val="0036019B"/>
    <w:rsid w:val="003A264C"/>
    <w:rsid w:val="003B0D49"/>
    <w:rsid w:val="003F4ABF"/>
    <w:rsid w:val="00435F37"/>
    <w:rsid w:val="00487569"/>
    <w:rsid w:val="004903EB"/>
    <w:rsid w:val="004E02DB"/>
    <w:rsid w:val="006148FC"/>
    <w:rsid w:val="00711268"/>
    <w:rsid w:val="007575CF"/>
    <w:rsid w:val="007772C4"/>
    <w:rsid w:val="007D019C"/>
    <w:rsid w:val="007D58D5"/>
    <w:rsid w:val="007E37CD"/>
    <w:rsid w:val="00B41E63"/>
    <w:rsid w:val="00B52BAB"/>
    <w:rsid w:val="00BF5C09"/>
    <w:rsid w:val="00CD1E1C"/>
    <w:rsid w:val="00D04EB3"/>
    <w:rsid w:val="00DC6D63"/>
    <w:rsid w:val="00F34DF1"/>
    <w:rsid w:val="00F363E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1623E"/>
  <w15:chartTrackingRefBased/>
  <w15:docId w15:val="{044053FA-5AF8-40C5-84D8-439A99C0B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4903EB"/>
    <w:rPr>
      <w:color w:val="0563C1" w:themeColor="hyperlink"/>
      <w:u w:val="single"/>
    </w:rPr>
  </w:style>
  <w:style w:type="character" w:styleId="Mencinsinresolver">
    <w:name w:val="Unresolved Mention"/>
    <w:basedOn w:val="Fuentedeprrafopredeter"/>
    <w:uiPriority w:val="99"/>
    <w:semiHidden/>
    <w:unhideWhenUsed/>
    <w:rsid w:val="004903EB"/>
    <w:rPr>
      <w:color w:val="605E5C"/>
      <w:shd w:val="clear" w:color="auto" w:fill="E1DFDD"/>
    </w:rPr>
  </w:style>
  <w:style w:type="paragraph" w:styleId="Encabezado">
    <w:name w:val="header"/>
    <w:basedOn w:val="Normal"/>
    <w:link w:val="EncabezadoCar"/>
    <w:uiPriority w:val="99"/>
    <w:unhideWhenUsed/>
    <w:rsid w:val="004903E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903EB"/>
  </w:style>
  <w:style w:type="paragraph" w:styleId="Piedepgina">
    <w:name w:val="footer"/>
    <w:basedOn w:val="Normal"/>
    <w:link w:val="PiedepginaCar"/>
    <w:uiPriority w:val="99"/>
    <w:unhideWhenUsed/>
    <w:rsid w:val="004903E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903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338651">
      <w:bodyDiv w:val="1"/>
      <w:marLeft w:val="0"/>
      <w:marRight w:val="0"/>
      <w:marTop w:val="0"/>
      <w:marBottom w:val="0"/>
      <w:divBdr>
        <w:top w:val="none" w:sz="0" w:space="0" w:color="auto"/>
        <w:left w:val="none" w:sz="0" w:space="0" w:color="auto"/>
        <w:bottom w:val="none" w:sz="0" w:space="0" w:color="auto"/>
        <w:right w:val="none" w:sz="0" w:space="0" w:color="auto"/>
      </w:divBdr>
    </w:div>
    <w:div w:id="339434600">
      <w:bodyDiv w:val="1"/>
      <w:marLeft w:val="0"/>
      <w:marRight w:val="0"/>
      <w:marTop w:val="0"/>
      <w:marBottom w:val="0"/>
      <w:divBdr>
        <w:top w:val="none" w:sz="0" w:space="0" w:color="auto"/>
        <w:left w:val="none" w:sz="0" w:space="0" w:color="auto"/>
        <w:bottom w:val="none" w:sz="0" w:space="0" w:color="auto"/>
        <w:right w:val="none" w:sz="0" w:space="0" w:color="auto"/>
      </w:divBdr>
    </w:div>
    <w:div w:id="368527100">
      <w:bodyDiv w:val="1"/>
      <w:marLeft w:val="0"/>
      <w:marRight w:val="0"/>
      <w:marTop w:val="0"/>
      <w:marBottom w:val="0"/>
      <w:divBdr>
        <w:top w:val="none" w:sz="0" w:space="0" w:color="auto"/>
        <w:left w:val="none" w:sz="0" w:space="0" w:color="auto"/>
        <w:bottom w:val="none" w:sz="0" w:space="0" w:color="auto"/>
        <w:right w:val="none" w:sz="0" w:space="0" w:color="auto"/>
      </w:divBdr>
    </w:div>
    <w:div w:id="1788691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1" ma:contentTypeDescription="Crear nuevo documento." ma:contentTypeScope="" ma:versionID="92b81066167b779aaeee7a3d91bad2fd">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83cd6766d967e870b9368cac1ade74e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3079E9-81A7-4BC4-9509-930C9C609076}">
  <ds:schemaRefs>
    <ds:schemaRef ds:uri="http://schemas.microsoft.com/sharepoint/v3/contenttype/forms"/>
  </ds:schemaRefs>
</ds:datastoreItem>
</file>

<file path=customXml/itemProps2.xml><?xml version="1.0" encoding="utf-8"?>
<ds:datastoreItem xmlns:ds="http://schemas.openxmlformats.org/officeDocument/2006/customXml" ds:itemID="{B401597B-32B6-4DC4-A12C-7B74326D5912}">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088BF2FA-E651-40DD-AAFD-B0396178376F}"/>
</file>

<file path=docProps/app.xml><?xml version="1.0" encoding="utf-8"?>
<Properties xmlns="http://schemas.openxmlformats.org/officeDocument/2006/extended-properties" xmlns:vt="http://schemas.openxmlformats.org/officeDocument/2006/docPropsVTypes">
  <Template>Normal</Template>
  <TotalTime>11</TotalTime>
  <Pages>2</Pages>
  <Words>683</Words>
  <Characters>3758</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Alfonso Morales Cabrera</dc:creator>
  <cp:keywords/>
  <dc:description/>
  <cp:lastModifiedBy>Nicolás Cruz Ríos</cp:lastModifiedBy>
  <cp:revision>8</cp:revision>
  <dcterms:created xsi:type="dcterms:W3CDTF">2026-05-06T22:05:00Z</dcterms:created>
  <dcterms:modified xsi:type="dcterms:W3CDTF">2026-05-06T22:23:00Z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fc111285-cafa-4fc9-8a9a-bd902089b24f_Enabled">
    <vt:lpwstr>true</vt:lpwstr>
  </property>
  <property fmtid="{D5CDD505-2E9C-101B-9397-08002B2CF9AE}" pid="4" name="MSIP_Label_fc111285-cafa-4fc9-8a9a-bd902089b24f_SetDate">
    <vt:lpwstr>2026-05-06T16:12:06Z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469d87ab-bb54-4242-8b45-52f59cd1ef55</vt:lpwstr>
  </property>
  <property fmtid="{D5CDD505-2E9C-101B-9397-08002B2CF9AE}" pid="9" name="MSIP_Label_fc111285-cafa-4fc9-8a9a-bd902089b24f_ContentBits">
    <vt:lpwstr>0</vt:lpwstr>
  </property>
  <property fmtid="{D5CDD505-2E9C-101B-9397-08002B2CF9AE}" pid="10" name="MSIP_Label_fc111285-cafa-4fc9-8a9a-bd902089b24f_Tag">
    <vt:lpwstr>50, 0, 1, 1</vt:lpwstr>
  </property>
  <property fmtid="{D5CDD505-2E9C-101B-9397-08002B2CF9AE}" pid="11" name="MediaServiceImageTags">
    <vt:lpwstr/>
  </property>
  <property fmtid="{D5CDD505-2E9C-101B-9397-08002B2CF9AE}" pid="12" name="Order">
    <vt:r8>83776500</vt:r8>
  </property>
  <property fmtid="{D5CDD505-2E9C-101B-9397-08002B2CF9AE}" pid="13" name="xd_Signature">
    <vt:bool>false</vt:bool>
  </property>
  <property fmtid="{D5CDD505-2E9C-101B-9397-08002B2CF9AE}" pid="14" name="xd_ProgID">
    <vt:lpwstr/>
  </property>
  <property fmtid="{D5CDD505-2E9C-101B-9397-08002B2CF9AE}" pid="15" name="_SourceUrl">
    <vt:lpwstr/>
  </property>
  <property fmtid="{D5CDD505-2E9C-101B-9397-08002B2CF9AE}" pid="16" name="_SharedFileIndex">
    <vt:lpwstr/>
  </property>
  <property fmtid="{D5CDD505-2E9C-101B-9397-08002B2CF9AE}" pid="17" name="ComplianceAssetId">
    <vt:lpwstr/>
  </property>
  <property fmtid="{D5CDD505-2E9C-101B-9397-08002B2CF9AE}" pid="18" name="TemplateUrl">
    <vt:lpwstr/>
  </property>
  <property fmtid="{D5CDD505-2E9C-101B-9397-08002B2CF9AE}" pid="19" name="_ExtendedDescription">
    <vt:lpwstr/>
  </property>
  <property fmtid="{D5CDD505-2E9C-101B-9397-08002B2CF9AE}" pid="20" name="TriggerFlowInfo">
    <vt:lpwstr/>
  </property>
</Properties>
</file>