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Pr="00A92E78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0908AB23" w:rsidR="008A3355" w:rsidRDefault="000314ED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PLAN ESTRATÉGICO DIGITAL MODA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7F5B3B29" w:rsidR="008A3355" w:rsidRDefault="000314ED" w:rsidP="60789237">
            <w:pPr>
              <w:spacing w:line="240" w:lineRule="auto"/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>GESTIÓN ESTRATÉGICA DE AUDIENCIAS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42646921" w:rsidR="008A3355" w:rsidRDefault="009E15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p w14:paraId="00000011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8"/>
          <w:szCs w:val="8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0B2F585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80487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13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80487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mayo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55E27A6" w:rsidR="008A3355" w:rsidRDefault="00DE3D4E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HOMBRE, MUJER</w:t>
            </w:r>
          </w:p>
        </w:tc>
      </w:tr>
    </w:tbl>
    <w:p w14:paraId="00000015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6"/>
          <w:szCs w:val="16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2023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0C1CEF" w14:paraId="2FBD219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0C1CEF" w:rsidRDefault="000C1CEF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000001D" w14:textId="52561193" w:rsidR="000C1CEF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1E" w14:textId="464780C1" w:rsidR="000C1CEF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Gestión estratégica de audiencias.</w:t>
            </w:r>
          </w:p>
        </w:tc>
      </w:tr>
      <w:tr w:rsidR="00CB6533" w14:paraId="29300E8F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1D749FC" w14:textId="389F2B0C" w:rsidR="00CB6533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B3E4142" w14:textId="34CF3B18" w:rsidR="00CB6533" w:rsidRDefault="00CB6533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E5A4C5B" w14:textId="765CFD1F" w:rsidR="00CB6533" w:rsidRPr="00CB6533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E1116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https://pixabay.com/es/music/corporativo-corporate-516779/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C1CEF" w14:paraId="32D732A7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3DE02CD" w14:textId="28720AD2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71E6710" w14:textId="16C56092" w:rsidR="000C1CEF" w:rsidRPr="60789237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4649C90" w14:textId="22143999" w:rsidR="000C1CEF" w:rsidRPr="005A660C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La comprensión de las audiencias se ha convertido en un eje estratégico dentro de las comunicaciones de marca. En un entorno saturado de mensajes y caracterizado por la fragmentación de los públicos, las marcas necesitan mucho más que visibilidad para lograr conexión.</w:t>
            </w:r>
          </w:p>
        </w:tc>
      </w:tr>
      <w:tr w:rsidR="001B0DE1" w14:paraId="770C4CA8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1821590" w14:textId="773DA7EA" w:rsidR="001B0DE1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6820364" w14:textId="1E90D3BB" w:rsidR="001B0DE1" w:rsidRPr="60789237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4C8D126" w14:textId="4CC6E0C4" w:rsidR="001B0DE1" w:rsidRPr="00CB6533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Hoy la efectividad de la comunicación depende de la capacidad de interpretar comportamientos, motivaciones y expectativas específicas de las audiencias dentro de entornos dinámicos y altamente competitivos.</w:t>
            </w:r>
          </w:p>
        </w:tc>
      </w:tr>
      <w:tr w:rsidR="000C1CEF" w14:paraId="4F5F8F52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18002DB" w14:textId="5BEF27EA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6FA4A6D" w14:textId="2D167A96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B05FA49" w14:textId="1E5C9708" w:rsidR="000C1CEF" w:rsidRPr="00CB6533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Por eso, en este episodio hablaremos sobre la gestión estratégica de audiencias y su importancia en la construcción de relaciones sostenibles entre marca y consumidor.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¡Bienvenidos!</w:t>
            </w:r>
          </w:p>
        </w:tc>
      </w:tr>
      <w:tr w:rsidR="00CB6533" w14:paraId="72FECF9E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970407F" w14:textId="00DB15C7" w:rsidR="00CB6533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2672BF2" w14:textId="7A31BF2E" w:rsidR="00CB6533" w:rsidRDefault="00CB6533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B0D944B" w14:textId="004D39B6" w:rsidR="00CB6533" w:rsidRPr="00CB6533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E1116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https://pixabay.com/es/music/corporativo-corporate-corporate-music-481658/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1B0DE1" w14:paraId="43B6A5C7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252E98B" w14:textId="5C9A7F5D" w:rsidR="001B0DE1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1D621BC" w14:textId="35177CA9" w:rsidR="001B0DE1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ED8F187" w14:textId="18168BF0" w:rsidR="001B0DE1" w:rsidRPr="00CB6533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Durante mucho tiempo, las organizaciones desarrollaron estrategias de comunicación basadas en modelos de difusión masiva, donde el mensaje era el centro de la acción comunicativa.</w:t>
            </w:r>
          </w:p>
        </w:tc>
      </w:tr>
      <w:tr w:rsidR="000C1CEF" w14:paraId="3CAE8112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18DF741" w14:textId="73B54892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E534173" w14:textId="52699326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B02922C" w14:textId="3CC9B7A5" w:rsidR="000C1CEF" w:rsidRPr="00CB6533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Pero las dinámicas actuales transformaron completamente ese enfoque. Ahora la comunicación estratégica debe orientarse hacia el receptor, reconociendo que la percepción del valor no es homogénea y que cada audiencia interpreta los mensajes de manera diferente.</w:t>
            </w:r>
          </w:p>
        </w:tc>
      </w:tr>
      <w:tr w:rsidR="00B15584" w14:paraId="15F14D8C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286FB14" w14:textId="0988F996" w:rsidR="00B15584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6F5B1597" w14:textId="61161D0F" w:rsidR="00B15584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4582E34" w14:textId="527FC679" w:rsidR="00B15584" w:rsidRPr="00CB6533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Cuando las marcas desconocen esta realidad, suelen construir discursos genéricos que pierden relevancia y terminan debilitando el posicionamiento dentro del mercado.</w:t>
            </w:r>
          </w:p>
        </w:tc>
      </w:tr>
      <w:tr w:rsidR="000C1CEF" w14:paraId="5E3347C6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D6AB8E0" w14:textId="3C0FF326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2431FC6" w14:textId="373EFDA9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426C3D4" w14:textId="37985F81" w:rsidR="000C1CEF" w:rsidRPr="00E04D96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Por el contrario, una comprensión profunda de las audiencias permite diseñar estrategias alineadas con las necesidades reales del entorno y construir conexiones mucho más significativas.</w:t>
            </w:r>
          </w:p>
        </w:tc>
      </w:tr>
      <w:tr w:rsidR="000314ED" w14:paraId="1816F5F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6B8FB16" w14:textId="106C49DB" w:rsidR="000314ED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718555A7" w14:textId="2670F205" w:rsidR="000314ED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333DFA1" w14:textId="00B7FF4F" w:rsidR="000314ED" w:rsidRPr="000314ED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E1116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https://pixabay.com/es/music/corporativo-corporate-509707/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C1CEF" w14:paraId="79C2AD16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C36E635" w14:textId="16603AAE" w:rsidR="000C1CEF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412A5619" w14:textId="2865B519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035C491" w14:textId="457C1223" w:rsidR="000C1CEF" w:rsidRPr="00E04D96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Las audiencias se configuran a partir de múltiples variables que interactúan entre sí: características demográficas, dimensiones psicográficas, comportamientos digitales y contextos culturales.</w:t>
            </w:r>
          </w:p>
        </w:tc>
      </w:tr>
      <w:tr w:rsidR="000C1CEF" w14:paraId="6607C53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75EA9F0" w14:textId="760E50E2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53B2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5AA0FBD" w14:textId="0696029B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82A9E4E" w14:textId="555BAB52" w:rsidR="000C1CEF" w:rsidRPr="00044FEC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 xml:space="preserve">Estas variables no solo permiten segmentar públicos, sino comprender cómo las personas construyen significado a partir de los mensajes de </w:t>
            </w: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marca y cómo toman decisiones frente a productos, contenidos y experiencias.</w:t>
            </w:r>
          </w:p>
        </w:tc>
      </w:tr>
      <w:tr w:rsidR="000C1CEF" w14:paraId="2D16F723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79ED450" w14:textId="5F0D1E5D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253B2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5343FBDE" w14:textId="60E14218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722268AF" w14:textId="395AA89D" w:rsidR="000C1CEF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Por eso, la segmentación tradicional ya no es suficiente. Las organizaciones necesitan integrar análisis más complejos relacionados con hábitos de consumo, patrones de interacción y procesos de decisión.</w:t>
            </w:r>
          </w:p>
        </w:tc>
      </w:tr>
      <w:tr w:rsidR="00CB6533" w14:paraId="3A924978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344F002" w14:textId="545AD1A9" w:rsidR="00CB6533" w:rsidRDefault="00253B2E" w:rsidP="00CB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8002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6B821F8" w14:textId="61F51B88" w:rsidR="00CB6533" w:rsidRDefault="00CB6533" w:rsidP="00CB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60FBE523" w14:textId="4C90A552" w:rsidR="00CB6533" w:rsidRPr="00CB6533" w:rsidRDefault="000314ED" w:rsidP="00CB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En este proceso, la gestión de audiencias deja de ser un ejercicio descriptivo y se convierte en un sistema estratégico que conecta información, comunicación y acción.</w:t>
            </w:r>
          </w:p>
        </w:tc>
      </w:tr>
      <w:tr w:rsidR="000314ED" w14:paraId="08624BBB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8B991FA" w14:textId="597F5E7E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8002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222254D" w14:textId="477CE83F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72FDA9A6" w14:textId="1996FDEE" w:rsidR="000314ED" w:rsidRP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Y cuando las organizaciones logran integrar el análisis de audiencias con su propuesta de valor, fortalecen la relación con el consumidor y desarrollan una comprensión más profunda del mercado.</w:t>
            </w:r>
          </w:p>
        </w:tc>
      </w:tr>
      <w:tr w:rsidR="000314ED" w14:paraId="24E9F7D1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B900B74" w14:textId="1DCDD370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8002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0142733" w14:textId="1DE69427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030A2FF" w14:textId="2E309155" w:rsidR="000314ED" w:rsidRP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Porque el desafío actual no consiste únicamente en conocer quién es el consumidor.</w:t>
            </w:r>
          </w:p>
        </w:tc>
      </w:tr>
      <w:tr w:rsidR="000314ED" w14:paraId="4CCDFA05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96861CC" w14:textId="28499BBC" w:rsidR="000314ED" w:rsidRDefault="00380027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447CBC94" w14:textId="2C2E9579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5B6212" w14:textId="75BBE175" w:rsidR="000314ED" w:rsidRP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>El verdadero reto está en comprender cómo interactúa, qué valora y de qué manera se relaciona con la marca a lo largo del tiempo para construir ventajas competitivas sostenibles.</w:t>
            </w:r>
          </w:p>
        </w:tc>
      </w:tr>
      <w:tr w:rsidR="000314ED" w14:paraId="652C68B4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C20458B" w14:textId="76E0731B" w:rsidR="000314ED" w:rsidRDefault="00380027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7D18E625" w14:textId="1228FF6D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F421500" w14:textId="1D9700CC" w:rsidR="000314ED" w:rsidRP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su compañía. Nos escuchamos en </w:t>
            </w:r>
            <w:r w:rsidR="00A55BDB">
              <w:rPr>
                <w:rFonts w:ascii="Courier New" w:eastAsia="Courier New" w:hAnsi="Courier New" w:cs="Courier New"/>
                <w:sz w:val="24"/>
                <w:szCs w:val="24"/>
              </w:rPr>
              <w:t>una próxima oportunidad.</w:t>
            </w:r>
          </w:p>
        </w:tc>
      </w:tr>
      <w:tr w:rsidR="000C1CEF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0C1CEF" w:rsidRDefault="000C1CEF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60" w14:textId="77777777" w:rsidR="008A3355" w:rsidRDefault="008A3355" w:rsidP="00EE2CBD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E93C" w14:textId="77777777" w:rsidR="00472507" w:rsidRDefault="00472507">
      <w:pPr>
        <w:spacing w:line="240" w:lineRule="auto"/>
      </w:pPr>
      <w:r>
        <w:separator/>
      </w:r>
    </w:p>
  </w:endnote>
  <w:endnote w:type="continuationSeparator" w:id="0">
    <w:p w14:paraId="592A7FB5" w14:textId="77777777" w:rsidR="00472507" w:rsidRDefault="004725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175D4823-8108-4077-B64A-544830650F4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AEB4737-3078-4225-9872-013CBCD5CBDB}"/>
    <w:embedItalic r:id="rId3" w:fontKey="{B6E64E8B-83DC-4283-BABC-540CC54BC682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94E6C70-452B-4DE3-878B-24782841D6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E379131D-BFDB-4929-B9B4-CD5085D330A8}"/>
    <w:embedBold r:id="rId6" w:fontKey="{E0AF3595-9FF7-4FCE-9177-D21C1B0A2969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F425" w14:textId="77777777" w:rsidR="00472507" w:rsidRDefault="00472507">
      <w:pPr>
        <w:spacing w:line="240" w:lineRule="auto"/>
      </w:pPr>
      <w:r>
        <w:separator/>
      </w:r>
    </w:p>
  </w:footnote>
  <w:footnote w:type="continuationSeparator" w:id="0">
    <w:p w14:paraId="760435C7" w14:textId="77777777" w:rsidR="00472507" w:rsidRDefault="004725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25733"/>
    <w:rsid w:val="000314ED"/>
    <w:rsid w:val="00044FEC"/>
    <w:rsid w:val="00046D20"/>
    <w:rsid w:val="0006644D"/>
    <w:rsid w:val="000868FC"/>
    <w:rsid w:val="000B4BF8"/>
    <w:rsid w:val="000C1CEF"/>
    <w:rsid w:val="000D5BA5"/>
    <w:rsid w:val="000E1E39"/>
    <w:rsid w:val="000F4932"/>
    <w:rsid w:val="001120CF"/>
    <w:rsid w:val="00146BCF"/>
    <w:rsid w:val="00156395"/>
    <w:rsid w:val="00160C32"/>
    <w:rsid w:val="0016711B"/>
    <w:rsid w:val="00174C30"/>
    <w:rsid w:val="00174CFA"/>
    <w:rsid w:val="00187B2B"/>
    <w:rsid w:val="0019559E"/>
    <w:rsid w:val="001B0DE1"/>
    <w:rsid w:val="001B661D"/>
    <w:rsid w:val="001E2EC2"/>
    <w:rsid w:val="001F36E3"/>
    <w:rsid w:val="00212D47"/>
    <w:rsid w:val="00253B2E"/>
    <w:rsid w:val="00261528"/>
    <w:rsid w:val="00263105"/>
    <w:rsid w:val="00296EE5"/>
    <w:rsid w:val="002A7601"/>
    <w:rsid w:val="002D6366"/>
    <w:rsid w:val="002E6687"/>
    <w:rsid w:val="00303044"/>
    <w:rsid w:val="00314800"/>
    <w:rsid w:val="00331754"/>
    <w:rsid w:val="00373AF9"/>
    <w:rsid w:val="0037649F"/>
    <w:rsid w:val="00380027"/>
    <w:rsid w:val="00383D7B"/>
    <w:rsid w:val="00406BE8"/>
    <w:rsid w:val="00426BBF"/>
    <w:rsid w:val="00455031"/>
    <w:rsid w:val="004613DD"/>
    <w:rsid w:val="00472507"/>
    <w:rsid w:val="004A00D9"/>
    <w:rsid w:val="004D03F2"/>
    <w:rsid w:val="004D0DAA"/>
    <w:rsid w:val="005365D7"/>
    <w:rsid w:val="005417E0"/>
    <w:rsid w:val="005808AB"/>
    <w:rsid w:val="005A660C"/>
    <w:rsid w:val="005B4206"/>
    <w:rsid w:val="005C0E39"/>
    <w:rsid w:val="005D64CC"/>
    <w:rsid w:val="00633C95"/>
    <w:rsid w:val="006549D6"/>
    <w:rsid w:val="006725BF"/>
    <w:rsid w:val="00683095"/>
    <w:rsid w:val="00687E85"/>
    <w:rsid w:val="006F2220"/>
    <w:rsid w:val="00721247"/>
    <w:rsid w:val="007A7738"/>
    <w:rsid w:val="007B0CF5"/>
    <w:rsid w:val="00801F7F"/>
    <w:rsid w:val="00804873"/>
    <w:rsid w:val="00825FA1"/>
    <w:rsid w:val="008632A6"/>
    <w:rsid w:val="00867878"/>
    <w:rsid w:val="008A3355"/>
    <w:rsid w:val="008B5F07"/>
    <w:rsid w:val="008E25F9"/>
    <w:rsid w:val="00950AAF"/>
    <w:rsid w:val="0095139B"/>
    <w:rsid w:val="00966177"/>
    <w:rsid w:val="00992F35"/>
    <w:rsid w:val="009C59C2"/>
    <w:rsid w:val="009D0380"/>
    <w:rsid w:val="009E150D"/>
    <w:rsid w:val="009E279C"/>
    <w:rsid w:val="009F1600"/>
    <w:rsid w:val="00A04464"/>
    <w:rsid w:val="00A536A5"/>
    <w:rsid w:val="00A55BDB"/>
    <w:rsid w:val="00A92E78"/>
    <w:rsid w:val="00A9376F"/>
    <w:rsid w:val="00B1221C"/>
    <w:rsid w:val="00B15584"/>
    <w:rsid w:val="00BA589F"/>
    <w:rsid w:val="00BE0EA4"/>
    <w:rsid w:val="00C04DF0"/>
    <w:rsid w:val="00C067AD"/>
    <w:rsid w:val="00C42E08"/>
    <w:rsid w:val="00C82584"/>
    <w:rsid w:val="00CB3F99"/>
    <w:rsid w:val="00CB6533"/>
    <w:rsid w:val="00CC75A2"/>
    <w:rsid w:val="00D4351B"/>
    <w:rsid w:val="00D632ED"/>
    <w:rsid w:val="00D73240"/>
    <w:rsid w:val="00D749E3"/>
    <w:rsid w:val="00D86FC4"/>
    <w:rsid w:val="00DE3D4E"/>
    <w:rsid w:val="00DE708E"/>
    <w:rsid w:val="00E04D96"/>
    <w:rsid w:val="00E7010E"/>
    <w:rsid w:val="00E77B4D"/>
    <w:rsid w:val="00EE2CBD"/>
    <w:rsid w:val="00F320C8"/>
    <w:rsid w:val="00F33999"/>
    <w:rsid w:val="00F40A38"/>
    <w:rsid w:val="00F433ED"/>
    <w:rsid w:val="00F5351B"/>
    <w:rsid w:val="00FC022F"/>
    <w:rsid w:val="00FC1887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corporativo-corporate-509707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corporativo-corporate-corporate-music-481658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ixabay.com/es/music/corporativo-corporate-516779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E1D651FD-1F0B-4B1D-B54C-519FB32AFF60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3</Pages>
  <Words>576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Zuleidy María</dc:creator>
  <cp:lastModifiedBy>VICTOR ALFONSO SANCHEZ CANTILLO</cp:lastModifiedBy>
  <cp:revision>34</cp:revision>
  <dcterms:created xsi:type="dcterms:W3CDTF">2026-02-10T15:29:00Z</dcterms:created>
  <dcterms:modified xsi:type="dcterms:W3CDTF">2026-05-13T23:01:00Z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85011400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