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6A813BF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00FB9E10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5735C2">
              <w:rPr>
                <w:rFonts w:eastAsia="Calibri"/>
                <w:color w:val="000000"/>
                <w:sz w:val="20"/>
                <w:szCs w:val="20"/>
              </w:rPr>
              <w:t>Servicios BPO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3D842A4" w:rsidR="00C57B0F" w:rsidRPr="00405B29" w:rsidRDefault="00060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0F5D">
              <w:rPr>
                <w:color w:val="auto"/>
                <w:sz w:val="20"/>
                <w:szCs w:val="20"/>
              </w:rPr>
              <w:t>Evaluando con propósito en servicios BPO</w:t>
            </w:r>
            <w:r w:rsidR="00062AC6">
              <w:rPr>
                <w:color w:val="auto"/>
                <w:sz w:val="20"/>
                <w:szCs w:val="20"/>
              </w:rPr>
              <w:t>.</w:t>
            </w:r>
          </w:p>
        </w:tc>
      </w:tr>
      <w:tr w:rsidR="002417C0" w:rsidRPr="00405B29" w14:paraId="15CA5FE7" w14:textId="77777777" w:rsidTr="00207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DC064DF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17C0">
              <w:rPr>
                <w:rFonts w:eastAsia="Calibri"/>
                <w:color w:val="auto"/>
                <w:sz w:val="20"/>
                <w:szCs w:val="20"/>
              </w:rPr>
              <w:t>Evaluar la comprensión del aprendiz sobre los conceptos, indicadores y procedimientos de evaluación del desempeño en servicios BPO, promoviendo el análisis crítico y la aplicación práctica del conocimiento.</w:t>
            </w:r>
          </w:p>
        </w:tc>
      </w:tr>
      <w:tr w:rsidR="002417C0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2417C0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2417C0" w:rsidRPr="00405B29" w:rsidRDefault="002417C0" w:rsidP="002417C0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2417C0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1 </w:t>
            </w:r>
            <w:r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15160116" w:rsidR="002417C0" w:rsidRPr="00EF1E88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F1E88">
              <w:rPr>
                <w:rFonts w:eastAsia="Calibri"/>
                <w:color w:val="auto"/>
                <w:sz w:val="20"/>
                <w:szCs w:val="20"/>
              </w:rPr>
              <w:t>El modelo de negocio BPO se basa únicamente en la reducción de costos.</w:t>
            </w:r>
          </w:p>
        </w:tc>
        <w:tc>
          <w:tcPr>
            <w:tcW w:w="2160" w:type="dxa"/>
          </w:tcPr>
          <w:p w14:paraId="7F132666" w14:textId="77777777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2417C0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1989D12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5D54A15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20DF4D8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87D1DED" w:rsidR="002417C0" w:rsidRPr="00974703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7470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Los servicios </w:t>
            </w:r>
            <w:proofErr w:type="spellStart"/>
            <w:r w:rsidRPr="00974703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front</w:t>
            </w:r>
            <w:proofErr w:type="spellEnd"/>
            <w:r w:rsidRPr="00974703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office</w:t>
            </w:r>
            <w:r w:rsidRPr="0097470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tienen contacto directo con el cliente.</w:t>
            </w:r>
          </w:p>
        </w:tc>
      </w:tr>
      <w:tr w:rsidR="002417C0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8BE45A4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68278A6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E7A15C2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5529751" w:rsidR="002417C0" w:rsidRPr="00974703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74703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Pr="00974703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back office</w:t>
            </w:r>
            <w:r w:rsidRPr="00974703">
              <w:rPr>
                <w:rFonts w:eastAsia="Calibri"/>
                <w:bCs/>
                <w:color w:val="auto"/>
                <w:sz w:val="20"/>
                <w:szCs w:val="20"/>
              </w:rPr>
              <w:t xml:space="preserve"> se caracteriza por procesos visibles para el cliente.</w:t>
            </w:r>
          </w:p>
        </w:tc>
      </w:tr>
      <w:tr w:rsidR="002417C0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7AF64F88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4B059D4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9B4D0C1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F0B6FA5" w:rsidR="002417C0" w:rsidRPr="00411A84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411A84">
              <w:rPr>
                <w:rFonts w:eastAsia="Calibri"/>
                <w:bCs/>
                <w:color w:val="000000" w:themeColor="text1"/>
                <w:sz w:val="20"/>
                <w:szCs w:val="20"/>
              </w:rPr>
              <w:t>Un SLA es un acuerdo informal entre el proveedor y el cliente.</w:t>
            </w:r>
          </w:p>
        </w:tc>
      </w:tr>
      <w:tr w:rsidR="002417C0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A2D0BCD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2D2ABD12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D9B4FD7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</w:t>
            </w:r>
            <w:bookmarkStart w:id="0" w:name="_GoBack"/>
            <w:bookmarkEnd w:id="0"/>
            <w:r>
              <w:rPr>
                <w:color w:val="auto"/>
                <w:sz w:val="20"/>
                <w:szCs w:val="20"/>
                <w:lang w:val="es-CO"/>
              </w:rPr>
              <w:t>ica de servicios BPO.</w:t>
            </w:r>
          </w:p>
        </w:tc>
      </w:tr>
      <w:tr w:rsidR="002417C0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6C1199" w:rsidR="002417C0" w:rsidRPr="00233275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33275">
              <w:rPr>
                <w:rFonts w:eastAsia="Calibri"/>
                <w:bCs/>
                <w:color w:val="auto"/>
                <w:sz w:val="20"/>
                <w:szCs w:val="20"/>
              </w:rPr>
              <w:t>Los SLA deben incluir indicadores medibles y niveles mínimos aceptables.</w:t>
            </w:r>
          </w:p>
        </w:tc>
      </w:tr>
      <w:tr w:rsidR="002417C0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685A477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5B33A11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D62BD09" w:rsidR="002417C0" w:rsidRPr="0032757F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33275">
              <w:rPr>
                <w:color w:val="auto"/>
                <w:sz w:val="20"/>
                <w:szCs w:val="20"/>
              </w:rPr>
              <w:t>El CSAT mide la eficiencia operativa del servicio.</w:t>
            </w:r>
          </w:p>
        </w:tc>
      </w:tr>
      <w:tr w:rsidR="002417C0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62D930E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AE3BCAA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45E98F2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3275">
              <w:rPr>
                <w:rFonts w:eastAsia="Calibri"/>
                <w:color w:val="000000" w:themeColor="text1"/>
                <w:sz w:val="20"/>
                <w:szCs w:val="20"/>
              </w:rPr>
              <w:t>El FCR indica si el problema fue resuelto en la primera interacción.</w:t>
            </w:r>
          </w:p>
        </w:tc>
      </w:tr>
      <w:tr w:rsidR="002417C0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970A867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1F93C46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3095DD2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2417C0" w:rsidRPr="0032757F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7C2B68F" w:rsidR="002417C0" w:rsidRPr="0032757F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422E62">
              <w:rPr>
                <w:color w:val="auto"/>
                <w:sz w:val="20"/>
                <w:szCs w:val="20"/>
              </w:rPr>
              <w:t>Los SLA no contemplan consecuencias por incumplimiento.</w:t>
            </w:r>
          </w:p>
        </w:tc>
      </w:tr>
      <w:tr w:rsidR="002417C0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3410C6D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186ADE8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7DA1208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9ACD4AC" w:rsidR="002417C0" w:rsidRPr="00422E62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422E62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KPIs operativos se enfocan en la percepción del cliente.</w:t>
            </w:r>
          </w:p>
        </w:tc>
      </w:tr>
      <w:tr w:rsidR="002417C0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3AE6E0CB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0D0F22A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A6607E3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2417C0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8292FFC" w:rsidR="002417C0" w:rsidRPr="00A14703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A14703">
              <w:rPr>
                <w:rFonts w:eastAsia="Calibri"/>
                <w:color w:val="000000" w:themeColor="text1"/>
                <w:sz w:val="20"/>
                <w:szCs w:val="20"/>
              </w:rPr>
              <w:t>El AHT es un indicador operativo que mide el tiempo promedio de atención.</w:t>
            </w:r>
          </w:p>
        </w:tc>
      </w:tr>
      <w:tr w:rsidR="002417C0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2417C0" w:rsidRPr="00405B29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F58985A" w:rsidR="002417C0" w:rsidRPr="00405B29" w:rsidRDefault="002417C0" w:rsidP="00241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417C0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3E50C7C" w:rsidR="002417C0" w:rsidRPr="00405B29" w:rsidRDefault="002417C0" w:rsidP="00241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417C0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417C0" w:rsidRPr="0032757F" w:rsidRDefault="002417C0" w:rsidP="002417C0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E03E65" w:rsidR="002417C0" w:rsidRPr="0032757F" w:rsidRDefault="002417C0" w:rsidP="0024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servicios BPO.</w:t>
            </w:r>
          </w:p>
        </w:tc>
      </w:tr>
      <w:tr w:rsidR="002417C0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417C0" w:rsidRPr="00405B29" w:rsidRDefault="002417C0" w:rsidP="00241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2417C0" w:rsidRPr="00405B29" w:rsidRDefault="002417C0" w:rsidP="00241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1983F23" w:rsidR="009921BA" w:rsidRPr="00405B29" w:rsidRDefault="00A14703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14703">
              <w:rPr>
                <w:rFonts w:eastAsia="Calibri"/>
                <w:color w:val="000000" w:themeColor="text1"/>
                <w:sz w:val="20"/>
                <w:szCs w:val="20"/>
              </w:rPr>
              <w:t>Los KPIs de calidad requieren observación y auditoría.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9A41084" w:rsidR="009921BA" w:rsidRPr="00405B29" w:rsidRDefault="00A14703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3C599DF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4992E94" w:rsidR="009921BA" w:rsidRPr="00405B29" w:rsidRDefault="00A14703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14703">
              <w:rPr>
                <w:rFonts w:eastAsia="Calibri"/>
                <w:color w:val="000000" w:themeColor="text1"/>
                <w:sz w:val="20"/>
                <w:szCs w:val="20"/>
              </w:rPr>
              <w:t>El NPS mide la disposición del cliente a recomendar el servicio.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405B29" w:rsidRDefault="0033416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26034BA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6B9D21E" w:rsidR="009921BA" w:rsidRPr="00405B29" w:rsidRDefault="00A14703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14703">
              <w:rPr>
                <w:rFonts w:eastAsia="Calibri"/>
                <w:color w:val="000000" w:themeColor="text1"/>
                <w:sz w:val="20"/>
                <w:szCs w:val="20"/>
              </w:rPr>
              <w:t>Las fuentes de datos deben ser verificables y actualizadas.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F5FFF4E" w:rsidR="009921BA" w:rsidRPr="00405B29" w:rsidRDefault="009550D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752B3FA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EAC13D" w:rsidR="009921BA" w:rsidRPr="00405B29" w:rsidRDefault="00DA4AAC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A4AAC">
              <w:rPr>
                <w:rFonts w:eastAsia="Calibri"/>
                <w:color w:val="000000" w:themeColor="text1"/>
                <w:sz w:val="20"/>
                <w:szCs w:val="20"/>
              </w:rPr>
              <w:t>Los comentarios en redes sociales no pueden considerarse fuente de datos.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3FED2ABB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088D278C" w:rsidR="009921BA" w:rsidRPr="00405B29" w:rsidRDefault="00DA4AAC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A9A3728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AF84B60" w:rsidR="009921BA" w:rsidRPr="00405B29" w:rsidRDefault="00DA4AAC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A4AAC">
              <w:rPr>
                <w:rFonts w:eastAsia="Calibri"/>
                <w:color w:val="000000" w:themeColor="text1"/>
                <w:sz w:val="20"/>
                <w:szCs w:val="20"/>
              </w:rPr>
              <w:t xml:space="preserve">Los </w:t>
            </w:r>
            <w:proofErr w:type="spellStart"/>
            <w:r w:rsidRPr="00DA4AAC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dashboards</w:t>
            </w:r>
            <w:proofErr w:type="spellEnd"/>
            <w:r w:rsidRPr="00DA4AAC">
              <w:rPr>
                <w:rFonts w:eastAsia="Calibri"/>
                <w:color w:val="000000" w:themeColor="text1"/>
                <w:sz w:val="20"/>
                <w:szCs w:val="20"/>
              </w:rPr>
              <w:t xml:space="preserve"> permiten visualizar indicadores en tiempo real.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714F9C9A" w:rsidR="009921BA" w:rsidRPr="00405B29" w:rsidRDefault="00DA4AAC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1637BA2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8038385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E7D45A8" w:rsidR="003605E9" w:rsidRPr="00405B29" w:rsidRDefault="00F429F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429F9">
              <w:rPr>
                <w:rFonts w:eastAsia="Calibri"/>
                <w:color w:val="000000" w:themeColor="text1"/>
                <w:sz w:val="20"/>
                <w:szCs w:val="20"/>
              </w:rPr>
              <w:t>El análisis de datos se realiza antes de la recolección.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486AE8D2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872AE6F" w:rsidR="003605E9" w:rsidRPr="00405B29" w:rsidRDefault="00F429F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762E251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E38B2CF" w:rsidR="003605E9" w:rsidRPr="00405B29" w:rsidRDefault="00F429F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429F9">
              <w:rPr>
                <w:rFonts w:eastAsia="Calibri"/>
                <w:color w:val="000000" w:themeColor="text1"/>
                <w:sz w:val="20"/>
                <w:szCs w:val="20"/>
              </w:rPr>
              <w:t>Comparar resultados con estándares permite detectar desviaciones.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669C407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635DD58" w:rsidR="003605E9" w:rsidRPr="00405B29" w:rsidRDefault="00E368ED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E368ED">
              <w:rPr>
                <w:rFonts w:eastAsia="Calibri"/>
                <w:color w:val="000000" w:themeColor="text1"/>
                <w:sz w:val="20"/>
                <w:szCs w:val="20"/>
              </w:rPr>
              <w:t>Los protocolos internos son iguales en todas las empresas BPO.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543D48B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063DA500" w:rsidR="003605E9" w:rsidRPr="00405B29" w:rsidRDefault="00E368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9A937AC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102A0F9" w:rsidR="003605E9" w:rsidRPr="00405B29" w:rsidRDefault="00E368ED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E368ED">
              <w:rPr>
                <w:rFonts w:eastAsia="Calibri"/>
                <w:color w:val="000000" w:themeColor="text1"/>
                <w:sz w:val="20"/>
                <w:szCs w:val="20"/>
              </w:rPr>
              <w:t>ISO 9001 es una norma internacional que regula la gestión de calidad.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47D11B6" w:rsidR="003605E9" w:rsidRPr="00405B29" w:rsidRDefault="00E368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E47A89E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542E6A6" w:rsidR="003605E9" w:rsidRPr="00303B5D" w:rsidRDefault="00E368ED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03B5D">
              <w:rPr>
                <w:rFonts w:eastAsia="Calibri"/>
                <w:color w:val="000000" w:themeColor="text1"/>
                <w:sz w:val="20"/>
                <w:szCs w:val="20"/>
              </w:rPr>
              <w:t>Documentar hallazgos no es necesario si el servicio cumple con los indicadores.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2BBFC0A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50C0C541" w:rsidR="003605E9" w:rsidRPr="00405B29" w:rsidRDefault="00303B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D0576EA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5735C2">
              <w:rPr>
                <w:sz w:val="20"/>
                <w:szCs w:val="20"/>
                <w:lang w:val="es-CO"/>
              </w:rPr>
              <w:t>servicios BPO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D10337D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  <w:r w:rsidR="002417C0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BA9A09F" w:rsidR="00A9514B" w:rsidRPr="00405B29" w:rsidRDefault="00303B5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2025.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1940A6B" w:rsidR="00C0495F" w:rsidRPr="00405B29" w:rsidRDefault="002417C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65CB172" w:rsidR="00C0495F" w:rsidRPr="00405B29" w:rsidRDefault="002417C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Noviembre de 2025.</w:t>
            </w: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BEB8E" w14:textId="77777777" w:rsidR="006457DE" w:rsidRDefault="006457DE">
      <w:pPr>
        <w:spacing w:line="240" w:lineRule="auto"/>
      </w:pPr>
      <w:r>
        <w:separator/>
      </w:r>
    </w:p>
  </w:endnote>
  <w:endnote w:type="continuationSeparator" w:id="0">
    <w:p w14:paraId="2EB1121E" w14:textId="77777777" w:rsidR="006457DE" w:rsidRDefault="00645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52D6E" w14:textId="77777777" w:rsidR="006457DE" w:rsidRDefault="006457DE">
      <w:pPr>
        <w:spacing w:line="240" w:lineRule="auto"/>
      </w:pPr>
      <w:r>
        <w:separator/>
      </w:r>
    </w:p>
  </w:footnote>
  <w:footnote w:type="continuationSeparator" w:id="0">
    <w:p w14:paraId="0A0AEBA8" w14:textId="77777777" w:rsidR="006457DE" w:rsidRDefault="006457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00D84"/>
    <w:rsid w:val="00215539"/>
    <w:rsid w:val="00225AC9"/>
    <w:rsid w:val="00230CDA"/>
    <w:rsid w:val="00233275"/>
    <w:rsid w:val="002417C0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20846"/>
    <w:rsid w:val="00621E22"/>
    <w:rsid w:val="006277E6"/>
    <w:rsid w:val="006457DE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74703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14703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E07202"/>
    <w:rsid w:val="00E23F58"/>
    <w:rsid w:val="00E249C9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C494A"/>
    <w:rsid w:val="00EC68D1"/>
    <w:rsid w:val="00ED2703"/>
    <w:rsid w:val="00ED3B41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d4a546b22d2924edabf51241cf3422b8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29002b2d9ca820e89c57fc59ec70c79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FEC548-6112-4DE8-870C-F138BFDA00FD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1391</Words>
  <Characters>7654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Heydy Cristina Gonzalez Garcia</cp:lastModifiedBy>
  <cp:revision>22</cp:revision>
  <dcterms:created xsi:type="dcterms:W3CDTF">2025-07-31T15:50:00Z</dcterms:created>
  <dcterms:modified xsi:type="dcterms:W3CDTF">2025-11-04T03:56:00Z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