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C37DB" w:rsidR="00C57B0F" w:rsidTr="44CCDF7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C37DB" w:rsidR="00C57B0F" w:rsidRDefault="008F7BC0" w14:paraId="500712FF" w14:textId="68258E6B">
            <w:pPr>
              <w:jc w:val="center"/>
              <w:rPr>
                <w:rFonts w:ascii="Calibri" w:hAnsi="Calibri" w:eastAsia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037283E1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EC37DB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EC37DB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EC37DB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EC37DB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EC37DB" w:rsidR="00C57B0F" w:rsidTr="44CCDF7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C37DB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C37DB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C37DB" w:rsidR="00230CDA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</w:t>
            </w:r>
          </w:p>
          <w:p w:rsidRPr="00EC37DB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C37DB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C37DB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EC37DB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C37DB" w:rsidR="00C0495F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C37DB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EC37DB" w:rsidR="00C57B0F" w:rsidTr="44CCDF7F" w14:paraId="08A5677D" w14:textId="77777777">
        <w:tc>
          <w:tcPr>
            <w:tcW w:w="2534" w:type="dxa"/>
            <w:gridSpan w:val="2"/>
            <w:tcMar/>
          </w:tcPr>
          <w:p w:rsidRPr="00EC37DB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EC37DB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EC37DB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tcW w:w="7620" w:type="dxa"/>
            <w:gridSpan w:val="2"/>
            <w:tcMar/>
          </w:tcPr>
          <w:p w:rsidRPr="00EC37DB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9D553E" w:rsidRDefault="006F219D" w14:paraId="7F3322B2" w14:textId="5BEBC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Pr="00EC37DB" w:rsidR="00230CDA">
              <w:rPr>
                <w:rFonts w:ascii="Calibri" w:hAnsi="Calibri" w:eastAsia="Calibri" w:cs="Calibri"/>
                <w:color w:val="000000"/>
              </w:rPr>
              <w:t xml:space="preserve"> </w:t>
            </w:r>
            <w:r w:rsidRPr="00A41419" w:rsidR="00A41419">
              <w:rPr>
                <w:rFonts w:ascii="Calibri" w:hAnsi="Calibri" w:eastAsia="Calibri" w:cs="Calibri"/>
                <w:color w:val="000000"/>
              </w:rPr>
              <w:t>Principios de la cadena de suministro sostenible.</w:t>
            </w:r>
          </w:p>
          <w:p w:rsidRPr="00EC37DB" w:rsidR="009D553E" w:rsidRDefault="009D553E" w14:paraId="57F23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365D957F" w14:textId="67C6F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C37DB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EC37DB" w:rsidR="00C57B0F" w:rsidRDefault="006F219D" w14:paraId="23B636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EC37DB"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  <w:p w:rsidRPr="00EC37DB" w:rsidR="00C57B0F" w:rsidRDefault="00C57B0F" w14:paraId="204F56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  <w:p w:rsidRPr="00EC37DB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</w:p>
        </w:tc>
      </w:tr>
      <w:tr w:rsidRPr="00EC37DB" w:rsidR="00BA642B" w:rsidTr="44CCDF7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C37DB" w:rsidR="00BA642B" w:rsidP="00BA642B" w:rsidRDefault="00BA642B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  <w:vAlign w:val="center"/>
          </w:tcPr>
          <w:p w:rsidRPr="00BA642B" w:rsidR="00BA642B" w:rsidP="44CCDF7F" w:rsidRDefault="00BA642B" w14:paraId="60B4012D" w14:textId="2C2DD8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eastAsiaTheme="majorAscii" w:cstheme="majorAscii"/>
                <w:color w:val="auto"/>
                <w:sz w:val="22"/>
                <w:szCs w:val="22"/>
              </w:rPr>
            </w:pPr>
            <w:r w:rsidRPr="44CCDF7F" w:rsidR="00BA642B">
              <w:rPr>
                <w:rFonts w:ascii="Calibri" w:hAnsi="Calibri" w:eastAsia="Calibri" w:cs="Calibri" w:asciiTheme="majorAscii" w:hAnsiTheme="majorAscii" w:eastAsiaTheme="majorAscii" w:cstheme="majorAscii"/>
                <w:color w:val="auto"/>
                <w:sz w:val="22"/>
                <w:szCs w:val="22"/>
              </w:rPr>
              <w:t xml:space="preserve">Aspectos teóricos para la </w:t>
            </w:r>
            <w:r w:rsidRPr="44CCDF7F" w:rsidR="00BA642B">
              <w:rPr>
                <w:rFonts w:ascii="Calibri" w:hAnsi="Calibri" w:eastAsia="Calibri" w:cs="Calibri" w:asciiTheme="majorAscii" w:hAnsiTheme="majorAscii" w:eastAsiaTheme="majorAscii" w:cstheme="majorAscii"/>
                <w:color w:val="auto"/>
                <w:sz w:val="22"/>
                <w:szCs w:val="22"/>
              </w:rPr>
              <w:t>Aplicación de la estrategia en negocios electrónicos</w:t>
            </w:r>
          </w:p>
        </w:tc>
      </w:tr>
      <w:tr w:rsidRPr="00EC37DB" w:rsidR="00BA642B" w:rsidTr="44CCDF7F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EC37DB" w:rsidR="00BA642B" w:rsidP="00BA642B" w:rsidRDefault="00BA642B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BA642B" w:rsidR="00BA642B" w:rsidP="44CCDF7F" w:rsidRDefault="00BA642B" w14:paraId="79A04D82" w14:textId="5B530D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eastAsiaTheme="majorAscii" w:cstheme="majorAscii"/>
                <w:color w:val="auto"/>
                <w:sz w:val="22"/>
                <w:szCs w:val="22"/>
              </w:rPr>
            </w:pPr>
            <w:r w:rsidRPr="44CCDF7F" w:rsidR="00BA642B">
              <w:rPr>
                <w:rFonts w:ascii="Calibri" w:hAnsi="Calibri" w:eastAsia="Calibri" w:cs="Calibri" w:asciiTheme="majorAscii" w:hAnsiTheme="majorAscii" w:eastAsiaTheme="majorAscii" w:cstheme="majorAscii"/>
                <w:color w:val="auto"/>
                <w:sz w:val="22"/>
                <w:szCs w:val="22"/>
              </w:rPr>
              <w:t xml:space="preserve">Evaluar la comprensión y lineamientos para la </w:t>
            </w:r>
            <w:r w:rsidRPr="44CCDF7F" w:rsidR="00BA642B">
              <w:rPr>
                <w:rFonts w:ascii="Calibri" w:hAnsi="Calibri" w:eastAsia="Calibri" w:cs="Calibri" w:asciiTheme="majorAscii" w:hAnsiTheme="majorAscii" w:eastAsiaTheme="majorAscii" w:cstheme="majorAscii"/>
                <w:color w:val="auto"/>
                <w:sz w:val="22"/>
                <w:szCs w:val="22"/>
              </w:rPr>
              <w:t>Aplicación de la estrategia en negocios electrónicos</w:t>
            </w:r>
            <w:r w:rsidRPr="44CCDF7F" w:rsidR="79591CF1">
              <w:rPr>
                <w:rFonts w:ascii="Calibri" w:hAnsi="Calibri" w:eastAsia="Calibri" w:cs="Calibri" w:asciiTheme="majorAscii" w:hAnsiTheme="majorAscii" w:eastAsiaTheme="majorAscii" w:cstheme="majorAscii"/>
                <w:color w:val="auto"/>
                <w:sz w:val="22"/>
                <w:szCs w:val="22"/>
              </w:rPr>
              <w:t>.</w:t>
            </w:r>
          </w:p>
        </w:tc>
      </w:tr>
      <w:tr w:rsidRPr="00EC37DB" w:rsidR="00C57B0F" w:rsidTr="44CCDF7F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C37DB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C37DB" w:rsidR="00C57B0F" w:rsidP="44CCDF7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eastAsiaTheme="majorAscii" w:cstheme="majorAscii"/>
                <w:color w:val="auto"/>
              </w:rPr>
            </w:pPr>
            <w:r w:rsidRPr="44CCDF7F" w:rsidR="000E3ADC">
              <w:rPr>
                <w:rFonts w:ascii="Calibri" w:hAnsi="Calibri" w:eastAsia="Calibri" w:cs="Calibri" w:asciiTheme="majorAscii" w:hAnsiTheme="majorAscii" w:eastAsiaTheme="majorAscii" w:cstheme="majorAsci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EC37DB" w:rsidR="00C57B0F" w:rsidTr="44CCDF7F" w14:paraId="513BC1FE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EC37DB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EC37DB" w:rsidR="00C57B0F" w:rsidTr="44CCDF7F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EC37DB" w:rsidR="00C57B0F" w:rsidP="44CCDF7F" w:rsidRDefault="00BA642B" w14:paraId="73542B6F" w14:textId="3A53ED94">
            <w:pPr>
              <w:pStyle w:val="Normal"/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</w:pP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El plan estratégico en 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marketing</w:t>
            </w:r>
            <w:r w:rsidRPr="44CCDF7F" w:rsidR="68042144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 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digital define la dirección general de la empresa en los entornos digitales. </w:t>
            </w:r>
          </w:p>
        </w:tc>
        <w:tc>
          <w:tcPr>
            <w:tcW w:w="2160" w:type="dxa"/>
            <w:tcMar/>
          </w:tcPr>
          <w:p w:rsidRPr="00EC37DB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proofErr w:type="spellStart"/>
            <w:r w:rsidRPr="00EC37DB">
              <w:rPr>
                <w:rFonts w:ascii="Calibri" w:hAnsi="Calibri" w:eastAsia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hAnsi="Calibri" w:eastAsia="Calibri" w:cs="Calibri"/>
                <w:color w:val="AEAAAA"/>
              </w:rPr>
              <w:t>(s) correcta(s) (x)</w:t>
            </w:r>
          </w:p>
        </w:tc>
      </w:tr>
      <w:tr w:rsidRPr="00EC37DB" w:rsidR="00C57B0F" w:rsidTr="44CCDF7F" w14:paraId="20634E81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EC74AB" w14:paraId="4CEC4D6E" w14:textId="1B81FF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44CCDF7F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0F73ACCC" w14:textId="32C06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44CCDF7F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C57B0F" w:rsidP="00A9514B" w:rsidRDefault="00CA2567" w14:paraId="5B7DC219" w14:textId="076591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ne un claro entendimiento sobre las</w:t>
            </w:r>
            <w:r w:rsidRPr="00EC37DB" w:rsidR="00A9514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 w:rsidR="00A9514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C57B0F" w:rsidTr="44CCDF7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44CCDF7F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025BEC1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C57B0F" w:rsidP="00222EAF" w:rsidRDefault="00BA642B" w14:paraId="1B7CAEBC" w14:textId="524B4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BA642B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 xml:space="preserve">La misión digital solo se utiliza para campañas publicitarias y no influye en la estrategia general. </w:t>
            </w:r>
          </w:p>
        </w:tc>
      </w:tr>
      <w:tr w:rsidRPr="00EC37DB" w:rsidR="00C57B0F" w:rsidTr="44CCDF7F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C57B0F" w14:paraId="03389B73" w14:textId="73FE82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44CCDF7F" w14:paraId="442AF42F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EC74AB" w14:paraId="20A71059" w14:textId="37E955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44CCDF7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317B5FC6" w14:textId="731EE0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 w:rsidR="003C3BBA">
              <w:rPr>
                <w:rFonts w:ascii="Calibri" w:hAnsi="Calibri" w:eastAsia="Calibri" w:cs="Calibri"/>
                <w:color w:val="auto"/>
              </w:rPr>
              <w:t>normas</w:t>
            </w:r>
            <w:r w:rsidRPr="00EC37DB">
              <w:rPr>
                <w:rFonts w:ascii="Calibri" w:hAnsi="Calibri" w:eastAsia="Calibri" w:cs="Calibri"/>
                <w:color w:val="auto"/>
              </w:rPr>
              <w:t>.</w:t>
            </w:r>
          </w:p>
        </w:tc>
      </w:tr>
      <w:tr w:rsidRPr="00EC37DB" w:rsidR="00A9514B" w:rsidTr="44CCDF7F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44CCDF7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14D8F26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EC37DB" w:rsidR="00C57B0F" w:rsidP="00222EAF" w:rsidRDefault="00BA642B" w14:paraId="61D73A45" w14:textId="372C8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BA642B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visión digital expresa la posición futura que la empresa espera alcanzar en el mercado online.</w:t>
            </w:r>
          </w:p>
        </w:tc>
      </w:tr>
      <w:tr w:rsidRPr="00EC37DB" w:rsidR="00C57B0F" w:rsidTr="44CCDF7F" w14:paraId="099D6702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EC74AB" w14:paraId="2DEA1E69" w14:textId="5E11E49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C57B0F" w:rsidTr="44CCDF7F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C37DB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EC37DB" w:rsidR="00C57B0F" w:rsidRDefault="00C57B0F" w14:paraId="7459CED2" w14:textId="6F7A66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44CCDF7F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78C5ECCB" w14:textId="46D47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44CCDF7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44CCDF7F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40EFDFE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C57B0F" w:rsidP="00222EAF" w:rsidRDefault="00BA642B" w14:paraId="4D6D2B7B" w14:textId="57313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BA642B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Un plan estratégico digital no requiere alineación con los objetivos organizacionales.</w:t>
            </w:r>
          </w:p>
        </w:tc>
      </w:tr>
      <w:tr w:rsidRPr="00EC37DB" w:rsidR="00C57B0F" w:rsidTr="44CCDF7F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67A2608D" w14:textId="2D66FEA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44CCDF7F" w14:paraId="4FFE2692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8E7C2D" w14:paraId="4363353C" w14:textId="63431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44CCDF7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747E4A24" w14:textId="29A33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44CCDF7F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44CCDF7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C57B0F" w:rsidRDefault="006F219D" w14:paraId="3E6EF9D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C37DB" w:rsidR="00C57B0F" w:rsidP="44CCDF7F" w:rsidRDefault="00BA642B" w14:paraId="42742D49" w14:textId="07C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</w:pP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Los objetivos estratégicos en 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marketing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 digital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 no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 deben formularse de manera medible y verificable.</w:t>
            </w:r>
          </w:p>
        </w:tc>
      </w:tr>
      <w:tr w:rsidRPr="00EC37DB" w:rsidR="00C57B0F" w:rsidTr="44CCDF7F" w14:paraId="28F8479A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5DFF5F4F" w14:textId="3FEE38F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44CCDF7F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BA642B" w14:paraId="6CAA8A0E" w14:textId="218179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44CCDF7F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547EA69B" w14:textId="0B660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44CCDF7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C57B0F" w:rsidTr="44CCDF7F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C57B0F" w:rsidRDefault="006F219D" w14:paraId="5C7778E8" w14:textId="5B9F316A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EC37DB" w:rsidR="00EA1809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C57B0F" w:rsidP="009C39D1" w:rsidRDefault="00BA642B" w14:paraId="6E665151" w14:textId="45AD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BA642B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planeación estratégica digital se enfoca únicamente en redes sociales.</w:t>
            </w:r>
          </w:p>
        </w:tc>
      </w:tr>
      <w:tr w:rsidRPr="00EC37DB" w:rsidR="00C57B0F" w:rsidTr="44CCDF7F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C57B0F" w:rsidRDefault="006F219D" w14:paraId="5403149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C57B0F" w14:paraId="7144C3D7" w14:textId="781017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C57B0F" w:rsidTr="44CCDF7F" w14:paraId="3057D19B" w14:textId="77777777">
        <w:trPr>
          <w:trHeight w:val="220"/>
        </w:trPr>
        <w:tc>
          <w:tcPr>
            <w:tcW w:w="1267" w:type="dxa"/>
            <w:tcMar/>
          </w:tcPr>
          <w:p w:rsidRPr="00EC37DB" w:rsidR="00C57B0F" w:rsidRDefault="006F219D" w14:paraId="5EEFD0D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C57B0F" w:rsidRDefault="008E7C2D" w14:paraId="0F224258" w14:textId="1C60760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44CCDF7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3C855C1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632BB5D3" w14:textId="2C931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44CCDF7F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44B83E0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44CCDF7F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EC37DB" w:rsidR="00075BDE" w:rsidP="00C411F0" w:rsidRDefault="00075BDE" w14:paraId="6151D01D" w14:textId="3BC09AE1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C37DB" w:rsidR="00075BDE" w:rsidP="44CCDF7F" w:rsidRDefault="00BA642B" w14:paraId="1AA9E5AB" w14:textId="46686D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</w:pP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Definir una misión digital clara ayuda a orientar las decisiones y acciones en entornos 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online.</w:t>
            </w:r>
          </w:p>
        </w:tc>
      </w:tr>
      <w:tr w:rsidRPr="00EC37DB" w:rsidR="00075BDE" w:rsidTr="44CCDF7F" w14:paraId="6C1AF91C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62CBDCC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5A4609" w14:paraId="600CF4DF" w14:textId="2D6576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44CCDF7F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61D388C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67FEF3BA" w14:textId="28856F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44CCDF7F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356CA5B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241E9E6C" w14:textId="16612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44CCDF7F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1B0CAFD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44CCDF7F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075BDE" w:rsidP="00C411F0" w:rsidRDefault="00075BDE" w14:paraId="4A75105D" w14:textId="471587AE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C37DB" w:rsidR="00075BDE" w:rsidP="009C39D1" w:rsidRDefault="00BA642B" w14:paraId="08018C5E" w14:textId="3FEC54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</w:pPr>
            <w:r w:rsidRPr="00BA642B">
              <w:rPr>
                <w:rFonts w:ascii="Calibri" w:hAnsi="Calibri" w:eastAsia="Calibri" w:cs="Calibri"/>
                <w:b/>
                <w:color w:val="auto"/>
                <w:sz w:val="20"/>
                <w:szCs w:val="20"/>
              </w:rPr>
              <w:t>La visión digital describe únicamente la situación actual de la empresa en internet.</w:t>
            </w:r>
          </w:p>
        </w:tc>
      </w:tr>
      <w:tr w:rsidRPr="00EC37DB" w:rsidR="00075BDE" w:rsidTr="44CCDF7F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4D3214D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3D3D3203" w14:textId="31FC8E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075BDE" w:rsidTr="44CCDF7F" w14:paraId="3107D786" w14:textId="77777777">
        <w:trPr>
          <w:trHeight w:val="220"/>
        </w:trPr>
        <w:tc>
          <w:tcPr>
            <w:tcW w:w="1267" w:type="dxa"/>
            <w:tcMar/>
          </w:tcPr>
          <w:p w:rsidRPr="00EC37DB" w:rsidR="00075BDE" w:rsidP="00C411F0" w:rsidRDefault="00075BDE" w14:paraId="77942D8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570901" w14:paraId="41107FE9" w14:textId="071B00D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A9514B" w:rsidTr="44CCDF7F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14E40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0BDDBE87" w14:textId="6A2CFB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44CCDF7F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F97FD5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44CCDF7F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075BDE" w:rsidP="00C411F0" w:rsidRDefault="00075BDE" w14:paraId="5FFFC194" w14:textId="0D986116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C37DB" w:rsidR="00075BDE" w:rsidP="44CCDF7F" w:rsidRDefault="00BA642B" w14:paraId="71B24040" w14:textId="41025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</w:pP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El plan estratégico en 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>marketing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 digital permite optimizar el uso de recursos tecnológicos y humanos.</w:t>
            </w:r>
          </w:p>
        </w:tc>
      </w:tr>
      <w:tr w:rsidRPr="00EC37DB" w:rsidR="00075BDE" w:rsidTr="44CCDF7F" w14:paraId="0D366D42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69DD5B4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570901" w14:paraId="047B674B" w14:textId="038301D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44CCDF7F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7C0A3B9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5921DDBC" w14:textId="40FB4B4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44CCDF7F" w14:paraId="5628C90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70884D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380941A9" w14:textId="38806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44CCDF7F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75B53389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EC37DB" w:rsidR="00075BDE" w:rsidTr="44CCDF7F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075BDE" w:rsidP="00C411F0" w:rsidRDefault="00075BDE" w14:paraId="725ABC76" w14:textId="3598DB6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C37DB" w:rsidR="00075BDE" w:rsidP="44CCDF7F" w:rsidRDefault="00BA642B" w14:paraId="1DFCF96C" w14:textId="59715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</w:pP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>La ausencia de objetivos claros dificulta la medición de resultados en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sz w:val="20"/>
                <w:szCs w:val="20"/>
              </w:rPr>
              <w:t xml:space="preserve"> marketing</w:t>
            </w:r>
            <w:r w:rsidRPr="44CCDF7F" w:rsidR="00BA642B">
              <w:rPr>
                <w:rFonts w:ascii="Calibri" w:hAnsi="Calibri" w:eastAsia="Calibri" w:cs="Calibri"/>
                <w:b w:val="1"/>
                <w:bCs w:val="1"/>
                <w:color w:val="auto"/>
                <w:sz w:val="20"/>
                <w:szCs w:val="20"/>
              </w:rPr>
              <w:t xml:space="preserve"> digital.</w:t>
            </w:r>
          </w:p>
        </w:tc>
      </w:tr>
      <w:tr w:rsidRPr="00EC37DB" w:rsidR="00075BDE" w:rsidTr="44CCDF7F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C37DB" w:rsidR="00075BDE" w:rsidP="00C411F0" w:rsidRDefault="00075BDE" w14:paraId="5935BE4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BA642B" w14:paraId="719B547A" w14:textId="1F839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EC37DB" w:rsidR="00075BDE" w:rsidTr="44CCDF7F" w14:paraId="234B58A3" w14:textId="77777777">
        <w:trPr>
          <w:trHeight w:val="220"/>
        </w:trPr>
        <w:tc>
          <w:tcPr>
            <w:tcW w:w="1267" w:type="dxa"/>
            <w:tcMar/>
          </w:tcPr>
          <w:p w:rsidRPr="00EC37DB" w:rsidR="00075BDE" w:rsidP="00C411F0" w:rsidRDefault="00075BDE" w14:paraId="2283AC5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C37DB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C37DB" w:rsidR="00075BDE" w:rsidP="00C411F0" w:rsidRDefault="00075BDE" w14:paraId="5D33B248" w14:textId="152E88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EC37DB" w:rsidR="00A9514B" w:rsidTr="44CCDF7F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C37DB" w:rsidR="00A9514B" w:rsidP="00A9514B" w:rsidRDefault="00A9514B" w14:paraId="1C942E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3C3BBA" w14:paraId="7BD9C98F" w14:textId="7277C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hAnsi="Calibri" w:eastAsia="Calibri" w:cs="Calibri"/>
                <w:color w:val="auto"/>
              </w:rPr>
              <w:t>normas.</w:t>
            </w:r>
          </w:p>
        </w:tc>
      </w:tr>
      <w:tr w:rsidRPr="00EC37DB" w:rsidR="00A9514B" w:rsidTr="44CCDF7F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C37DB" w:rsidR="00A9514B" w:rsidP="00A9514B" w:rsidRDefault="00A9514B" w14:paraId="11C80B6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EC37DB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C37DB" w:rsidR="00A9514B" w:rsidP="00A9514B" w:rsidRDefault="00A9514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Tr="44CCDF7F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2E46FB" w:rsidR="009921BA" w:rsidP="00DC691D" w:rsidRDefault="009921BA" w14:paraId="03639DCA" w14:textId="4C958FE2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2E46FB">
              <w:rPr>
                <w:rFonts w:ascii="Calibri" w:hAnsi="Calibri" w:eastAsia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C14D60" w:rsidRDefault="00BA642B" w14:paraId="1FA8F7AC" w14:textId="5EBB9EDB">
            <w:pPr>
              <w:rPr>
                <w:rFonts w:ascii="Calibri" w:hAnsi="Calibri" w:eastAsia="Calibri" w:cs="Calibri"/>
                <w:color w:val="AEAAAA"/>
                <w:lang w:val="es-ES"/>
              </w:rPr>
            </w:pPr>
            <w:r w:rsidRPr="00BA642B">
              <w:rPr>
                <w:rFonts w:ascii="Calibri" w:hAnsi="Calibri" w:eastAsia="Calibri" w:cs="Calibri"/>
                <w:b/>
                <w:sz w:val="20"/>
                <w:szCs w:val="20"/>
              </w:rPr>
              <w:t>Los objetivos estratégicos no necesitan un horizonte de tiempo definido.</w:t>
            </w:r>
          </w:p>
        </w:tc>
      </w:tr>
      <w:tr w:rsidRPr="00EA1809" w:rsidR="009921BA" w:rsidTr="44CCDF7F" w14:paraId="7364B266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11A22D7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90306" w:rsidR="009921BA" w:rsidP="00DC691D" w:rsidRDefault="009921BA" w14:paraId="15B78953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90306" w:rsidR="009921BA" w:rsidP="00DC691D" w:rsidRDefault="009921BA" w14:paraId="3D1BED20" w14:textId="5ECA2FF8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4CCDF7F" w14:paraId="53B78634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791CE1B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90306" w:rsidR="009921BA" w:rsidP="00DC691D" w:rsidRDefault="009921BA" w14:paraId="640C5AFC" w14:textId="77777777">
            <w:pPr>
              <w:rPr>
                <w:rFonts w:ascii="Calibri" w:hAnsi="Calibri" w:eastAsia="Calibri" w:cs="Calibri"/>
              </w:rPr>
            </w:pPr>
            <w:r w:rsidRPr="00390306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90306" w:rsidR="009921BA" w:rsidP="00DC691D" w:rsidRDefault="00BA642B" w14:paraId="490B5B39" w14:textId="6E691552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4CCDF7F" w14:paraId="4CA5DFD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9921BA" w:rsidR="009921BA" w:rsidP="00DC691D" w:rsidRDefault="009921BA" w14:paraId="42A4535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351DA092" w14:textId="484F1C65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4CCDF7F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128872E1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17ABD15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44CCDF7F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158FB807" w14:textId="44292346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9E34B2" w:rsidRDefault="00BA642B" w14:paraId="45939313" w14:textId="3123B2BE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BA642B">
              <w:rPr>
                <w:rFonts w:ascii="Calibri" w:hAnsi="Calibri" w:eastAsia="Calibri" w:cs="Calibri"/>
                <w:b/>
                <w:sz w:val="20"/>
                <w:szCs w:val="20"/>
              </w:rPr>
              <w:t>El plan estratégico digital sirve como guía para la toma de decisiones a corto, mediano y largo plazo.</w:t>
            </w:r>
          </w:p>
        </w:tc>
      </w:tr>
      <w:tr w:rsidRPr="00EA1809" w:rsidR="009921BA" w:rsidTr="44CCDF7F" w14:paraId="18AC1DD0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04864D0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2F456E5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BA642B" w14:paraId="15A5E76E" w14:textId="418CF3DF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4CCDF7F" w14:paraId="33BECFBE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1E00668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106A9BE5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64EB58E9" w14:textId="57748B7A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4CCDF7F" w14:paraId="55F84E2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9921BA" w:rsidR="009921BA" w:rsidP="00DC691D" w:rsidRDefault="009921BA" w14:paraId="3A34717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08F26423" w14:textId="2CE1821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4CCDF7F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31DA49C4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1E4CAEC2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44CCDF7F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03843485" w14:textId="2E44233C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9E34B2" w:rsidRDefault="00BA642B" w14:paraId="01DF753D" w14:textId="7BE76EC3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BA642B">
              <w:rPr>
                <w:rFonts w:ascii="Calibri" w:hAnsi="Calibri" w:eastAsia="Calibri" w:cs="Calibri"/>
                <w:b/>
                <w:sz w:val="20"/>
                <w:szCs w:val="20"/>
              </w:rPr>
              <w:t>La misión digital responde a la pregunta sobre el propósito de la empresa en el entorno online.</w:t>
            </w:r>
          </w:p>
        </w:tc>
      </w:tr>
      <w:tr w:rsidRPr="00EA1809" w:rsidR="009921BA" w:rsidTr="44CCDF7F" w14:paraId="66F869E2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6AC70E6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71814AD4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3F431E" w14:paraId="0820A220" w14:textId="383C240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4CCDF7F" w14:paraId="09EAF596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6302EF2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029D5BC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69D77687" w14:textId="763FF218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4CCDF7F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15DC2C2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3A9576AE" w14:textId="69DC5B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4CCDF7F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213FFEB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2F1C7725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44CCDF7F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5134C5C9" w14:textId="14703DC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007D71B5" w:rsidRDefault="00BA642B" w14:paraId="70949CAA" w14:textId="30B5EC8A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BA642B">
              <w:rPr>
                <w:rFonts w:ascii="Calibri" w:hAnsi="Calibri" w:eastAsia="Calibri" w:cs="Calibri"/>
                <w:b/>
                <w:sz w:val="20"/>
                <w:szCs w:val="20"/>
              </w:rPr>
              <w:t>La visión digital no influye en la planificación de acciones futuras.</w:t>
            </w:r>
          </w:p>
        </w:tc>
      </w:tr>
      <w:tr w:rsidRPr="00EA1809" w:rsidR="009921BA" w:rsidTr="44CCDF7F" w14:paraId="3B350F66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2A6A093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40F14FAA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0489F2D2" w14:textId="12207D45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4CCDF7F" w14:paraId="19856D6D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7D9C7C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776F2F0E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BA642B" w14:paraId="7F6D2731" w14:textId="4E404193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4CCDF7F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2EC3B45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24EAE505" w14:textId="4D103DF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4CCDF7F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3503AF7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696E8B3E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9921BA" w:rsidTr="44CCDF7F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4E37D725" w14:textId="3819A0A8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9921BA" w:rsidP="44CCDF7F" w:rsidRDefault="00900CF8" w14:paraId="4F459350" w14:textId="26EF4A60">
            <w:pPr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44CCDF7F" w:rsidR="28C8021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Un plan estratégico digital bien estructurado contribuye a la competitividad en el mercado </w:t>
            </w:r>
            <w:r w:rsidRPr="44CCDF7F" w:rsidR="28C8021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sz w:val="20"/>
                <w:szCs w:val="20"/>
              </w:rPr>
              <w:t>online</w:t>
            </w:r>
            <w:r w:rsidRPr="44CCDF7F" w:rsidR="28C8021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.</w:t>
            </w:r>
          </w:p>
        </w:tc>
      </w:tr>
      <w:tr w:rsidRPr="00EA1809" w:rsidR="009921BA" w:rsidTr="44CCDF7F" w14:paraId="194EF9E6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9921BA" w:rsidP="00DC691D" w:rsidRDefault="009921BA" w14:paraId="6AB07DA2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0FD09083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00CF8" w14:paraId="4F44B134" w14:textId="45051845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9921BA" w:rsidTr="44CCDF7F" w14:paraId="7C6598A8" w14:textId="77777777">
        <w:trPr>
          <w:trHeight w:val="220"/>
        </w:trPr>
        <w:tc>
          <w:tcPr>
            <w:tcW w:w="1267" w:type="dxa"/>
            <w:tcMar/>
          </w:tcPr>
          <w:p w:rsidRPr="009921BA" w:rsidR="009921BA" w:rsidP="00DC691D" w:rsidRDefault="009921BA" w14:paraId="05D5B683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72C77DC7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9921BA" w:rsidP="00DC691D" w:rsidRDefault="009921BA" w14:paraId="6A31325A" w14:textId="6F80EF46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9921BA" w:rsidTr="44CCDF7F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609E6FC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3C3BBA" w14:paraId="3933CE3C" w14:textId="623BFEB6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9921BA" w:rsidTr="44CCDF7F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9921BA" w:rsidP="00DC691D" w:rsidRDefault="009921BA" w14:paraId="09D8425E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9921BA" w:rsidP="00DC691D" w:rsidRDefault="009921BA" w14:paraId="4876B7B6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44CCDF7F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0A7C9E3" w14:textId="37AAFE80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7D71B5" w:rsidRDefault="00900CF8" w14:paraId="5FF8DC8F" w14:textId="559E98C7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900CF8">
              <w:rPr>
                <w:rFonts w:ascii="Calibri" w:hAnsi="Calibri" w:eastAsia="Calibri" w:cs="Calibri"/>
                <w:b/>
                <w:sz w:val="20"/>
                <w:szCs w:val="20"/>
              </w:rPr>
              <w:t>La planeación estratégica digital es independiente del análisis del entorno digital.</w:t>
            </w:r>
          </w:p>
        </w:tc>
      </w:tr>
      <w:tr w:rsidRPr="00EA1809" w:rsidR="003605E9" w:rsidTr="44CCDF7F" w14:paraId="56C426A3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488060F5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01469E1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2A2E8C2B" w14:textId="4057E4E2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4CCDF7F" w14:paraId="2B70C3E1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3E0B1A9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4B084230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900CF8" w14:paraId="16E006C7" w14:textId="607DE75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4CCDF7F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017626F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3C28120B" w14:textId="603AD469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4CCDF7F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53E035D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5B7F3F44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44CCDF7F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590620B9" w14:textId="6E959CDF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7D71B5" w:rsidRDefault="00900CF8" w14:paraId="5B224CF8" w14:textId="25589D85">
            <w:pPr>
              <w:rPr>
                <w:rFonts w:ascii="Calibri" w:hAnsi="Calibri" w:eastAsia="Calibri" w:cs="Calibri"/>
                <w:b/>
                <w:sz w:val="20"/>
                <w:szCs w:val="20"/>
              </w:rPr>
            </w:pPr>
            <w:r w:rsidRPr="00900CF8">
              <w:rPr>
                <w:rFonts w:ascii="Calibri" w:hAnsi="Calibri" w:eastAsia="Calibri" w:cs="Calibri"/>
                <w:b/>
                <w:sz w:val="20"/>
                <w:szCs w:val="20"/>
              </w:rPr>
              <w:t>Los objetivos estratégicos deben estar alineados con la misión y la visión digital.</w:t>
            </w:r>
          </w:p>
        </w:tc>
      </w:tr>
      <w:tr w:rsidRPr="00EA1809" w:rsidR="003605E9" w:rsidTr="44CCDF7F" w14:paraId="71E0805B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007D9B7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6DC200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7E5CF2" w14:paraId="46ACE52B" w14:textId="7D46978C">
            <w:pPr>
              <w:widowControl w:val="0"/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4CCDF7F" w14:paraId="79A5F800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4CA905D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B50E5FD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3993E431" w14:textId="203A727B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4CCDF7F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F280DC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6EA5C689" w14:textId="5F639C4E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4CCDF7F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D4DA860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5741569F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Pr="00EA1809" w:rsidR="003605E9" w:rsidTr="44CCDF7F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06EB1A7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4633A53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3605E9" w:rsidTr="44CCDF7F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8333329" w14:textId="256116A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44CCDF7F" w:rsidRDefault="00900CF8" w14:paraId="4F3E856F" w14:textId="51515AFB">
            <w:pPr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44CCDF7F" w:rsidR="28C8021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El plan estratégico en </w:t>
            </w:r>
            <w:r w:rsidRPr="44CCDF7F" w:rsidR="28C8021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sz w:val="20"/>
                <w:szCs w:val="20"/>
              </w:rPr>
              <w:t>marketing</w:t>
            </w:r>
            <w:r w:rsidRPr="44CCDF7F" w:rsidR="28C8021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digital no requiere coherencia entre las acciones ejecutadas.</w:t>
            </w:r>
          </w:p>
        </w:tc>
      </w:tr>
      <w:tr w:rsidRPr="00EA1809" w:rsidR="003605E9" w:rsidTr="44CCDF7F" w14:paraId="24A2C86E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70D1B1EB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37A37776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152AC3B6" w14:textId="21B14B7C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4CCDF7F" w14:paraId="57B20FA5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13EFD6FD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73177622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7E5CF2" w14:paraId="661BE877" w14:textId="2084CCCB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4CCDF7F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50F14CA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0E9D8026" w14:textId="6FC3558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4CCDF7F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C5B336C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01D0A1F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44CCDF7F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18AF5C50" w14:textId="3D0AF47B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70901" w:rsidR="003605E9" w:rsidP="00644858" w:rsidRDefault="00900CF8" w14:paraId="1A7539C3" w14:textId="301B2160">
            <w:pPr>
              <w:rPr>
                <w:rFonts w:ascii="Calibri" w:hAnsi="Calibri" w:eastAsia="Calibri" w:cs="Calibri"/>
                <w:color w:val="AEAAAA"/>
                <w:lang w:val="es-ES"/>
              </w:rPr>
            </w:pPr>
            <w:r w:rsidRPr="00900CF8">
              <w:rPr>
                <w:rFonts w:ascii="Calibri" w:hAnsi="Calibri" w:eastAsia="Calibri" w:cs="Calibri"/>
                <w:b/>
                <w:sz w:val="20"/>
                <w:szCs w:val="20"/>
              </w:rPr>
              <w:t>Definir claramente la misión y visión digital fortalece la identidad de la empresa en línea.</w:t>
            </w:r>
          </w:p>
        </w:tc>
      </w:tr>
      <w:tr w:rsidRPr="00EA1809" w:rsidR="003605E9" w:rsidTr="44CCDF7F" w14:paraId="1852A647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0E15289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5CC2C95F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7E5CF2" w14:paraId="37B43B45" w14:textId="6F96E4EE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4CCDF7F" w14:paraId="1E86B579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35C1ADF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605E9" w14:paraId="623B8ABC" w14:textId="77777777">
            <w:pPr>
              <w:rPr>
                <w:rFonts w:ascii="Calibri" w:hAnsi="Calibri" w:eastAsia="Calibri" w:cs="Calibri"/>
              </w:rPr>
            </w:pPr>
            <w:r w:rsidRPr="00570901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570901" w:rsidR="003605E9" w:rsidP="00DC691D" w:rsidRDefault="003605E9" w14:paraId="21463C5E" w14:textId="0AD982DD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4CCDF7F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30EC95D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70901" w:rsidR="003605E9" w:rsidP="00DC691D" w:rsidRDefault="003C3BBA" w14:paraId="7F3CF307" w14:textId="1E0D5B3D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4CCDF7F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376D6239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7A5DED3C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  <w:tr w:rsidR="003605E9" w:rsidTr="44CCDF7F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6851E16E" w14:textId="277E4D24">
            <w:pPr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3F431E" w:rsidR="003605E9" w:rsidP="44CCDF7F" w:rsidRDefault="00900CF8" w14:paraId="2842357E" w14:textId="10404670">
            <w:pPr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44CCDF7F" w:rsidR="28C8021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E</w:t>
            </w:r>
            <w:r w:rsidRPr="44CCDF7F" w:rsidR="28C8021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l plan estratégico en </w:t>
            </w:r>
            <w:r w:rsidRPr="44CCDF7F" w:rsidR="28C80212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sz w:val="20"/>
                <w:szCs w:val="20"/>
              </w:rPr>
              <w:t>marketing</w:t>
            </w:r>
            <w:r w:rsidRPr="44CCDF7F" w:rsidR="28C80212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 xml:space="preserve"> digital solo se elabora una vez y no requiere ajustes.</w:t>
            </w:r>
          </w:p>
        </w:tc>
      </w:tr>
      <w:tr w:rsidRPr="00EA1809" w:rsidR="003605E9" w:rsidTr="44CCDF7F" w14:paraId="6D9EEA78" w14:textId="77777777">
        <w:trPr>
          <w:trHeight w:val="220"/>
        </w:trPr>
        <w:tc>
          <w:tcPr>
            <w:tcW w:w="1267" w:type="dxa"/>
            <w:shd w:val="clear" w:color="auto" w:fill="auto"/>
            <w:tcMar/>
          </w:tcPr>
          <w:p w:rsidRPr="009921BA" w:rsidR="003605E9" w:rsidP="00DC691D" w:rsidRDefault="003605E9" w14:paraId="32E32C36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5023CF7C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F431E" w:rsidR="003605E9" w:rsidP="00DC691D" w:rsidRDefault="003605E9" w14:paraId="08DBA6E9" w14:textId="62D06D14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  <w:tr w:rsidRPr="00EA1809" w:rsidR="003605E9" w:rsidTr="44CCDF7F" w14:paraId="79A10AE3" w14:textId="77777777">
        <w:trPr>
          <w:trHeight w:val="220"/>
        </w:trPr>
        <w:tc>
          <w:tcPr>
            <w:tcW w:w="1267" w:type="dxa"/>
            <w:tcMar/>
          </w:tcPr>
          <w:p w:rsidRPr="009921BA" w:rsidR="003605E9" w:rsidP="00DC691D" w:rsidRDefault="003605E9" w14:paraId="0495F5C8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0802BA9F" w14:textId="77777777">
            <w:pPr>
              <w:rPr>
                <w:rFonts w:ascii="Calibri" w:hAnsi="Calibri" w:eastAsia="Calibri" w:cs="Calibri"/>
              </w:rPr>
            </w:pPr>
            <w:r w:rsidRPr="003F431E">
              <w:rPr>
                <w:rFonts w:ascii="Calibri" w:hAnsi="Calibri" w:eastAsia="Calibri" w:cs="Calibri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3F431E" w:rsidR="003605E9" w:rsidP="00DC691D" w:rsidRDefault="00BF419B" w14:paraId="6BBE2BBE" w14:textId="4E1A5234">
            <w:pPr>
              <w:widowControl w:val="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X</w:t>
            </w:r>
          </w:p>
        </w:tc>
      </w:tr>
      <w:tr w:rsidRPr="00EA1809" w:rsidR="003605E9" w:rsidTr="44CCDF7F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322B91D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C3BBA" w14:paraId="4C86A3D2" w14:textId="0EBA3290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hAnsi="Calibri" w:eastAsia="Calibri" w:cs="Calibri"/>
              </w:rPr>
              <w:t>normas.</w:t>
            </w:r>
          </w:p>
        </w:tc>
      </w:tr>
      <w:tr w:rsidRPr="00EA1809" w:rsidR="003605E9" w:rsidTr="44CCDF7F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9921BA" w:rsidR="003605E9" w:rsidP="00DC691D" w:rsidRDefault="003605E9" w14:paraId="27956677" w14:textId="77777777">
            <w:pPr>
              <w:rPr>
                <w:rFonts w:ascii="Calibri" w:hAnsi="Calibri" w:eastAsia="Calibri" w:cs="Calibri"/>
                <w:b/>
                <w:color w:val="595959"/>
              </w:rPr>
            </w:pPr>
            <w:r w:rsidRPr="009921BA">
              <w:rPr>
                <w:rFonts w:ascii="Calibri" w:hAnsi="Calibri" w:eastAsia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3F431E" w:rsidR="003605E9" w:rsidP="00DC691D" w:rsidRDefault="003605E9" w14:paraId="29889CED" w14:textId="77777777">
            <w:pPr>
              <w:rPr>
                <w:rFonts w:ascii="Calibri" w:hAnsi="Calibri" w:eastAsia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hAnsi="Calibri" w:eastAsia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="00B11CF2" w:rsidP="00B11CF2" w:rsidRDefault="00B11CF2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B11CF2" w:rsidP="00B11CF2" w:rsidRDefault="00B11CF2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996CB7" w:rsidR="00B11CF2" w:rsidP="00B11CF2" w:rsidRDefault="00B11CF2" w14:paraId="674AF642" w14:textId="5795A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5D6C01">
              <w:rPr>
                <w:rFonts w:ascii="Calibri" w:hAnsi="Calibri" w:eastAsia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="00B11CF2" w:rsidP="00B11CF2" w:rsidRDefault="00B11CF2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:rsidRPr="00996CB7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5D6C01">
              <w:rPr>
                <w:rFonts w:ascii="Calibri" w:hAnsi="Calibri" w:eastAsia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BA642B" w:rsidR="00BA642B" w:rsidP="00BA642B" w:rsidRDefault="00BA642B" w14:paraId="5D73E0DB" w14:textId="0977CCCA">
      <w:pPr>
        <w:numPr>
          <w:ilvl w:val="0"/>
          <w:numId w:val="9"/>
        </w:numPr>
        <w:spacing w:after="160" w:line="259" w:lineRule="auto"/>
        <w:rPr>
          <w:rFonts w:ascii="Calibri" w:hAnsi="Calibri" w:eastAsia="Calibri" w:cs="Calibri"/>
          <w:sz w:val="2"/>
          <w:szCs w:val="2"/>
          <w:lang w:val="es-CO"/>
        </w:rPr>
      </w:pPr>
      <w:r w:rsidRPr="00BA642B">
        <w:rPr>
          <w:rFonts w:ascii="Calibri" w:hAnsi="Calibri" w:eastAsia="Calibri" w:cs="Calibri"/>
          <w:sz w:val="2"/>
          <w:szCs w:val="2"/>
          <w:lang w:val="es-CO"/>
        </w:rPr>
        <w:t xml:space="preserve"> </w:t>
      </w:r>
      <w:r w:rsidRPr="00BA642B">
        <w:rPr>
          <w:rFonts w:ascii="Calibri" w:hAnsi="Calibri" w:eastAsia="Calibri" w:cs="Calibri"/>
          <w:b/>
          <w:bCs/>
          <w:sz w:val="2"/>
          <w:szCs w:val="2"/>
          <w:lang w:val="es-CO"/>
        </w:rPr>
        <w:t>(V)</w:t>
      </w:r>
    </w:p>
    <w:p w:rsidR="00C57B0F" w:rsidRDefault="00C57B0F" w14:paraId="282C4038" w14:textId="77777777"/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Tr="44CCDF7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Tr="44CCDF7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="00E04750" w:rsidTr="44CCDF7F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3F15125C" w14:textId="1B876CEF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04750" w14:paraId="266E2D1D" w14:textId="30602CE1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00E04750" w:rsidRDefault="00EC74AB" w14:paraId="6BC57545" w14:textId="72C83FD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Febrero de 2026</w:t>
            </w:r>
          </w:p>
        </w:tc>
      </w:tr>
      <w:tr w:rsidR="00E04750" w:rsidTr="44CCDF7F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44CCDF7F" w:rsidRDefault="00E04750" w14:paraId="0FCA66BF" w14:textId="185428CD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44CCDF7F" w:rsidR="323BB3A6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44CCDF7F" w:rsidRDefault="00E04750" w14:paraId="62D46FB2" w14:textId="35B4ACE3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44CCDF7F" w:rsidR="13E5FDEF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4750" w:rsidP="44CCDF7F" w:rsidRDefault="00E04750" w14:paraId="0ACDF65B" w14:textId="05550EFE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44CCDF7F" w:rsidR="13E5FDEF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Febrero de 2026</w:t>
            </w:r>
          </w:p>
        </w:tc>
      </w:tr>
    </w:tbl>
    <w:p w:rsidR="003F431E" w:rsidP="004E0B5B" w:rsidRDefault="003F431E" w14:paraId="19BF369A" w14:textId="77777777">
      <w:pPr>
        <w:spacing w:before="100" w:beforeAutospacing="1" w:after="100" w:afterAutospacing="1" w:line="240" w:lineRule="auto"/>
      </w:pPr>
    </w:p>
    <w:sectPr w:rsidR="003F431E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3B97" w:rsidRDefault="009C3B97" w14:paraId="7672AB6D" w14:textId="77777777">
      <w:pPr>
        <w:spacing w:line="240" w:lineRule="auto"/>
      </w:pPr>
      <w:r>
        <w:separator/>
      </w:r>
    </w:p>
  </w:endnote>
  <w:endnote w:type="continuationSeparator" w:id="0">
    <w:p w:rsidR="009C3B97" w:rsidRDefault="009C3B97" w14:paraId="09B3711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3B97" w:rsidRDefault="009C3B97" w14:paraId="4E2D5F79" w14:textId="77777777">
      <w:pPr>
        <w:spacing w:line="240" w:lineRule="auto"/>
      </w:pPr>
      <w:r>
        <w:separator/>
      </w:r>
    </w:p>
  </w:footnote>
  <w:footnote w:type="continuationSeparator" w:id="0">
    <w:p w:rsidR="009C3B97" w:rsidRDefault="009C3B97" w14:paraId="4EFE5A7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C5151"/>
    <w:multiLevelType w:val="multilevel"/>
    <w:tmpl w:val="A6A0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7"/>
  </w:num>
  <w:num w:numId="2" w16cid:durableId="484932436">
    <w:abstractNumId w:val="1"/>
  </w:num>
  <w:num w:numId="3" w16cid:durableId="132406852">
    <w:abstractNumId w:val="4"/>
  </w:num>
  <w:num w:numId="4" w16cid:durableId="490829284">
    <w:abstractNumId w:val="3"/>
  </w:num>
  <w:num w:numId="5" w16cid:durableId="289670536">
    <w:abstractNumId w:val="8"/>
  </w:num>
  <w:num w:numId="6" w16cid:durableId="136724248">
    <w:abstractNumId w:val="0"/>
  </w:num>
  <w:num w:numId="7" w16cid:durableId="1717389203">
    <w:abstractNumId w:val="2"/>
  </w:num>
  <w:num w:numId="8" w16cid:durableId="118767564">
    <w:abstractNumId w:val="5"/>
  </w:num>
  <w:num w:numId="9" w16cid:durableId="1110976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13AC"/>
    <w:rsid w:val="00075BDE"/>
    <w:rsid w:val="0009078B"/>
    <w:rsid w:val="0009090B"/>
    <w:rsid w:val="000B103B"/>
    <w:rsid w:val="000C06D2"/>
    <w:rsid w:val="000C68FF"/>
    <w:rsid w:val="000D6787"/>
    <w:rsid w:val="000E2317"/>
    <w:rsid w:val="000E3ADC"/>
    <w:rsid w:val="000F39CD"/>
    <w:rsid w:val="0018141D"/>
    <w:rsid w:val="001B5CD5"/>
    <w:rsid w:val="001C2159"/>
    <w:rsid w:val="001D65D0"/>
    <w:rsid w:val="001F0B68"/>
    <w:rsid w:val="00222EAF"/>
    <w:rsid w:val="00230CDA"/>
    <w:rsid w:val="002D3052"/>
    <w:rsid w:val="002E46FB"/>
    <w:rsid w:val="002F214B"/>
    <w:rsid w:val="003605E9"/>
    <w:rsid w:val="00362E05"/>
    <w:rsid w:val="003715A4"/>
    <w:rsid w:val="00383143"/>
    <w:rsid w:val="00390306"/>
    <w:rsid w:val="00391997"/>
    <w:rsid w:val="003A42E0"/>
    <w:rsid w:val="003C3BBA"/>
    <w:rsid w:val="003C3F6E"/>
    <w:rsid w:val="003C45F0"/>
    <w:rsid w:val="003F431E"/>
    <w:rsid w:val="004044F1"/>
    <w:rsid w:val="00472738"/>
    <w:rsid w:val="00475EC9"/>
    <w:rsid w:val="00482C46"/>
    <w:rsid w:val="004A00B2"/>
    <w:rsid w:val="004E0B5B"/>
    <w:rsid w:val="004E274A"/>
    <w:rsid w:val="004E3906"/>
    <w:rsid w:val="004E57B2"/>
    <w:rsid w:val="00570901"/>
    <w:rsid w:val="005A4609"/>
    <w:rsid w:val="005D6C01"/>
    <w:rsid w:val="00644858"/>
    <w:rsid w:val="00646822"/>
    <w:rsid w:val="00654A50"/>
    <w:rsid w:val="006634B4"/>
    <w:rsid w:val="00684E23"/>
    <w:rsid w:val="00692A3D"/>
    <w:rsid w:val="006C52FA"/>
    <w:rsid w:val="006F219D"/>
    <w:rsid w:val="00725E57"/>
    <w:rsid w:val="00736566"/>
    <w:rsid w:val="00763ED4"/>
    <w:rsid w:val="0078087A"/>
    <w:rsid w:val="00782B1E"/>
    <w:rsid w:val="007844D1"/>
    <w:rsid w:val="007878C4"/>
    <w:rsid w:val="007D71B5"/>
    <w:rsid w:val="007E5CF2"/>
    <w:rsid w:val="00805A67"/>
    <w:rsid w:val="00807BF3"/>
    <w:rsid w:val="00822675"/>
    <w:rsid w:val="00822B52"/>
    <w:rsid w:val="00825F05"/>
    <w:rsid w:val="00836FBD"/>
    <w:rsid w:val="00862211"/>
    <w:rsid w:val="008C5D7E"/>
    <w:rsid w:val="008E1685"/>
    <w:rsid w:val="008E6807"/>
    <w:rsid w:val="008E7C2D"/>
    <w:rsid w:val="008F7BC0"/>
    <w:rsid w:val="00900CF8"/>
    <w:rsid w:val="00902CCE"/>
    <w:rsid w:val="00917B02"/>
    <w:rsid w:val="0092079B"/>
    <w:rsid w:val="00953C46"/>
    <w:rsid w:val="0098555A"/>
    <w:rsid w:val="009861C1"/>
    <w:rsid w:val="00986334"/>
    <w:rsid w:val="009921BA"/>
    <w:rsid w:val="00996CB7"/>
    <w:rsid w:val="009A36D1"/>
    <w:rsid w:val="009B224D"/>
    <w:rsid w:val="009C2A48"/>
    <w:rsid w:val="009C39D1"/>
    <w:rsid w:val="009C3B97"/>
    <w:rsid w:val="009D1BF1"/>
    <w:rsid w:val="009D37F0"/>
    <w:rsid w:val="009D553E"/>
    <w:rsid w:val="009E34B2"/>
    <w:rsid w:val="00A41419"/>
    <w:rsid w:val="00A50801"/>
    <w:rsid w:val="00A65CC2"/>
    <w:rsid w:val="00A9514B"/>
    <w:rsid w:val="00A96AF1"/>
    <w:rsid w:val="00AD367E"/>
    <w:rsid w:val="00B00A40"/>
    <w:rsid w:val="00B02B81"/>
    <w:rsid w:val="00B11CF2"/>
    <w:rsid w:val="00B33D03"/>
    <w:rsid w:val="00B63D1C"/>
    <w:rsid w:val="00BA642B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85661"/>
    <w:rsid w:val="00C86876"/>
    <w:rsid w:val="00CA2567"/>
    <w:rsid w:val="00CB4FBB"/>
    <w:rsid w:val="00CD3981"/>
    <w:rsid w:val="00CF6CED"/>
    <w:rsid w:val="00D154B7"/>
    <w:rsid w:val="00D16CEB"/>
    <w:rsid w:val="00D70868"/>
    <w:rsid w:val="00D96770"/>
    <w:rsid w:val="00DB28AC"/>
    <w:rsid w:val="00DD23DB"/>
    <w:rsid w:val="00E04750"/>
    <w:rsid w:val="00E23F58"/>
    <w:rsid w:val="00E617CF"/>
    <w:rsid w:val="00E8117C"/>
    <w:rsid w:val="00EA1809"/>
    <w:rsid w:val="00EA1C3A"/>
    <w:rsid w:val="00EA4920"/>
    <w:rsid w:val="00EB32CB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937689E"/>
    <w:rsid w:val="13E5FDEF"/>
    <w:rsid w:val="254F31A4"/>
    <w:rsid w:val="28C80212"/>
    <w:rsid w:val="323BB3A6"/>
    <w:rsid w:val="394AC140"/>
    <w:rsid w:val="3D8A0F69"/>
    <w:rsid w:val="44CCDF7F"/>
    <w:rsid w:val="5777C821"/>
    <w:rsid w:val="5F13977F"/>
    <w:rsid w:val="68042144"/>
    <w:rsid w:val="7959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D709DD-41F5-4909-A9AF-D3FD128679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Jair Enrique Coll Gallardo</lastModifiedBy>
  <revision>10</revision>
  <dcterms:created xsi:type="dcterms:W3CDTF">2026-02-06T03:33:00.0000000Z</dcterms:created>
  <dcterms:modified xsi:type="dcterms:W3CDTF">2026-02-23T17:24:39.3621294Z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