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D591E" w:rsidRPr="00F63735" w:rsidRDefault="00ED591E" w:rsidP="00F63735">
      <w:pPr>
        <w:spacing w:after="0" w:line="276" w:lineRule="auto"/>
        <w:jc w:val="both"/>
        <w:rPr>
          <w:rStyle w:val="normaltextrun"/>
          <w:rFonts w:cstheme="minorHAnsi"/>
          <w:bCs/>
        </w:rPr>
      </w:pPr>
    </w:p>
    <w:p w14:paraId="1E404A5B" w14:textId="77777777" w:rsidR="00F63735" w:rsidRPr="00F63735" w:rsidRDefault="00F63735" w:rsidP="00F63735">
      <w:pPr>
        <w:spacing w:after="0" w:line="276" w:lineRule="auto"/>
        <w:jc w:val="both"/>
        <w:outlineLvl w:val="2"/>
        <w:rPr>
          <w:rFonts w:eastAsia="Times New Roman" w:cstheme="minorHAnsi"/>
          <w:b/>
          <w:bCs/>
          <w:lang w:eastAsia="es-CO"/>
        </w:rPr>
      </w:pPr>
      <w:r w:rsidRPr="00F63735">
        <w:rPr>
          <w:rFonts w:eastAsia="Times New Roman" w:cstheme="minorHAnsi"/>
          <w:b/>
          <w:bCs/>
          <w:lang w:eastAsia="es-CO"/>
        </w:rPr>
        <w:t>Nombre del Video o CF: Atracción y experiencia en el punto de venta</w:t>
      </w:r>
    </w:p>
    <w:p w14:paraId="0A37501D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4957FA55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 xml:space="preserve">Estimado aprendiz, bienvenido al componente formativo </w:t>
      </w:r>
      <w:r w:rsidRPr="00F63735">
        <w:rPr>
          <w:rFonts w:eastAsia="Times New Roman" w:cstheme="minorHAnsi"/>
          <w:bCs/>
          <w:lang w:eastAsia="es-CO"/>
        </w:rPr>
        <w:t>“Atracción y experiencia en el punto de venta”</w:t>
      </w:r>
      <w:r w:rsidRPr="00F63735">
        <w:rPr>
          <w:rFonts w:eastAsia="Times New Roman" w:cstheme="minorHAnsi"/>
          <w:lang w:eastAsia="es-CO"/>
        </w:rPr>
        <w:t xml:space="preserve">. En este espacio fortalecerá sus competencias para captar la atención de los clientes y brindarles una experiencia memorable a través del uso estratégico del </w:t>
      </w:r>
      <w:proofErr w:type="spellStart"/>
      <w:r w:rsidRPr="00F63735">
        <w:rPr>
          <w:rFonts w:eastAsia="Times New Roman" w:cstheme="minorHAnsi"/>
          <w:i/>
          <w:lang w:eastAsia="es-CO"/>
        </w:rPr>
        <w:t>merchandising</w:t>
      </w:r>
      <w:proofErr w:type="spellEnd"/>
      <w:r w:rsidRPr="00F63735">
        <w:rPr>
          <w:rFonts w:eastAsia="Times New Roman" w:cstheme="minorHAnsi"/>
          <w:lang w:eastAsia="es-CO"/>
        </w:rPr>
        <w:t>, el análisis del comportamiento del consumidor y la toma de decisiones efectivas.</w:t>
      </w:r>
    </w:p>
    <w:p w14:paraId="5DAB6C7B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1D142FD7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>A lo largo de este componente, comprenderá cómo influir positivamente en el proceso de compra mediante herramientas visuales, sensoriales y de gestión del surtido, aplicables a contextos reales de comercialización.</w:t>
      </w:r>
    </w:p>
    <w:p w14:paraId="02EB378F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6A05A809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3B1D81D2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 xml:space="preserve">Iniciaremos explorando la </w:t>
      </w:r>
      <w:r w:rsidRPr="00F63735">
        <w:rPr>
          <w:rFonts w:eastAsia="Times New Roman" w:cstheme="minorHAnsi"/>
          <w:bCs/>
          <w:lang w:eastAsia="es-CO"/>
        </w:rPr>
        <w:t>toma de decisiones comerciales</w:t>
      </w:r>
      <w:r w:rsidRPr="00F63735">
        <w:rPr>
          <w:rFonts w:eastAsia="Times New Roman" w:cstheme="minorHAnsi"/>
          <w:lang w:eastAsia="es-CO"/>
        </w:rPr>
        <w:t>, sus pasos y su importancia en la gestión del punto de venta. Esta habilidad le permitirá elegir de manera racional y estratégica las mejores acciones para mejorar la experiencia del cliente.</w:t>
      </w:r>
      <w:r>
        <w:rPr>
          <w:rFonts w:eastAsia="Times New Roman" w:cstheme="minorHAnsi"/>
          <w:lang w:eastAsia="es-CO"/>
        </w:rPr>
        <w:t xml:space="preserve"> </w:t>
      </w:r>
    </w:p>
    <w:p w14:paraId="5A39BBE3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41C8F396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740C6BCE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 xml:space="preserve">Posteriormente, se adentrará en el mundo del </w:t>
      </w:r>
      <w:proofErr w:type="spellStart"/>
      <w:r w:rsidRPr="00DB27D4">
        <w:rPr>
          <w:rFonts w:eastAsia="Times New Roman" w:cstheme="minorHAnsi"/>
          <w:bCs/>
          <w:i/>
          <w:lang w:eastAsia="es-CO"/>
        </w:rPr>
        <w:t>merchandising</w:t>
      </w:r>
      <w:proofErr w:type="spellEnd"/>
      <w:r w:rsidRPr="00F63735">
        <w:rPr>
          <w:rFonts w:eastAsia="Times New Roman" w:cstheme="minorHAnsi"/>
          <w:lang w:eastAsia="es-CO"/>
        </w:rPr>
        <w:t>, donde conocerá sus tipos, características y técnicas claves para organizar y presentar productos de manera atractiva, optimizando el recorrido del cliente en el establecimiento.</w:t>
      </w:r>
    </w:p>
    <w:p w14:paraId="72A3D3EC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0D0B940D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7F6A9D14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 xml:space="preserve">Otro aspecto clave será el </w:t>
      </w:r>
      <w:r w:rsidRPr="00F63735">
        <w:rPr>
          <w:rFonts w:eastAsia="Times New Roman" w:cstheme="minorHAnsi"/>
          <w:bCs/>
          <w:lang w:eastAsia="es-CO"/>
        </w:rPr>
        <w:t>comportamiento del consumidor</w:t>
      </w:r>
      <w:r w:rsidRPr="00F63735">
        <w:rPr>
          <w:rFonts w:eastAsia="Times New Roman" w:cstheme="minorHAnsi"/>
          <w:lang w:eastAsia="es-CO"/>
        </w:rPr>
        <w:t>. Analizará los factores que lo influyen y los tipos de consumidores que puede encontrar en su entorno, lo cual le permitirá adaptar sus estrategias para captar su atención y satisfacer sus necesidades.</w:t>
      </w:r>
    </w:p>
    <w:p w14:paraId="0E27B00A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60061E4C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02670D8A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 xml:space="preserve">Finalmente, descubrirá las </w:t>
      </w:r>
      <w:r w:rsidRPr="00F63735">
        <w:rPr>
          <w:rFonts w:eastAsia="Times New Roman" w:cstheme="minorHAnsi"/>
          <w:bCs/>
          <w:lang w:eastAsia="es-CO"/>
        </w:rPr>
        <w:t xml:space="preserve">estrategias del </w:t>
      </w:r>
      <w:proofErr w:type="spellStart"/>
      <w:r w:rsidRPr="00DB27D4">
        <w:rPr>
          <w:rFonts w:eastAsia="Times New Roman" w:cstheme="minorHAnsi"/>
          <w:bCs/>
          <w:i/>
          <w:lang w:eastAsia="es-CO"/>
        </w:rPr>
        <w:t>merchandising</w:t>
      </w:r>
      <w:proofErr w:type="spellEnd"/>
      <w:r w:rsidRPr="00F63735">
        <w:rPr>
          <w:rFonts w:eastAsia="Times New Roman" w:cstheme="minorHAnsi"/>
          <w:lang w:eastAsia="es-CO"/>
        </w:rPr>
        <w:t xml:space="preserve"> más utilizadas en el punto de venta, incluyendo herramientas como los </w:t>
      </w:r>
      <w:proofErr w:type="spellStart"/>
      <w:r w:rsidRPr="00F63735">
        <w:rPr>
          <w:rFonts w:eastAsia="Times New Roman" w:cstheme="minorHAnsi"/>
          <w:bCs/>
          <w:lang w:eastAsia="es-CO"/>
        </w:rPr>
        <w:t>planogramas</w:t>
      </w:r>
      <w:proofErr w:type="spellEnd"/>
      <w:r w:rsidRPr="00F63735">
        <w:rPr>
          <w:rFonts w:eastAsia="Times New Roman" w:cstheme="minorHAnsi"/>
          <w:lang w:eastAsia="es-CO"/>
        </w:rPr>
        <w:t xml:space="preserve">, la </w:t>
      </w:r>
      <w:r w:rsidRPr="00F63735">
        <w:rPr>
          <w:rFonts w:eastAsia="Times New Roman" w:cstheme="minorHAnsi"/>
          <w:bCs/>
          <w:lang w:eastAsia="es-CO"/>
        </w:rPr>
        <w:t>teoría del color</w:t>
      </w:r>
      <w:r w:rsidRPr="00F63735">
        <w:rPr>
          <w:rFonts w:eastAsia="Times New Roman" w:cstheme="minorHAnsi"/>
          <w:lang w:eastAsia="es-CO"/>
        </w:rPr>
        <w:t xml:space="preserve"> y el </w:t>
      </w:r>
      <w:proofErr w:type="spellStart"/>
      <w:r w:rsidRPr="00F63735">
        <w:rPr>
          <w:rFonts w:eastAsia="Times New Roman" w:cstheme="minorHAnsi"/>
          <w:bCs/>
          <w:lang w:eastAsia="es-CO"/>
        </w:rPr>
        <w:t>vitrinismo</w:t>
      </w:r>
      <w:proofErr w:type="spellEnd"/>
      <w:r w:rsidRPr="00F63735">
        <w:rPr>
          <w:rFonts w:eastAsia="Times New Roman" w:cstheme="minorHAnsi"/>
          <w:lang w:eastAsia="es-CO"/>
        </w:rPr>
        <w:t>, fundamentales para diseñar espacios comerciales atractivos y funcionales.</w:t>
      </w:r>
    </w:p>
    <w:p w14:paraId="44EAFD9C" w14:textId="77777777" w:rsid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4B94D5A5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627A7F0D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  <w:r w:rsidRPr="00F63735">
        <w:rPr>
          <w:rFonts w:eastAsia="Times New Roman" w:cstheme="minorHAnsi"/>
          <w:lang w:eastAsia="es-CO"/>
        </w:rPr>
        <w:t>¡Le invitamos a sumergirse en este proceso de aprendizaje y a aplicar estos conceptos con creatividad, sentido crítico y enfoque estratégico, para destacar en entornos comerciales cada vez más competitivos y exigentes!</w:t>
      </w:r>
    </w:p>
    <w:p w14:paraId="3DEEC669" w14:textId="77777777" w:rsidR="00F63735" w:rsidRPr="00F63735" w:rsidRDefault="00F63735" w:rsidP="00F63735">
      <w:pPr>
        <w:spacing w:after="0" w:line="276" w:lineRule="auto"/>
        <w:jc w:val="both"/>
        <w:rPr>
          <w:rFonts w:eastAsia="Times New Roman" w:cstheme="minorHAnsi"/>
          <w:lang w:eastAsia="es-CO"/>
        </w:rPr>
      </w:pPr>
    </w:p>
    <w:p w14:paraId="3656B9AB" w14:textId="77777777" w:rsidR="00D04D10" w:rsidRPr="00F63735" w:rsidRDefault="00D04D10" w:rsidP="00F63735">
      <w:pPr>
        <w:spacing w:after="0" w:line="276" w:lineRule="auto"/>
        <w:jc w:val="both"/>
        <w:rPr>
          <w:rFonts w:cstheme="minorHAnsi"/>
        </w:rPr>
      </w:pPr>
    </w:p>
    <w:sectPr w:rsidR="00D04D10" w:rsidRPr="00F63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323"/>
    <w:multiLevelType w:val="hybridMultilevel"/>
    <w:tmpl w:val="537E84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416BC5"/>
    <w:multiLevelType w:val="multilevel"/>
    <w:tmpl w:val="0D2A6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C10FC7"/>
    <w:multiLevelType w:val="hybridMultilevel"/>
    <w:tmpl w:val="D254A1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46737">
    <w:abstractNumId w:val="3"/>
  </w:num>
  <w:num w:numId="2" w16cid:durableId="1198860579">
    <w:abstractNumId w:val="0"/>
  </w:num>
  <w:num w:numId="3" w16cid:durableId="144588906">
    <w:abstractNumId w:val="1"/>
  </w:num>
  <w:num w:numId="4" w16cid:durableId="2128891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10"/>
    <w:rsid w:val="00797B55"/>
    <w:rsid w:val="00A6165E"/>
    <w:rsid w:val="00C51D68"/>
    <w:rsid w:val="00CE680F"/>
    <w:rsid w:val="00D04D10"/>
    <w:rsid w:val="00DB27D4"/>
    <w:rsid w:val="00EA37A0"/>
    <w:rsid w:val="00ED591E"/>
    <w:rsid w:val="00F63735"/>
    <w:rsid w:val="4F2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A72F"/>
  <w15:chartTrackingRefBased/>
  <w15:docId w15:val="{2B56E68C-12BB-4D35-9A93-903F6E00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6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04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04D10"/>
  </w:style>
  <w:style w:type="character" w:customStyle="1" w:styleId="eop">
    <w:name w:val="eop"/>
    <w:basedOn w:val="Fuentedeprrafopredeter"/>
    <w:rsid w:val="00D04D10"/>
  </w:style>
  <w:style w:type="paragraph" w:styleId="Prrafodelista">
    <w:name w:val="List Paragraph"/>
    <w:basedOn w:val="Normal"/>
    <w:uiPriority w:val="34"/>
    <w:qFormat/>
    <w:rsid w:val="00D04D10"/>
    <w:pPr>
      <w:spacing w:after="0" w:line="276" w:lineRule="auto"/>
      <w:ind w:left="720"/>
      <w:contextualSpacing/>
    </w:pPr>
    <w:rPr>
      <w:rFonts w:ascii="Arial" w:eastAsia="Arial" w:hAnsi="Arial" w:cs="Arial"/>
      <w:lang w:eastAsia="es-CO"/>
    </w:rPr>
  </w:style>
  <w:style w:type="character" w:styleId="Textoennegrita">
    <w:name w:val="Strong"/>
    <w:basedOn w:val="Fuentedeprrafopredeter"/>
    <w:uiPriority w:val="22"/>
    <w:qFormat/>
    <w:rsid w:val="00D04D1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6373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6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ACC5B-0BA3-470A-BCF2-5A34E324E6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7714C5-C373-49DD-B704-88671D629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4DF6CA-F121-40F0-8881-C238F84E3CB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Morales Cabrera</dc:creator>
  <cp:keywords/>
  <dc:description/>
  <cp:lastModifiedBy>Miguel De Jesus Paredes Maestre</cp:lastModifiedBy>
  <cp:revision>4</cp:revision>
  <dcterms:created xsi:type="dcterms:W3CDTF">2025-04-23T15:24:00Z</dcterms:created>
  <dcterms:modified xsi:type="dcterms:W3CDTF">2025-04-23T15:24:00Z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2025-04-23T15:24:58Z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01bedc72-aaec-4b8e-92c9-d1c59903270a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