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CC1677" w14:textId="1DD9749E" w:rsidR="00114D9F" w:rsidRDefault="00114D9F" w:rsidP="00114D9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</w:p>
    <w:p w14:paraId="7B2B8AF1" w14:textId="3A7CE78E" w:rsidR="00114D9F" w:rsidRPr="00114D9F" w:rsidRDefault="00114D9F" w:rsidP="00114D9F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Anexo. Caso aplicado: proceso técnico de comercialización</w:t>
      </w:r>
    </w:p>
    <w:p w14:paraId="507E44FF" w14:textId="77777777" w:rsidR="00114D9F" w:rsidRPr="00114D9F" w:rsidRDefault="00114D9F" w:rsidP="00114D9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Lanzamiento de una línea de snacks saludables</w:t>
      </w:r>
    </w:p>
    <w:p w14:paraId="1729D7CF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Propósito del caso</w:t>
      </w:r>
    </w:p>
    <w:p w14:paraId="3B48ECA0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Reconocer la aplicación de las etapas del proceso técnico de comercialización en una situación empresarial y analizar cómo la información obtenida durante su desarrollo contribuye al seguimiento de los resultados y a la toma de decisiones comerciales.</w:t>
      </w:r>
    </w:p>
    <w:p w14:paraId="77AA9A73" w14:textId="77777777" w:rsidR="00114D9F" w:rsidRPr="00114D9F" w:rsidRDefault="00114D9F" w:rsidP="00114D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Situación empresarial</w:t>
      </w:r>
    </w:p>
    <w:p w14:paraId="66F4364B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Alimentos Natural S.A.S.</w:t>
      </w: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es una empresa dedicada a la producción y comercialización de alimentos. A partir del análisis de las preferencias de sus clientes y de las tendencias de consumo, identifica un creciente interés por productos prácticos elaborados con ingredientes naturales.</w:t>
      </w:r>
    </w:p>
    <w:p w14:paraId="41D3D980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Ante esta oportunidad, la empresa decide desarrollar y comercializar una nueva línea de snacks saludables. Para orientar su lanzamiento, aplica las diferentes etapas del proceso técnico de comercialización.</w:t>
      </w:r>
    </w:p>
    <w:p w14:paraId="774BDFCF" w14:textId="77777777" w:rsidR="00114D9F" w:rsidRPr="00114D9F" w:rsidRDefault="00114D9F" w:rsidP="00114D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Desarrollo del caso</w:t>
      </w:r>
    </w:p>
    <w:p w14:paraId="34D60003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1. Identificación de necesidades y oportunidades</w:t>
      </w:r>
    </w:p>
    <w:p w14:paraId="10CB37A7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La empresa analiza información sobre hábitos de consumo, preferencias de los clientes y comportamiento del mercado. Los resultados permiten identificar una oportunidad relacionada con consumidores interesados en productos prácticos, con ingredientes naturales y disponibles en presentaciones individuales.</w:t>
      </w:r>
    </w:p>
    <w:p w14:paraId="5F22BCDC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Con esta información, la organización define las principales características de la nueva línea y establece el segmento de clientes al cual dirigirá su oferta.</w:t>
      </w:r>
    </w:p>
    <w:p w14:paraId="52B430CB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2. Planeación comercial</w:t>
      </w:r>
    </w:p>
    <w:p w14:paraId="65C0B2A9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Una vez identificada la oportunidad, la empresa establece los objetivos comerciales del lanzamiento, proyecta las ventas, define el precio de los productos y determina los recursos necesarios para su comercialización.</w:t>
      </w:r>
    </w:p>
    <w:p w14:paraId="2C92F236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Asimismo, selecciona los canales de venta, establece las acciones promocionales y determina los criterios que utilizará posteriormente para evaluar los resultados obtenidos.</w:t>
      </w:r>
    </w:p>
    <w:p w14:paraId="1C62BBEA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3. Promoción y comunicación</w:t>
      </w:r>
    </w:p>
    <w:p w14:paraId="12CFBFA0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Para dar a conocer la nueva línea, la empresa desarrolla contenidos para sus canales digitales, proporciona información sobre las características y beneficios de los productos y realiza actividades promocionales dirigidas al público objetivo.</w:t>
      </w:r>
    </w:p>
    <w:p w14:paraId="46F718C5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lastRenderedPageBreak/>
        <w:t>Las acciones de comunicación mantienen coherencia con las características de la oferta y buscan facilitar que los consumidores reconozcan el producto y su propuesta de valor.</w:t>
      </w:r>
    </w:p>
    <w:p w14:paraId="107E0786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4. Distribución y venta</w:t>
      </w:r>
    </w:p>
    <w:p w14:paraId="4DF35DDF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La empresa comercializa los snacks mediante supermercados, tiendas especializadas y su canal de venta en línea. Durante esta etapa coordina la disponibilidad de los productos, su distribución y las condiciones necesarias para facilitar el acceso de los clientes a la nueva oferta.</w:t>
      </w:r>
    </w:p>
    <w:p w14:paraId="0C6504B7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El comportamiento de las ventas en los diferentes canales comienza a generar información que permite reconocer cuáles presentan mayor demanda y cuáles requieren ajustes.</w:t>
      </w:r>
    </w:p>
    <w:p w14:paraId="1A7285A6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5. Seguimiento y evaluación</w:t>
      </w:r>
    </w:p>
    <w:p w14:paraId="367DE861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Después del lanzamiento, la empresa realiza seguimiento a los resultados obtenidos. Para ello, analiza información relacionada con las unidades vendidas, los ingresos generados, el cumplimiento de las metas comerciales, el comportamiento de los diferentes canales y la respuesta de los clientes.</w:t>
      </w:r>
    </w:p>
    <w:p w14:paraId="17489820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El análisis permite identificar que las ventas a través del canal digital superan las expectativas iniciales, mientras que algunos puntos de venta físicos presentan menor rotación. A partir de estos resultados, la empresa decide fortalecer las acciones de promoción digital y revisar la estrategia implementada en los establecimientos con menor desempeño.</w:t>
      </w:r>
    </w:p>
    <w:p w14:paraId="5700B0A8" w14:textId="77777777" w:rsidR="00114D9F" w:rsidRPr="00114D9F" w:rsidRDefault="00114D9F" w:rsidP="00114D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Análisis del caso</w:t>
      </w:r>
    </w:p>
    <w:p w14:paraId="5085FD3D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El caso evidencia que el proceso técnico de comercialización </w:t>
      </w: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no termina con la venta</w:t>
      </w: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. Las diferentes etapas se encuentran relacionadas y generan información que permite evaluar el desempeño de las acciones desarrolladas.</w:t>
      </w:r>
    </w:p>
    <w:p w14:paraId="3F50EFB1" w14:textId="77777777" w:rsidR="00114D9F" w:rsidRPr="00114D9F" w:rsidRDefault="00114D9F" w:rsidP="00114D9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El seguimiento de los resultados facilita identificar desviaciones, reconocer oportunidades y realizar ajustes en la estrategia comercial. Por esta razón, la información obtenida durante el proceso constituye un insumo para la toma de decisiones y el mejoramiento continuo de la gestión comercial.</w:t>
      </w:r>
    </w:p>
    <w:p w14:paraId="1F082DAC" w14:textId="77777777" w:rsidR="00114D9F" w:rsidRPr="00114D9F" w:rsidRDefault="00114D9F" w:rsidP="00114D9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b/>
          <w:bCs/>
          <w:kern w:val="0"/>
          <w:sz w:val="20"/>
          <w:szCs w:val="20"/>
          <w:lang w:eastAsia="es-MX"/>
          <w14:ligatures w14:val="none"/>
        </w:rPr>
        <w:t>Para reflexionar</w:t>
      </w:r>
    </w:p>
    <w:p w14:paraId="17CCE732" w14:textId="77777777" w:rsidR="00114D9F" w:rsidRPr="00114D9F" w:rsidRDefault="00114D9F" w:rsidP="00114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¿Qué necesidad u oportunidad de mercado identificó la empresa antes de lanzar el producto?</w:t>
      </w:r>
    </w:p>
    <w:p w14:paraId="2ACE161F" w14:textId="77777777" w:rsidR="00114D9F" w:rsidRPr="00114D9F" w:rsidRDefault="00114D9F" w:rsidP="00114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¿Qué decisiones hicieron parte de la planeación comercial?</w:t>
      </w:r>
    </w:p>
    <w:p w14:paraId="3F337C80" w14:textId="77777777" w:rsidR="00114D9F" w:rsidRPr="00114D9F" w:rsidRDefault="00114D9F" w:rsidP="00114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¿Qué canales utilizó la organización para comercializar la nueva línea?</w:t>
      </w:r>
    </w:p>
    <w:p w14:paraId="353C2127" w14:textId="77777777" w:rsidR="00114D9F" w:rsidRPr="00114D9F" w:rsidRDefault="00114D9F" w:rsidP="00114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¿Qué información empleó para evaluar los resultados obtenidos?</w:t>
      </w:r>
    </w:p>
    <w:p w14:paraId="5ED0A929" w14:textId="77777777" w:rsidR="00114D9F" w:rsidRPr="00114D9F" w:rsidRDefault="00114D9F" w:rsidP="00114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¿Qué decisiones tomó la empresa a partir del seguimiento realizado?</w:t>
      </w:r>
    </w:p>
    <w:p w14:paraId="05F67B7D" w14:textId="77777777" w:rsidR="00114D9F" w:rsidRPr="00114D9F" w:rsidRDefault="00114D9F" w:rsidP="00114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114D9F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¿Qué otros indicadores podrían utilizarse para evaluar el desempeño de la estrategia comercial?</w:t>
      </w:r>
    </w:p>
    <w:p w14:paraId="180F6401" w14:textId="77777777" w:rsidR="000955FC" w:rsidRDefault="000955FC"/>
    <w:sectPr w:rsidR="000955F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4CEDE7" w14:textId="77777777" w:rsidR="00390506" w:rsidRDefault="00390506" w:rsidP="00114D9F">
      <w:pPr>
        <w:spacing w:after="0" w:line="240" w:lineRule="auto"/>
      </w:pPr>
      <w:r>
        <w:separator/>
      </w:r>
    </w:p>
  </w:endnote>
  <w:endnote w:type="continuationSeparator" w:id="0">
    <w:p w14:paraId="207EE577" w14:textId="77777777" w:rsidR="00390506" w:rsidRDefault="00390506" w:rsidP="00114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A67688" w14:textId="77777777" w:rsidR="00390506" w:rsidRDefault="00390506" w:rsidP="00114D9F">
      <w:pPr>
        <w:spacing w:after="0" w:line="240" w:lineRule="auto"/>
      </w:pPr>
      <w:r>
        <w:separator/>
      </w:r>
    </w:p>
  </w:footnote>
  <w:footnote w:type="continuationSeparator" w:id="0">
    <w:p w14:paraId="4BB772A1" w14:textId="77777777" w:rsidR="00390506" w:rsidRDefault="00390506" w:rsidP="00114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C6AD0A" w14:textId="23E306E1" w:rsidR="00114D9F" w:rsidRDefault="00114D9F" w:rsidP="00114D9F">
    <w:pPr>
      <w:pStyle w:val="Encabezado"/>
      <w:jc w:val="center"/>
    </w:pPr>
    <w:r>
      <w:rPr>
        <w:rFonts w:ascii="Arial" w:eastAsia="Times New Roman" w:hAnsi="Arial" w:cs="Arial"/>
        <w:b/>
        <w:bCs/>
        <w:noProof/>
        <w:kern w:val="0"/>
        <w:lang w:eastAsia="es-MX"/>
      </w:rPr>
      <w:drawing>
        <wp:inline distT="0" distB="0" distL="0" distR="0" wp14:anchorId="578B98B0" wp14:editId="216D858F">
          <wp:extent cx="927406" cy="868210"/>
          <wp:effectExtent l="0" t="0" r="0" b="0"/>
          <wp:docPr id="4460674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067478" name="Imagen 4460674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445" cy="8794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86274E"/>
    <w:multiLevelType w:val="multilevel"/>
    <w:tmpl w:val="18C46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4536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9F"/>
    <w:rsid w:val="000955FC"/>
    <w:rsid w:val="00114D9F"/>
    <w:rsid w:val="00390506"/>
    <w:rsid w:val="00834B24"/>
    <w:rsid w:val="00C2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E62AE"/>
  <w15:chartTrackingRefBased/>
  <w15:docId w15:val="{8422D4F2-5446-E048-96B8-1416D715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1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gura">
    <w:name w:val="Figura"/>
    <w:basedOn w:val="Normal"/>
    <w:next w:val="Normal"/>
    <w:link w:val="FiguraCar"/>
    <w:autoRedefine/>
    <w:qFormat/>
    <w:rsid w:val="000955FC"/>
    <w:pPr>
      <w:tabs>
        <w:tab w:val="left" w:pos="1134"/>
      </w:tabs>
      <w:spacing w:before="160" w:after="120" w:line="360" w:lineRule="auto"/>
      <w:ind w:left="1712"/>
      <w:jc w:val="center"/>
    </w:pPr>
    <w:rPr>
      <w:rFonts w:ascii="Calibri" w:hAnsi="Calibri" w:cs="Times New Roman (Cuerpo en alfa"/>
      <w:b/>
      <w:bCs/>
      <w:color w:val="000000" w:themeColor="text1"/>
      <w:kern w:val="0"/>
      <w:sz w:val="28"/>
      <w:bdr w:val="none" w:sz="0" w:space="0" w:color="auto" w:frame="1"/>
      <w:shd w:val="clear" w:color="auto" w:fill="FFFFFF"/>
      <w:lang w:val="es-419" w:eastAsia="es-CO"/>
      <w14:ligatures w14:val="none"/>
    </w:rPr>
  </w:style>
  <w:style w:type="character" w:customStyle="1" w:styleId="FiguraCar">
    <w:name w:val="Figura Car"/>
    <w:basedOn w:val="Fuentedeprrafopredeter"/>
    <w:link w:val="Figura"/>
    <w:rsid w:val="000955FC"/>
    <w:rPr>
      <w:rFonts w:ascii="Calibri" w:hAnsi="Calibri" w:cs="Times New Roman (Cuerpo en alfa"/>
      <w:b/>
      <w:bCs/>
      <w:color w:val="000000" w:themeColor="text1"/>
      <w:kern w:val="0"/>
      <w:sz w:val="28"/>
      <w:bdr w:val="none" w:sz="0" w:space="0" w:color="auto" w:frame="1"/>
      <w:lang w:val="es-419"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11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1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1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D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D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D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D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D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D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D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4D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D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D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4D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4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114D9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114D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4D9F"/>
  </w:style>
  <w:style w:type="paragraph" w:styleId="Piedepgina">
    <w:name w:val="footer"/>
    <w:basedOn w:val="Normal"/>
    <w:link w:val="PiedepginaCar"/>
    <w:uiPriority w:val="99"/>
    <w:unhideWhenUsed/>
    <w:rsid w:val="00114D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4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AD723232-8B75-4081-BFFA-B3B514FA39AE}"/>
</file>

<file path=customXml/itemProps2.xml><?xml version="1.0" encoding="utf-8"?>
<ds:datastoreItem xmlns:ds="http://schemas.openxmlformats.org/officeDocument/2006/customXml" ds:itemID="{2843F56F-01E9-4E60-B959-35327AB126AF}"/>
</file>

<file path=customXml/itemProps3.xml><?xml version="1.0" encoding="utf-8"?>
<ds:datastoreItem xmlns:ds="http://schemas.openxmlformats.org/officeDocument/2006/customXml" ds:itemID="{8BBDA357-5AE2-4F84-8A67-E12949F13E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683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Morales Angulo</dc:creator>
  <cp:keywords/>
  <dc:description/>
  <cp:lastModifiedBy>Maria Fernanda Morales Angulo</cp:lastModifiedBy>
  <cp:revision>1</cp:revision>
  <dcterms:created xsi:type="dcterms:W3CDTF">2026-09-07T22:57:00Z</dcterms:created>
  <dcterms:modified xsi:type="dcterms:W3CDTF">2026-09-07T22:59:00Z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2026-09-07T22:59:35Z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c81618ba-5ce9-49e9-a9bf-a738763df0ef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</Properties>
</file>