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05B29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05B29" w:rsidR="00C57B0F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405B29" w:rsidR="00C57B0F" w:rsidRDefault="008F7BC0" w14:paraId="500712FF" w14:textId="68258E6B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491E5C0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405B29" w:rsidR="00C57B0F" w:rsidRDefault="00C57B0F" w14:paraId="3A709216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405B29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405B29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C57B0F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405B29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405B29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405B29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405B29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405B29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405B29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405B29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405B29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405B29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405B29" w:rsidR="00C57B0F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405B29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405B29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405B29" w:rsidR="00C57B0F" w:rsidRDefault="006F219D" w14:paraId="0E4EB1B2" w14:textId="2CBC2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Pr="00405B29" w:rsidR="00CB4868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610774">
              <w:rPr>
                <w:rFonts w:eastAsia="Calibri"/>
                <w:color w:val="000000"/>
                <w:sz w:val="20"/>
                <w:szCs w:val="20"/>
              </w:rPr>
              <w:t>Diagnóstico y segmentación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:rsidRPr="00405B29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05B29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7B0F" w:rsidRDefault="006F219D" w14:paraId="204F56E3" w14:textId="52621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:rsidRPr="00405B29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405B29" w:rsidR="00C57B0F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405B29" w:rsidR="00C57B0F" w:rsidRDefault="007366B1" w14:paraId="60B4012D" w14:textId="6CBE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66B1">
              <w:rPr>
                <w:color w:val="auto"/>
                <w:sz w:val="20"/>
                <w:szCs w:val="20"/>
              </w:rPr>
              <w:t>Verificación de fundamentos del diagnóstico y segmentación.</w:t>
            </w:r>
          </w:p>
        </w:tc>
      </w:tr>
      <w:tr w:rsidRPr="00405B29" w:rsidR="00C57B0F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405B29" w:rsidR="00C57B0F" w:rsidP="003947B1" w:rsidRDefault="007366B1" w14:paraId="79A04D82" w14:textId="5EB5C4B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66B1">
              <w:rPr>
                <w:color w:val="000000" w:themeColor="text1"/>
                <w:sz w:val="20"/>
                <w:szCs w:val="20"/>
              </w:rPr>
              <w:t>Evaluar la comprensión de los conceptos fundamentales del diagnóstico del entorno y la segmentación de mercados.</w:t>
            </w:r>
          </w:p>
        </w:tc>
      </w:tr>
      <w:tr w:rsidRPr="00405B29" w:rsidR="00C57B0F" w:rsidTr="00C57B0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405B29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Pr="00405B29" w:rsidR="00C57B0F" w:rsidTr="00C57B0F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405B29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405B29" w:rsidR="00C57B0F" w:rsidTr="00C57B0F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7C8E1F50" w14:textId="794D323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Pr="00405B29" w:rsidR="00795A33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Pr="00405B29" w:rsidR="00795A33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:rsidRPr="00EF1E88" w:rsidR="00C57B0F" w:rsidRDefault="007366B1" w14:paraId="73542B6F" w14:textId="3BE850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66B1">
              <w:rPr>
                <w:rFonts w:eastAsia="Calibri"/>
                <w:color w:val="auto"/>
                <w:sz w:val="20"/>
                <w:szCs w:val="20"/>
              </w:rPr>
              <w:t>La segmentación permite identificar grupos homogéneos de consumidores.</w:t>
            </w:r>
          </w:p>
        </w:tc>
        <w:tc>
          <w:tcPr>
            <w:tcW w:w="2160" w:type="dxa"/>
          </w:tcPr>
          <w:p w:rsidRPr="00405B29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Pr="00405B29" w:rsidR="00C57B0F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7366B1" w14:paraId="4CEC4D6E" w14:textId="5A733CA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C57B0F" w14:paraId="0F73ACCC" w14:textId="11EA8A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C57B0F" w:rsidP="00A9514B" w:rsidRDefault="00253803" w14:paraId="5B7DC219" w14:textId="39A54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C57B0F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74703" w:rsidR="00C57B0F" w:rsidP="00782B1E" w:rsidRDefault="007366B1" w14:paraId="1B7CAEBC" w14:textId="034B0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366B1">
              <w:rPr>
                <w:rFonts w:eastAsia="Calibri"/>
                <w:bCs/>
                <w:color w:val="000000" w:themeColor="text1"/>
                <w:sz w:val="20"/>
                <w:szCs w:val="20"/>
              </w:rPr>
              <w:t>El diagnóstico estratégico analiza únicamente factores internos</w:t>
            </w:r>
            <w:r w:rsidRPr="00974703" w:rsidR="00EF1E8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C57B0F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7CF11BA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405B29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:rsidRPr="00405B29" w:rsidR="00C57B0F" w:rsidRDefault="00C57B0F" w14:paraId="03389B73" w14:textId="70A5453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5E0BECE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405B29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:rsidRPr="00405B29" w:rsidR="00C57B0F" w:rsidRDefault="007366B1" w14:paraId="20A71059" w14:textId="0F5CAD9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A9514B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317B5FC6" w14:textId="75EAF5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974703" w:rsidR="00C57B0F" w:rsidRDefault="007366B1" w14:paraId="61D73A45" w14:textId="29525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66B1">
              <w:rPr>
                <w:rFonts w:eastAsia="Calibri"/>
                <w:bCs/>
                <w:color w:val="auto"/>
                <w:sz w:val="20"/>
                <w:szCs w:val="20"/>
              </w:rPr>
              <w:t>Las variables psicográficas incluyen estilos de vida y valores</w:t>
            </w:r>
            <w:r w:rsidRPr="00974703" w:rsidR="00974703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62AA030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405B29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:rsidRPr="00405B29" w:rsidR="00C57B0F" w:rsidRDefault="007366B1" w14:paraId="2DEA1E69" w14:textId="57F95A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7685686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405B29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:rsidRPr="00405B29" w:rsidR="00C57B0F" w:rsidRDefault="00C57B0F" w14:paraId="7459CED2" w14:textId="1414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78C5ECCB" w14:textId="15DA5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40EFDFE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11A84" w:rsidR="00C57B0F" w:rsidRDefault="007366B1" w14:paraId="4D6D2B7B" w14:textId="1F19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7366B1">
              <w:rPr>
                <w:rFonts w:eastAsia="Calibri"/>
                <w:bCs/>
                <w:color w:val="000000" w:themeColor="text1"/>
                <w:sz w:val="20"/>
                <w:szCs w:val="20"/>
              </w:rPr>
              <w:t>El canal directo de distribución utiliza intermediarios mayoristas</w:t>
            </w:r>
            <w:r w:rsidRPr="00411A84" w:rsidR="00411A84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C57B0F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162788E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C57B0F" w14:paraId="67A2608D" w14:textId="7A2D0B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6595D1F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FC6DC6" w14:paraId="4363353C" w14:textId="2D2AB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A9514B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747E4A24" w14:textId="6FE77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C57B0F" w:rsidRDefault="006F219D" w14:paraId="3E6EF9DB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233275" w:rsidR="00C57B0F" w:rsidP="00782B1E" w:rsidRDefault="007366B1" w14:paraId="42742D49" w14:textId="5D541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66B1">
              <w:rPr>
                <w:rFonts w:eastAsia="Calibri"/>
                <w:bCs/>
                <w:color w:val="auto"/>
                <w:sz w:val="20"/>
                <w:szCs w:val="20"/>
              </w:rPr>
              <w:t xml:space="preserve">El análisis </w:t>
            </w:r>
            <w:proofErr w:type="spellStart"/>
            <w:r w:rsidRPr="007366B1">
              <w:rPr>
                <w:rFonts w:eastAsia="Calibri"/>
                <w:bCs/>
                <w:color w:val="auto"/>
                <w:sz w:val="20"/>
                <w:szCs w:val="20"/>
              </w:rPr>
              <w:t>DOFA</w:t>
            </w:r>
            <w:proofErr w:type="spellEnd"/>
            <w:r w:rsidRPr="007366B1">
              <w:rPr>
                <w:rFonts w:eastAsia="Calibri"/>
                <w:bCs/>
                <w:color w:val="auto"/>
                <w:sz w:val="20"/>
                <w:szCs w:val="20"/>
              </w:rPr>
              <w:t xml:space="preserve"> permite identificar oportunidades del entorno</w:t>
            </w:r>
            <w:r w:rsidRPr="00233275" w:rsidR="006028D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0056702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A921C1" w14:paraId="5DFF5F4F" w14:textId="3685A4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57DFAC3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C57B0F" w14:paraId="6CAA8A0E" w14:textId="760CCD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547EA69B" w14:textId="03A62C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C57B0F" w:rsidRDefault="006F219D" w14:paraId="5C7778E8" w14:textId="5B9F316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Pr="00405B29" w:rsidR="00EA180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2757F" w:rsidR="00C57B0F" w:rsidRDefault="007366B1" w14:paraId="6E665151" w14:textId="17687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366B1">
              <w:rPr>
                <w:color w:val="auto"/>
                <w:sz w:val="20"/>
                <w:szCs w:val="20"/>
              </w:rPr>
              <w:t>El mercado objetivo corresponde a todos los consumidores existentes</w:t>
            </w:r>
            <w:r w:rsidRPr="00233275" w:rsidR="00233275">
              <w:rPr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C57B0F" w:rsidRDefault="006F219D" w14:paraId="5403149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C57B0F" w14:paraId="7144C3D7" w14:textId="0C0AA7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C57B0F" w:rsidRDefault="006F219D" w14:paraId="5EEFD0D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C57B0F" w:rsidRDefault="00E571B0" w14:paraId="0F224258" w14:textId="062D9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A9514B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632BB5D3" w14:textId="7EF9F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075BDE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075BDE" w:rsidP="00C411F0" w:rsidRDefault="00075BDE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405B29" w:rsidR="00075BDE" w:rsidP="00C411F0" w:rsidRDefault="007366B1" w14:paraId="1AA9E5AB" w14:textId="02ECF6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 xml:space="preserve">El </w:t>
            </w:r>
            <w:r w:rsidRPr="007366B1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benchmarking</w:t>
            </w: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 xml:space="preserve"> consiste en comparar prácticas empresariales con competidores líderes</w:t>
            </w:r>
            <w:r w:rsidRPr="00233275" w:rsidR="0023327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075BDE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075BDE" w:rsidP="00C411F0" w:rsidRDefault="00075BDE" w14:paraId="62CBDCC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422E62" w14:paraId="600CF4DF" w14:textId="2970A8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075BDE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075BDE" w:rsidP="00C411F0" w:rsidRDefault="00075BDE" w14:paraId="61D388C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075BDE" w14:paraId="67FEF3BA" w14:textId="61F93C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241E9E6C" w14:textId="11C64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075BDE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2757F" w:rsidR="00075BDE" w:rsidP="00C411F0" w:rsidRDefault="00075BDE" w14:paraId="4A75105D" w14:textId="7AFFEA8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2757F" w:rsidR="00075BDE" w:rsidP="00C411F0" w:rsidRDefault="007366B1" w14:paraId="08018C5E" w14:textId="41B78F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7366B1">
              <w:rPr>
                <w:color w:val="auto"/>
                <w:sz w:val="20"/>
                <w:szCs w:val="20"/>
              </w:rPr>
              <w:t>Las variables demográficas incluyen ubicación geográfica</w:t>
            </w:r>
            <w:r w:rsidRPr="00422E62" w:rsidR="00422E62">
              <w:rPr>
                <w:color w:val="auto"/>
                <w:sz w:val="20"/>
                <w:szCs w:val="20"/>
              </w:rPr>
              <w:t>.</w:t>
            </w:r>
          </w:p>
        </w:tc>
      </w:tr>
      <w:tr w:rsidRPr="00405B29" w:rsidR="00075BDE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075BDE" w:rsidP="00C411F0" w:rsidRDefault="00075BDE" w14:paraId="4D3214D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075BDE" w14:paraId="3D3D3203" w14:textId="73410C6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075BDE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075BDE" w:rsidP="00C411F0" w:rsidRDefault="00075BDE" w14:paraId="77942D8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422E62" w14:paraId="41107FE9" w14:textId="2186AD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A9514B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0BDDBE87" w14:textId="5FAEE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411F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075BDE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075BDE" w:rsidP="00C411F0" w:rsidRDefault="00075BDE" w14:paraId="5FFFC194" w14:textId="0D9861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422E62" w:rsidR="00075BDE" w:rsidP="00C411F0" w:rsidRDefault="007366B1" w14:paraId="71B24040" w14:textId="76D442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7366B1">
              <w:rPr>
                <w:rFonts w:eastAsia="Calibri"/>
                <w:bCs/>
                <w:color w:val="000000" w:themeColor="text1"/>
                <w:sz w:val="20"/>
                <w:szCs w:val="20"/>
              </w:rPr>
              <w:t>El diagnóstico del entorno ayuda a identificar oportunidades de mercado</w:t>
            </w:r>
            <w:r w:rsidRPr="00422E62" w:rsidR="00422E62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075BDE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075BDE" w:rsidP="00C411F0" w:rsidRDefault="00075BDE" w14:paraId="69DD5B4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7366B1" w14:paraId="047B674B" w14:textId="47F9965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075BDE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075BDE" w:rsidP="00C411F0" w:rsidRDefault="00075BDE" w14:paraId="7C0A3B9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075BDE" w14:paraId="5921DDBC" w14:textId="4D08B9C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C411F0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CE2C5A" w14:paraId="380941A9" w14:textId="714BE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05B29" w:rsidR="00A9514B" w:rsidP="00A9514B" w:rsidRDefault="00A9514B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075BDE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075BDE" w:rsidP="00C411F0" w:rsidRDefault="00075BDE" w14:paraId="725ABC76" w14:textId="3598DB6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14703" w:rsidR="00075BDE" w:rsidP="00C411F0" w:rsidRDefault="007366B1" w14:paraId="1DFCF96C" w14:textId="1680F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Los sistemas de comercialización incluyen productores, intermediarios y consumidores</w:t>
            </w:r>
            <w:r w:rsidRPr="00A14703" w:rsidR="00A147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075BDE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405B29" w:rsidR="00075BDE" w:rsidP="00C411F0" w:rsidRDefault="00075BDE" w14:paraId="5935BE4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8F63E6" w14:paraId="719B547A" w14:textId="1F5898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075BDE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05B29" w:rsidR="00075BDE" w:rsidP="00C411F0" w:rsidRDefault="00075BDE" w14:paraId="2283AC5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05B29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405B29" w:rsidR="00075BDE" w:rsidP="00C411F0" w:rsidRDefault="00075BDE" w14:paraId="5D33B248" w14:textId="13E50C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2757F" w:rsidR="00A9514B" w:rsidP="00A9514B" w:rsidRDefault="00A9514B" w14:paraId="1C942EF2" w14:textId="77777777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2757F" w:rsidR="00A9514B" w:rsidP="00A9514B" w:rsidRDefault="00CE2C5A" w14:paraId="7BD9C98F" w14:textId="66FD8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color w:val="auto"/>
                <w:sz w:val="20"/>
                <w:szCs w:val="20"/>
                <w:lang w:val="es-CO"/>
              </w:rPr>
              <w:t>diagnóstico y segmentación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05B29" w:rsidR="00A9514B" w:rsidP="00A9514B" w:rsidRDefault="00A9514B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05B29" w:rsidR="00A9514B" w:rsidP="00A9514B" w:rsidRDefault="00A9514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05B29" w:rsidR="009921BA" w:rsidTr="350F41C8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7366B1" w14:paraId="1FA8F7AC" w14:textId="2A368F47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El análisis estadístico permite interpretar datos del mercado</w:t>
            </w:r>
            <w:r w:rsidRPr="00A14703" w:rsidR="00A147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350F41C8" w14:paraId="7364B26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11A22D7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5B78953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A14703" w14:paraId="3D1BED20" w14:textId="19A4108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350F41C8" w14:paraId="53B78634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791CE1B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640C5AF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490B5B39" w14:textId="461A60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350F41C8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05B29" w:rsidR="009921BA" w:rsidP="00DC691D" w:rsidRDefault="009921BA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CE2C5A" w14:paraId="351DA092" w14:textId="5256168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350F41C8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7ABD152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350F41C8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7366B1" w14:paraId="45939313" w14:textId="19D0E3A7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La segmentación conductual analiza ingresos y ocupación</w:t>
            </w:r>
            <w:r w:rsidRPr="00A14703" w:rsidR="00A147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350F41C8" w14:paraId="18AC1DD0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04864D0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2F456E51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15A5E76E" w14:textId="7DBA39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350F41C8" w14:paraId="33BECFBE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1E00668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06A9BE5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7366B1" w14:paraId="64EB58E9" w14:textId="6C2CDC6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350F41C8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05B29" w:rsidR="009921BA" w:rsidP="00DC691D" w:rsidRDefault="009921BA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CE2C5A" w14:paraId="08F26423" w14:textId="6C36DB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350F41C8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E4CAEC2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350F41C8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85D40" w:rsidRDefault="007366B1" w14:paraId="01DF753D" w14:textId="0101D97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El mercado potencial incluye consumidores con posibilidad de compra</w:t>
            </w:r>
            <w:r w:rsidRPr="00A14703" w:rsidR="00A147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350F41C8" w14:paraId="66F869E2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AC70E6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1814AD4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550D0" w14:paraId="0820A220" w14:textId="0F5FFF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350F41C8" w14:paraId="09EAF59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302EF2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029D5BC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69D77687" w14:textId="09B0F6C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350F41C8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CE2C5A" w14:paraId="3A9576AE" w14:textId="5CE2CB0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350F41C8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2F1C7725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350F41C8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7366B1" w14:paraId="70949CAA" w14:textId="6497FEB7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El direccionamiento estratégico incluye misión y visión organizacional</w:t>
            </w:r>
            <w:r w:rsidRPr="00DA4AAC" w:rsidR="00DA4AA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350F41C8" w14:paraId="3B350F6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2A6A093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40F14FAA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7366B1" w14:paraId="0489F2D2" w14:textId="3613A12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350F41C8" w14:paraId="19856D6D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7D9C7C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76F2F0E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7F6D2731" w14:textId="2A1A13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350F41C8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CE2C5A" w14:paraId="24EAE505" w14:textId="539282E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350F41C8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696E8B3E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350F41C8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7366B1" w14:paraId="4F459350" w14:textId="6B83922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Los canales de distribución influyen en el precio final del producto</w:t>
            </w:r>
            <w:r w:rsidRPr="00DA4AAC" w:rsidR="00DA4AAC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350F41C8" w14:paraId="194EF9E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AB07DA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0FD09083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DA4AAC" w14:paraId="4F44B134" w14:textId="714F9C9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350F41C8" w14:paraId="7C6598A8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05D5B683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2C77DC7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6A31325A" w14:textId="1637BA2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350F41C8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CE2C5A" w14:paraId="3933CE3C" w14:textId="31834EA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350F41C8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4876B7B6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350F41C8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7366B1" w14:paraId="5FF8DC8F" w14:textId="39E994A9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4D49CB">
              <w:rPr>
                <w:sz w:val="20"/>
                <w:szCs w:val="20"/>
              </w:rPr>
              <w:t>Las fuentes primarias de información provienen de informes publicados</w:t>
            </w:r>
            <w:r w:rsidRPr="00F429F9" w:rsidR="00F429F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350F41C8" w14:paraId="56C426A3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488060F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01469E1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2A2E8C2B" w14:textId="486AE8D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350F41C8" w14:paraId="2B70C3E1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E0B1A9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4B084230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F429F9" w14:paraId="16E006C7" w14:textId="4872AE6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350F41C8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CE2C5A" w14:paraId="3C28120B" w14:textId="0CA5229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350F41C8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350F41C8" w:rsidRDefault="003605E9" w14:paraId="5B7F3F44" w14:noSpellErr="1" w14:textId="2363D2AF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350F41C8" w:rsidR="003605E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350F41C8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7366B1" w14:paraId="5B224CF8" w14:textId="0AA1E9C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La segmentación permite optimizar recursos de mercadeo</w:t>
            </w:r>
            <w:r w:rsidRPr="00F429F9" w:rsidR="00F429F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350F41C8" w14:paraId="71E0805B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07D9B7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6DC200F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FC6DC6" w14:paraId="46ACE52B" w14:textId="4664A28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350F41C8" w14:paraId="79A5F800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4CA905D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B50E5F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3993E431" w14:textId="1DBCDE9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350F41C8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C357B8" w:rsidRDefault="00CE2C5A" w14:paraId="6EA5C689" w14:textId="7C5F5E4A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350F41C8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741569F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350F41C8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7366B1" w14:paraId="4F3E856F" w14:textId="68397A0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El análisis del entorno no influye en la selección del mercado objetivo</w:t>
            </w:r>
            <w:r w:rsidRPr="00E368ED" w:rsidR="00E368ED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350F41C8" w14:paraId="24A2C86E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70D1B1E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37A37776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152AC3B6" w14:textId="3543D48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350F41C8" w14:paraId="57B20FA5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13EFD6F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73177622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E368ED" w14:paraId="661BE877" w14:textId="063DA50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350F41C8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CE2C5A" w14:paraId="0E9D8026" w14:textId="394A5240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350F41C8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1D0A1FC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350F41C8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7366B1" w14:paraId="1A7539C3" w14:textId="5048596F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El informe de diagnóstico presenta resultados del análisis del mercado</w:t>
            </w:r>
            <w:r w:rsidRPr="00E368ED" w:rsidR="00E368ED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350F41C8" w14:paraId="1852A647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E15289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CC2C95F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E368ED" w14:paraId="37B43B45" w14:textId="547D11B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350F41C8" w14:paraId="1E86B579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5C1ADF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623B8AB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FC6DC6" w14:paraId="21463C5E" w14:textId="5D1D529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Pr="00405B29" w:rsidR="003605E9" w:rsidTr="350F41C8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CE2C5A" w14:paraId="7F3CF307" w14:textId="507420E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350F41C8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7A5DED3C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350F41C8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303B5D" w:rsidR="003605E9" w:rsidP="00DC691D" w:rsidRDefault="007366B1" w14:paraId="2842357E" w14:textId="04EE638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366B1">
              <w:rPr>
                <w:rFonts w:eastAsia="Calibri"/>
                <w:color w:val="000000" w:themeColor="text1"/>
                <w:sz w:val="20"/>
                <w:szCs w:val="20"/>
              </w:rPr>
              <w:t>La distribución comercial busca acercar el producto al consumidor final</w:t>
            </w:r>
            <w:r w:rsidRPr="00303B5D" w:rsidR="00E368ED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3605E9" w:rsidTr="350F41C8" w14:paraId="6D9EEA78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2E32C3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023CF7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7366B1" w14:paraId="08DBA6E9" w14:textId="486C65C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350F41C8" w14:paraId="79A10AE3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495F5C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802BA9F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6BBE2BBE" w14:textId="0188ED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350F41C8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CE2C5A" w14:paraId="4C86A3D2" w14:textId="6A58F72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7366B1">
              <w:rPr>
                <w:sz w:val="20"/>
                <w:szCs w:val="20"/>
                <w:lang w:val="es-CO"/>
              </w:rPr>
              <w:t>diagnóstico y segmentación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350F41C8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29889CED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405B29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405B29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405B29"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05B29" w:rsidR="00B11CF2" w:rsidP="00B11CF2" w:rsidRDefault="00B11CF2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405B29" w:rsidR="00B11CF2" w:rsidP="00B11CF2" w:rsidRDefault="00B11CF2" w14:paraId="674AF642" w14:textId="5795A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Pr="00405B29"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05B29" w:rsidR="00B11CF2" w:rsidP="00B11CF2" w:rsidRDefault="00B11CF2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405B29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405B29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405B29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405B29" w:rsidR="00C57B0F" w:rsidTr="4BCDBF1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405B29" w:rsidR="00C57B0F" w:rsidTr="4BCDBF1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405B29" w:rsidR="00A9514B" w:rsidTr="4BCDBF1F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P="00E8117C" w:rsidRDefault="00A9514B" w14:paraId="3F15125C" w14:textId="0E17F804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405B29" w:rsidR="00E8117C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Pr="00405B29" w:rsidR="00DA1A83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Pr="00405B29" w:rsidR="00E8117C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Pr="00405B29" w:rsidR="00DA1A83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RDefault="00982B0D" w14:paraId="266E2D1D" w14:textId="6132DBF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RDefault="007366B1" w14:paraId="6BC57545" w14:textId="292DCC7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</w:t>
            </w:r>
            <w:r w:rsidRPr="00405B29" w:rsidR="00982B0D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Pr="00405B29" w:rsidR="00982B0D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Pr="00405B29" w:rsidR="00C0495F" w:rsidTr="4BCDBF1F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4BCDBF1F" w:rsidRDefault="00C0495F" w14:paraId="0FCA66BF" w14:noSpellErr="1" w14:textId="007ABB33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4BCDBF1F" w:rsidR="00C0495F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Revisión </w:t>
            </w:r>
            <w:r w:rsidRPr="4BCDBF1F" w:rsidR="00C8566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Evaluador</w:t>
            </w:r>
            <w:r w:rsidRPr="4BCDBF1F" w:rsidR="00C8566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 i</w:t>
            </w:r>
            <w:r w:rsidRPr="4BCDBF1F" w:rsidR="005D6C01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4BCDBF1F" w:rsidRDefault="00C0495F" w14:paraId="62D46FB2" w14:textId="66B08D79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4BCDBF1F" w:rsidR="7C65224E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4BCDBF1F" w:rsidRDefault="00C0495F" w14:paraId="0ACDF65B" w14:textId="6D7E2DD1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4BCDBF1F" w:rsidR="7C65224E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Abril 2026</w:t>
            </w:r>
          </w:p>
        </w:tc>
      </w:tr>
    </w:tbl>
    <w:p w:rsidRPr="00405B29" w:rsidR="00C57B0F" w:rsidRDefault="00C57B0F" w14:paraId="12496B24" w14:textId="77777777">
      <w:pPr>
        <w:rPr>
          <w:sz w:val="20"/>
          <w:szCs w:val="20"/>
        </w:rPr>
      </w:pPr>
    </w:p>
    <w:sectPr w:rsidRPr="00405B29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2F41" w:rsidRDefault="00222F41" w14:paraId="598B2AC7" w14:textId="77777777">
      <w:pPr>
        <w:spacing w:line="240" w:lineRule="auto"/>
      </w:pPr>
      <w:r>
        <w:separator/>
      </w:r>
    </w:p>
  </w:endnote>
  <w:endnote w:type="continuationSeparator" w:id="0">
    <w:p w:rsidR="00222F41" w:rsidRDefault="00222F41" w14:paraId="323AD63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2F41" w:rsidRDefault="00222F41" w14:paraId="1662A4B8" w14:textId="77777777">
      <w:pPr>
        <w:spacing w:line="240" w:lineRule="auto"/>
      </w:pPr>
      <w:r>
        <w:separator/>
      </w:r>
    </w:p>
  </w:footnote>
  <w:footnote w:type="continuationSeparator" w:id="0">
    <w:p w:rsidR="00222F41" w:rsidRDefault="00222F41" w14:paraId="372C3BE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15539"/>
    <w:rsid w:val="00222F41"/>
    <w:rsid w:val="00225AC9"/>
    <w:rsid w:val="00230CDA"/>
    <w:rsid w:val="00233275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58C"/>
    <w:rsid w:val="002D2A46"/>
    <w:rsid w:val="002D2F66"/>
    <w:rsid w:val="002D3052"/>
    <w:rsid w:val="002E196F"/>
    <w:rsid w:val="002E1EFD"/>
    <w:rsid w:val="002E46FB"/>
    <w:rsid w:val="002F0D8C"/>
    <w:rsid w:val="00303B5D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735C2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74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366B1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550D0"/>
    <w:rsid w:val="009559AE"/>
    <w:rsid w:val="00955AC0"/>
    <w:rsid w:val="009601BD"/>
    <w:rsid w:val="0096492E"/>
    <w:rsid w:val="00974703"/>
    <w:rsid w:val="00980D38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A1442E"/>
    <w:rsid w:val="00A14703"/>
    <w:rsid w:val="00A2096B"/>
    <w:rsid w:val="00A32924"/>
    <w:rsid w:val="00A50801"/>
    <w:rsid w:val="00A648A4"/>
    <w:rsid w:val="00A921C1"/>
    <w:rsid w:val="00A933CC"/>
    <w:rsid w:val="00A9514B"/>
    <w:rsid w:val="00A96BAF"/>
    <w:rsid w:val="00AB15FE"/>
    <w:rsid w:val="00AB6A94"/>
    <w:rsid w:val="00AD2A9D"/>
    <w:rsid w:val="00AD367E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363A"/>
    <w:rsid w:val="00CD3981"/>
    <w:rsid w:val="00CD4B4F"/>
    <w:rsid w:val="00CE2C5A"/>
    <w:rsid w:val="00CF1764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6770"/>
    <w:rsid w:val="00DA1A83"/>
    <w:rsid w:val="00DA4AAC"/>
    <w:rsid w:val="00DC0A14"/>
    <w:rsid w:val="00DC25CA"/>
    <w:rsid w:val="00DD40A6"/>
    <w:rsid w:val="00E07202"/>
    <w:rsid w:val="00E23F58"/>
    <w:rsid w:val="00E249C9"/>
    <w:rsid w:val="00E368E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C494A"/>
    <w:rsid w:val="00EC68D1"/>
    <w:rsid w:val="00ED2703"/>
    <w:rsid w:val="00ED3B41"/>
    <w:rsid w:val="00EF1E88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429F9"/>
    <w:rsid w:val="00F52AA1"/>
    <w:rsid w:val="00F561F4"/>
    <w:rsid w:val="00F634DE"/>
    <w:rsid w:val="00F63FA4"/>
    <w:rsid w:val="00FB32C0"/>
    <w:rsid w:val="00FB38C9"/>
    <w:rsid w:val="00FC6DC6"/>
    <w:rsid w:val="00FE28E4"/>
    <w:rsid w:val="00FE520E"/>
    <w:rsid w:val="350F41C8"/>
    <w:rsid w:val="4BCDBF1F"/>
    <w:rsid w:val="7BCC1931"/>
    <w:rsid w:val="7C65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38FEC8-F12B-4F6E-A792-F99E0C657624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Jair Enrique Coll Gallardo</lastModifiedBy>
  <revision>25</revision>
  <dcterms:created xsi:type="dcterms:W3CDTF">2025-07-31T15:50:00.0000000Z</dcterms:created>
  <dcterms:modified xsi:type="dcterms:W3CDTF">2026-04-08T03:02:44.4724890Z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