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1EA9D" w14:textId="29F6E374" w:rsidR="00C930AA" w:rsidRPr="00C930AA" w:rsidRDefault="00575563" w:rsidP="00CB490A">
      <w:pPr>
        <w:spacing w:line="276" w:lineRule="auto"/>
        <w:ind w:left="360"/>
        <w:jc w:val="center"/>
        <w:rPr>
          <w:rFonts w:ascii="Arial" w:hAnsi="Arial" w:cs="Arial"/>
          <w:b/>
          <w:bCs/>
          <w:sz w:val="20"/>
          <w:szCs w:val="20"/>
        </w:rPr>
      </w:pPr>
      <w:proofErr w:type="spellStart"/>
      <w:r>
        <w:rPr>
          <w:rFonts w:ascii="Arial" w:hAnsi="Arial" w:cs="Arial"/>
          <w:b/>
          <w:bCs/>
          <w:sz w:val="20"/>
          <w:szCs w:val="20"/>
        </w:rPr>
        <w:t>Metricas</w:t>
      </w:r>
      <w:proofErr w:type="spellEnd"/>
      <w:r>
        <w:rPr>
          <w:rFonts w:ascii="Arial" w:hAnsi="Arial" w:cs="Arial"/>
          <w:b/>
          <w:bCs/>
          <w:sz w:val="20"/>
          <w:szCs w:val="20"/>
        </w:rPr>
        <w:t xml:space="preserve"> Web</w:t>
      </w:r>
    </w:p>
    <w:p w14:paraId="119249C7" w14:textId="77777777" w:rsidR="00C930AA" w:rsidRPr="00C930AA" w:rsidRDefault="00C930AA" w:rsidP="00CB490A">
      <w:pPr>
        <w:spacing w:line="276" w:lineRule="auto"/>
        <w:ind w:left="360"/>
        <w:jc w:val="both"/>
        <w:rPr>
          <w:rFonts w:ascii="Arial" w:hAnsi="Arial" w:cs="Arial"/>
          <w:sz w:val="20"/>
          <w:szCs w:val="20"/>
        </w:rPr>
      </w:pPr>
      <w:r w:rsidRPr="00C930AA">
        <w:rPr>
          <w:rFonts w:ascii="Arial" w:hAnsi="Arial" w:cs="Arial"/>
          <w:sz w:val="20"/>
          <w:szCs w:val="20"/>
        </w:rPr>
        <w:t>La transformación digital ha cambiado profundamente la manera en que las empresas desarrollan sus actividades comerciales y se relacionan con los consumidores. Actualmente, la presencia en internet no representa únicamente una opción adicional de comunicación, sino un elemento estratégico para competir en mercados cada vez más exigentes. Sin embargo, tener una página web o perfiles en redes sociales no garantiza resultados positivos. Para que una estrategia digital sea realmente efectiva, es indispensable medir constantemente el comportamiento de los usuarios y evaluar el impacto de las acciones implementadas. En este escenario, las métricas web se convierten en herramientas esenciales para comprender el desempeño digital y orientar decisiones empresariales fundamentadas.</w:t>
      </w:r>
    </w:p>
    <w:p w14:paraId="3425085F" w14:textId="77777777" w:rsidR="00C930AA" w:rsidRPr="00C930AA" w:rsidRDefault="00C930AA" w:rsidP="00CB490A">
      <w:pPr>
        <w:spacing w:line="276" w:lineRule="auto"/>
        <w:ind w:left="360"/>
        <w:jc w:val="both"/>
        <w:rPr>
          <w:rFonts w:ascii="Arial" w:hAnsi="Arial" w:cs="Arial"/>
          <w:sz w:val="20"/>
          <w:szCs w:val="20"/>
        </w:rPr>
      </w:pPr>
      <w:r w:rsidRPr="00C930AA">
        <w:rPr>
          <w:rFonts w:ascii="Arial" w:hAnsi="Arial" w:cs="Arial"/>
          <w:sz w:val="20"/>
          <w:szCs w:val="20"/>
        </w:rPr>
        <w:t>Las métricas web pueden entenderse como un conjunto de datos e indicadores que permiten analizar la interacción de los usuarios dentro de plataformas digitales. Estas métricas ayudan a conocer aspectos relevantes como la cantidad de visitantes, la procedencia del tráfico, el tiempo de permanencia en el sitio, las páginas más visitadas y las acciones realizadas por los usuarios. Gracias a esta información, las organizaciones tienen la posibilidad de identificar tendencias, detectar problemas y mejorar continuamente sus estrategias de comunicación y marketing digital.</w:t>
      </w:r>
    </w:p>
    <w:p w14:paraId="0BBEFD61" w14:textId="77777777" w:rsidR="00C930AA" w:rsidRPr="00C930AA" w:rsidRDefault="00C930AA" w:rsidP="00CB490A">
      <w:pPr>
        <w:spacing w:line="276" w:lineRule="auto"/>
        <w:ind w:left="360"/>
        <w:jc w:val="both"/>
        <w:rPr>
          <w:rFonts w:ascii="Arial" w:hAnsi="Arial" w:cs="Arial"/>
          <w:sz w:val="20"/>
          <w:szCs w:val="20"/>
        </w:rPr>
      </w:pPr>
      <w:r w:rsidRPr="00C930AA">
        <w:rPr>
          <w:rFonts w:ascii="Arial" w:hAnsi="Arial" w:cs="Arial"/>
          <w:sz w:val="20"/>
          <w:szCs w:val="20"/>
        </w:rPr>
        <w:t>Uno de los aspectos más importantes de las métricas web es su capacidad para convertir datos en conocimiento útil. En el entorno digital, diariamente se generan enormes cantidades de información; sin embargo, estos datos carecen de valor si no son interpretados correctamente. Las métricas permiten transformar cifras aisladas en información estratégica que facilita comprender las necesidades, intereses y comportamientos de los consumidores. De esta manera, las empresas pueden diseñar campañas más personalizadas, mejorar sus productos y fortalecer la experiencia del cliente.</w:t>
      </w:r>
    </w:p>
    <w:p w14:paraId="390B360D" w14:textId="77777777" w:rsidR="00C930AA" w:rsidRPr="00C930AA" w:rsidRDefault="00C930AA" w:rsidP="00CB490A">
      <w:pPr>
        <w:spacing w:line="276" w:lineRule="auto"/>
        <w:ind w:left="360"/>
        <w:jc w:val="both"/>
        <w:rPr>
          <w:rFonts w:ascii="Arial" w:hAnsi="Arial" w:cs="Arial"/>
          <w:sz w:val="20"/>
          <w:szCs w:val="20"/>
        </w:rPr>
      </w:pPr>
      <w:r w:rsidRPr="00C930AA">
        <w:rPr>
          <w:rFonts w:ascii="Arial" w:hAnsi="Arial" w:cs="Arial"/>
          <w:sz w:val="20"/>
          <w:szCs w:val="20"/>
        </w:rPr>
        <w:t>Dentro de la analítica digital, los KPI o indicadores clave de desempeño representan una de las herramientas más utilizadas para medir resultados. Estos indicadores permiten establecer objetivos concretos y evaluar el nivel de cumplimiento de las metas organizacionales. Algunos KPI frecuentes en las estrategias digitales son el número de visitantes únicos, la tasa de rebote, la conversión de ventas y el retorno sobre la inversión. La importancia de estos indicadores radica en que proporcionan una visión clara del rendimiento de las campañas y ayudan a determinar si las acciones ejecutadas generan beneficios reales para la empresa.</w:t>
      </w:r>
    </w:p>
    <w:p w14:paraId="7E2552F5" w14:textId="77777777" w:rsidR="00C930AA" w:rsidRPr="00C930AA" w:rsidRDefault="00C930AA" w:rsidP="00CB490A">
      <w:pPr>
        <w:spacing w:line="276" w:lineRule="auto"/>
        <w:ind w:left="360"/>
        <w:jc w:val="both"/>
        <w:rPr>
          <w:rFonts w:ascii="Arial" w:hAnsi="Arial" w:cs="Arial"/>
          <w:sz w:val="20"/>
          <w:szCs w:val="20"/>
        </w:rPr>
      </w:pPr>
      <w:r w:rsidRPr="00C930AA">
        <w:rPr>
          <w:rFonts w:ascii="Arial" w:hAnsi="Arial" w:cs="Arial"/>
          <w:sz w:val="20"/>
          <w:szCs w:val="20"/>
        </w:rPr>
        <w:t>Asimismo, el análisis del tráfico web permite identificar cuáles son los canales más efectivos para atraer usuarios hacia una plataforma digital. Por ejemplo, algunas empresas logran gran parte de sus visitas mediante motores de búsqueda, mientras que otras dependen de campañas publicitarias o redes sociales. Conocer el origen del tráfico ayuda a optimizar la inversión en marketing digital y enfocar los esfuerzos en los canales que producen mejores resultados. Además, este análisis facilita detectar oportunidades para mejorar el posicionamiento web y aumentar la visibilidad de la marca en internet.</w:t>
      </w:r>
    </w:p>
    <w:p w14:paraId="78EC70B8" w14:textId="77777777" w:rsidR="00C930AA" w:rsidRPr="00C930AA" w:rsidRDefault="00C930AA" w:rsidP="00CB490A">
      <w:pPr>
        <w:spacing w:line="276" w:lineRule="auto"/>
        <w:ind w:left="360"/>
        <w:jc w:val="both"/>
        <w:rPr>
          <w:rFonts w:ascii="Arial" w:hAnsi="Arial" w:cs="Arial"/>
          <w:sz w:val="20"/>
          <w:szCs w:val="20"/>
        </w:rPr>
      </w:pPr>
      <w:r w:rsidRPr="00C930AA">
        <w:rPr>
          <w:rFonts w:ascii="Arial" w:hAnsi="Arial" w:cs="Arial"/>
          <w:sz w:val="20"/>
          <w:szCs w:val="20"/>
        </w:rPr>
        <w:t xml:space="preserve">Otro elemento fundamental relacionado con las métricas web es la conversión digital. Esta ocurre cuando un usuario realiza una acción de valor para la empresa, como comprar un producto, registrarse en un formulario o suscribirse a un servicio. La tasa de conversión permite evaluar qué tan eficiente es una plataforma digital para transformar visitantes en clientes potenciales o consumidores reales. Cuando una empresa presenta altos niveles de </w:t>
      </w:r>
      <w:proofErr w:type="gramStart"/>
      <w:r w:rsidRPr="00C930AA">
        <w:rPr>
          <w:rFonts w:ascii="Arial" w:hAnsi="Arial" w:cs="Arial"/>
          <w:sz w:val="20"/>
          <w:szCs w:val="20"/>
        </w:rPr>
        <w:t>tráfico</w:t>
      </w:r>
      <w:proofErr w:type="gramEnd"/>
      <w:r w:rsidRPr="00C930AA">
        <w:rPr>
          <w:rFonts w:ascii="Arial" w:hAnsi="Arial" w:cs="Arial"/>
          <w:sz w:val="20"/>
          <w:szCs w:val="20"/>
        </w:rPr>
        <w:t xml:space="preserve"> pero pocas </w:t>
      </w:r>
      <w:r w:rsidRPr="00C930AA">
        <w:rPr>
          <w:rFonts w:ascii="Arial" w:hAnsi="Arial" w:cs="Arial"/>
          <w:sz w:val="20"/>
          <w:szCs w:val="20"/>
        </w:rPr>
        <w:lastRenderedPageBreak/>
        <w:t>conversiones, puede significar que existen problemas relacionados con la experiencia de usuario, la claridad de la información o la efectividad de las campañas implementadas.</w:t>
      </w:r>
    </w:p>
    <w:p w14:paraId="21AD3C74" w14:textId="77777777" w:rsidR="00C930AA" w:rsidRPr="00C930AA" w:rsidRDefault="00C930AA" w:rsidP="00CB490A">
      <w:pPr>
        <w:spacing w:line="276" w:lineRule="auto"/>
        <w:ind w:left="360"/>
        <w:jc w:val="both"/>
        <w:rPr>
          <w:rFonts w:ascii="Arial" w:hAnsi="Arial" w:cs="Arial"/>
          <w:sz w:val="20"/>
          <w:szCs w:val="20"/>
        </w:rPr>
      </w:pPr>
      <w:r w:rsidRPr="00C930AA">
        <w:rPr>
          <w:rFonts w:ascii="Arial" w:hAnsi="Arial" w:cs="Arial"/>
          <w:sz w:val="20"/>
          <w:szCs w:val="20"/>
        </w:rPr>
        <w:t>De igual manera, las métricas web desempeñan un papel clave en la rentabilidad de las organizaciones. Herramientas como el ROI permiten calcular si las inversiones realizadas en publicidad y estrategias digitales están generando ganancias o pérdidas. Este análisis resulta fundamental para optimizar recursos y evitar gastos innecesarios. Además, la evaluación constante de resultados permite realizar ajustes oportunos y mejorar el rendimiento de las campañas en tiempo real, aumentando así la competitividad de las empresas en el entorno digital.</w:t>
      </w:r>
    </w:p>
    <w:p w14:paraId="0DF5007D" w14:textId="77777777" w:rsidR="00C930AA" w:rsidRPr="00C930AA" w:rsidRDefault="00C930AA" w:rsidP="00CB490A">
      <w:pPr>
        <w:spacing w:line="276" w:lineRule="auto"/>
        <w:ind w:left="360"/>
        <w:jc w:val="both"/>
        <w:rPr>
          <w:rFonts w:ascii="Arial" w:hAnsi="Arial" w:cs="Arial"/>
          <w:sz w:val="20"/>
          <w:szCs w:val="20"/>
        </w:rPr>
      </w:pPr>
      <w:r w:rsidRPr="00C930AA">
        <w:rPr>
          <w:rFonts w:ascii="Arial" w:hAnsi="Arial" w:cs="Arial"/>
          <w:sz w:val="20"/>
          <w:szCs w:val="20"/>
        </w:rPr>
        <w:t>Por otra parte, las métricas web también favorecen la toma de decisiones basada en datos. En lugar de depender únicamente de percepciones subjetivas, las organizaciones pueden utilizar información concreta para definir estrategias más precisas y efectivas. Esto reduce la incertidumbre y facilita identificar oportunidades de crecimiento. En mercados altamente competitivos, la capacidad de analizar información digital de manera adecuada puede marcar la diferencia entre el éxito y el fracaso de una estrategia empresarial.</w:t>
      </w:r>
    </w:p>
    <w:p w14:paraId="0B2086CB" w14:textId="77777777" w:rsidR="00C930AA" w:rsidRPr="00C930AA" w:rsidRDefault="00C930AA" w:rsidP="00CB490A">
      <w:pPr>
        <w:spacing w:line="276" w:lineRule="auto"/>
        <w:ind w:left="360"/>
        <w:jc w:val="both"/>
        <w:rPr>
          <w:rFonts w:ascii="Arial" w:hAnsi="Arial" w:cs="Arial"/>
          <w:sz w:val="20"/>
          <w:szCs w:val="20"/>
        </w:rPr>
      </w:pPr>
      <w:r w:rsidRPr="00C930AA">
        <w:rPr>
          <w:rFonts w:ascii="Arial" w:hAnsi="Arial" w:cs="Arial"/>
          <w:sz w:val="20"/>
          <w:szCs w:val="20"/>
        </w:rPr>
        <w:t>En conclusión, las métricas web representan un recurso indispensable en la gestión de negocios digitales modernos. Su función va más allá de recopilar datos, ya que permiten interpretar el comportamiento de los usuarios, evaluar el desempeño de las estrategias digitales y mejorar la rentabilidad de las organizaciones. Gracias a la analítica web, las empresas pueden tomar decisiones más inteligentes, fortalecer la relación con sus clientes y adaptarse de manera eficiente a las exigencias del mercado digital. Por esta razón, el conocimiento y aplicación adecuada de las métricas web constituye una competencia fundamental dentro del entorno empresarial actual.</w:t>
      </w:r>
    </w:p>
    <w:p w14:paraId="79DFC2E1" w14:textId="77777777" w:rsidR="00C930AA" w:rsidRPr="00CB490A" w:rsidRDefault="00C930AA" w:rsidP="00CB490A">
      <w:pPr>
        <w:spacing w:line="276" w:lineRule="auto"/>
        <w:ind w:left="360"/>
        <w:jc w:val="both"/>
        <w:rPr>
          <w:rFonts w:ascii="Arial" w:hAnsi="Arial" w:cs="Arial"/>
          <w:b/>
          <w:bCs/>
          <w:sz w:val="20"/>
          <w:szCs w:val="20"/>
          <w:lang w:val="en-US"/>
        </w:rPr>
      </w:pPr>
      <w:proofErr w:type="spellStart"/>
      <w:r w:rsidRPr="00CB490A">
        <w:rPr>
          <w:rFonts w:ascii="Arial" w:hAnsi="Arial" w:cs="Arial"/>
          <w:b/>
          <w:bCs/>
          <w:sz w:val="20"/>
          <w:szCs w:val="20"/>
          <w:lang w:val="en-US"/>
        </w:rPr>
        <w:t>Referencias</w:t>
      </w:r>
      <w:proofErr w:type="spellEnd"/>
      <w:r w:rsidRPr="00CB490A">
        <w:rPr>
          <w:rFonts w:ascii="Arial" w:hAnsi="Arial" w:cs="Arial"/>
          <w:b/>
          <w:bCs/>
          <w:sz w:val="20"/>
          <w:szCs w:val="20"/>
          <w:lang w:val="en-US"/>
        </w:rPr>
        <w:t xml:space="preserve"> </w:t>
      </w:r>
      <w:proofErr w:type="spellStart"/>
      <w:r w:rsidRPr="00CB490A">
        <w:rPr>
          <w:rFonts w:ascii="Arial" w:hAnsi="Arial" w:cs="Arial"/>
          <w:b/>
          <w:bCs/>
          <w:sz w:val="20"/>
          <w:szCs w:val="20"/>
          <w:lang w:val="en-US"/>
        </w:rPr>
        <w:t>bibliográficas</w:t>
      </w:r>
      <w:proofErr w:type="spellEnd"/>
    </w:p>
    <w:p w14:paraId="1844273B" w14:textId="77777777" w:rsidR="00C930AA" w:rsidRPr="00CB490A" w:rsidRDefault="00C930AA" w:rsidP="00CB490A">
      <w:pPr>
        <w:spacing w:line="276" w:lineRule="auto"/>
        <w:ind w:left="1066" w:hanging="709"/>
        <w:jc w:val="both"/>
        <w:rPr>
          <w:rFonts w:ascii="Arial" w:hAnsi="Arial" w:cs="Arial"/>
          <w:sz w:val="20"/>
          <w:szCs w:val="20"/>
          <w:lang w:val="en-US"/>
        </w:rPr>
      </w:pPr>
      <w:r w:rsidRPr="00CB490A">
        <w:rPr>
          <w:rFonts w:ascii="Arial" w:hAnsi="Arial" w:cs="Arial"/>
          <w:sz w:val="20"/>
          <w:szCs w:val="20"/>
          <w:lang w:val="en-US"/>
        </w:rPr>
        <w:t xml:space="preserve">Chaffey, D. (2022). </w:t>
      </w:r>
      <w:r w:rsidRPr="00CB490A">
        <w:rPr>
          <w:rFonts w:ascii="Arial" w:hAnsi="Arial" w:cs="Arial"/>
          <w:i/>
          <w:iCs/>
          <w:sz w:val="20"/>
          <w:szCs w:val="20"/>
          <w:lang w:val="en-US"/>
        </w:rPr>
        <w:t>Digital Business and E-Commerce Management</w:t>
      </w:r>
      <w:r w:rsidRPr="00CB490A">
        <w:rPr>
          <w:rFonts w:ascii="Arial" w:hAnsi="Arial" w:cs="Arial"/>
          <w:sz w:val="20"/>
          <w:szCs w:val="20"/>
          <w:lang w:val="en-US"/>
        </w:rPr>
        <w:t>. Pearson Education.</w:t>
      </w:r>
    </w:p>
    <w:p w14:paraId="09A1AEB8" w14:textId="77777777" w:rsidR="00C930AA" w:rsidRPr="00CB490A" w:rsidRDefault="00C930AA" w:rsidP="00CB490A">
      <w:pPr>
        <w:spacing w:line="276" w:lineRule="auto"/>
        <w:ind w:left="1066" w:hanging="709"/>
        <w:jc w:val="both"/>
        <w:rPr>
          <w:rFonts w:ascii="Arial" w:hAnsi="Arial" w:cs="Arial"/>
          <w:sz w:val="20"/>
          <w:szCs w:val="20"/>
          <w:lang w:val="en-US"/>
        </w:rPr>
      </w:pPr>
      <w:r w:rsidRPr="00CB490A">
        <w:rPr>
          <w:rFonts w:ascii="Arial" w:hAnsi="Arial" w:cs="Arial"/>
          <w:sz w:val="20"/>
          <w:szCs w:val="20"/>
          <w:lang w:val="en-US"/>
        </w:rPr>
        <w:t xml:space="preserve">Kaushik, A. (2010). </w:t>
      </w:r>
      <w:r w:rsidRPr="00CB490A">
        <w:rPr>
          <w:rFonts w:ascii="Arial" w:hAnsi="Arial" w:cs="Arial"/>
          <w:i/>
          <w:iCs/>
          <w:sz w:val="20"/>
          <w:szCs w:val="20"/>
          <w:lang w:val="en-US"/>
        </w:rPr>
        <w:t>Web Analytics 2.0: The Art of Online Accountability and Science of Customer Centricity</w:t>
      </w:r>
      <w:r w:rsidRPr="00CB490A">
        <w:rPr>
          <w:rFonts w:ascii="Arial" w:hAnsi="Arial" w:cs="Arial"/>
          <w:sz w:val="20"/>
          <w:szCs w:val="20"/>
          <w:lang w:val="en-US"/>
        </w:rPr>
        <w:t>. Wiley Publishing.</w:t>
      </w:r>
    </w:p>
    <w:p w14:paraId="1AB889BC" w14:textId="77777777" w:rsidR="00C930AA" w:rsidRPr="00CB490A" w:rsidRDefault="00C930AA" w:rsidP="00CB490A">
      <w:pPr>
        <w:spacing w:line="276" w:lineRule="auto"/>
        <w:ind w:left="1066" w:hanging="709"/>
        <w:jc w:val="both"/>
        <w:rPr>
          <w:rFonts w:ascii="Arial" w:hAnsi="Arial" w:cs="Arial"/>
          <w:sz w:val="20"/>
          <w:szCs w:val="20"/>
          <w:lang w:val="en-US"/>
        </w:rPr>
      </w:pPr>
      <w:r w:rsidRPr="00CB490A">
        <w:rPr>
          <w:rFonts w:ascii="Arial" w:hAnsi="Arial" w:cs="Arial"/>
          <w:sz w:val="20"/>
          <w:szCs w:val="20"/>
          <w:lang w:val="en-US"/>
        </w:rPr>
        <w:t xml:space="preserve">Kingsnorth, S. (2022). </w:t>
      </w:r>
      <w:r w:rsidRPr="00CB490A">
        <w:rPr>
          <w:rFonts w:ascii="Arial" w:hAnsi="Arial" w:cs="Arial"/>
          <w:i/>
          <w:iCs/>
          <w:sz w:val="20"/>
          <w:szCs w:val="20"/>
          <w:lang w:val="en-US"/>
        </w:rPr>
        <w:t>Digital Marketing Strategy: An Integrated Approach to Online Marketing</w:t>
      </w:r>
      <w:r w:rsidRPr="00CB490A">
        <w:rPr>
          <w:rFonts w:ascii="Arial" w:hAnsi="Arial" w:cs="Arial"/>
          <w:sz w:val="20"/>
          <w:szCs w:val="20"/>
          <w:lang w:val="en-US"/>
        </w:rPr>
        <w:t>. Kogan Page.</w:t>
      </w:r>
    </w:p>
    <w:p w14:paraId="3488B050" w14:textId="77777777" w:rsidR="00C930AA" w:rsidRPr="00CB490A" w:rsidRDefault="00C930AA" w:rsidP="00CB490A">
      <w:pPr>
        <w:spacing w:line="276" w:lineRule="auto"/>
        <w:ind w:left="1066" w:hanging="709"/>
        <w:jc w:val="both"/>
        <w:rPr>
          <w:rFonts w:ascii="Arial" w:hAnsi="Arial" w:cs="Arial"/>
          <w:sz w:val="20"/>
          <w:szCs w:val="20"/>
          <w:lang w:val="en-US"/>
        </w:rPr>
      </w:pPr>
      <w:r w:rsidRPr="00CB490A">
        <w:rPr>
          <w:rFonts w:ascii="Arial" w:hAnsi="Arial" w:cs="Arial"/>
          <w:sz w:val="20"/>
          <w:szCs w:val="20"/>
          <w:lang w:val="en-US"/>
        </w:rPr>
        <w:t xml:space="preserve">Ryan, D. (2016). </w:t>
      </w:r>
      <w:r w:rsidRPr="00CB490A">
        <w:rPr>
          <w:rFonts w:ascii="Arial" w:hAnsi="Arial" w:cs="Arial"/>
          <w:i/>
          <w:iCs/>
          <w:sz w:val="20"/>
          <w:szCs w:val="20"/>
          <w:lang w:val="en-US"/>
        </w:rPr>
        <w:t>Understanding Digital Marketing</w:t>
      </w:r>
      <w:r w:rsidRPr="00CB490A">
        <w:rPr>
          <w:rFonts w:ascii="Arial" w:hAnsi="Arial" w:cs="Arial"/>
          <w:sz w:val="20"/>
          <w:szCs w:val="20"/>
          <w:lang w:val="en-US"/>
        </w:rPr>
        <w:t>. Kogan Page.</w:t>
      </w:r>
    </w:p>
    <w:p w14:paraId="7AE0BDAF" w14:textId="77777777" w:rsidR="00C930AA" w:rsidRPr="00CB490A" w:rsidRDefault="00C930AA" w:rsidP="00CB490A">
      <w:pPr>
        <w:spacing w:line="276" w:lineRule="auto"/>
        <w:ind w:left="1066" w:hanging="709"/>
        <w:jc w:val="both"/>
        <w:rPr>
          <w:rFonts w:ascii="Arial" w:hAnsi="Arial" w:cs="Arial"/>
          <w:sz w:val="20"/>
          <w:szCs w:val="20"/>
          <w:lang w:val="en-US"/>
        </w:rPr>
      </w:pPr>
      <w:r w:rsidRPr="00CB490A">
        <w:rPr>
          <w:rFonts w:ascii="Arial" w:hAnsi="Arial" w:cs="Arial"/>
          <w:sz w:val="20"/>
          <w:szCs w:val="20"/>
          <w:lang w:val="en-US"/>
        </w:rPr>
        <w:t xml:space="preserve">Tuten, T., &amp; Solomon, M. (2018). </w:t>
      </w:r>
      <w:r w:rsidRPr="00CB490A">
        <w:rPr>
          <w:rFonts w:ascii="Arial" w:hAnsi="Arial" w:cs="Arial"/>
          <w:i/>
          <w:iCs/>
          <w:sz w:val="20"/>
          <w:szCs w:val="20"/>
          <w:lang w:val="en-US"/>
        </w:rPr>
        <w:t>Social Media Marketing</w:t>
      </w:r>
      <w:r w:rsidRPr="00CB490A">
        <w:rPr>
          <w:rFonts w:ascii="Arial" w:hAnsi="Arial" w:cs="Arial"/>
          <w:sz w:val="20"/>
          <w:szCs w:val="20"/>
          <w:lang w:val="en-US"/>
        </w:rPr>
        <w:t>. Sage Publications.</w:t>
      </w:r>
    </w:p>
    <w:p w14:paraId="5CD512B1" w14:textId="696BC30A" w:rsidR="000F1048" w:rsidRPr="00CB490A" w:rsidRDefault="000F1048" w:rsidP="00CB490A">
      <w:pPr>
        <w:spacing w:line="276" w:lineRule="auto"/>
        <w:jc w:val="both"/>
        <w:rPr>
          <w:lang w:val="en-US"/>
        </w:rPr>
      </w:pPr>
    </w:p>
    <w:sectPr w:rsidR="000F1048" w:rsidRPr="00CB490A" w:rsidSect="004903EB">
      <w:headerReference w:type="default" r:id="rId10"/>
      <w:pgSz w:w="12240" w:h="15840"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190A9" w14:textId="77777777" w:rsidR="00275BDA" w:rsidRDefault="00275BDA" w:rsidP="004903EB">
      <w:pPr>
        <w:spacing w:after="0" w:line="240" w:lineRule="auto"/>
      </w:pPr>
      <w:r>
        <w:separator/>
      </w:r>
    </w:p>
  </w:endnote>
  <w:endnote w:type="continuationSeparator" w:id="0">
    <w:p w14:paraId="60D977CE" w14:textId="77777777" w:rsidR="00275BDA" w:rsidRDefault="00275BDA" w:rsidP="0049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56637" w14:textId="77777777" w:rsidR="00275BDA" w:rsidRDefault="00275BDA" w:rsidP="004903EB">
      <w:pPr>
        <w:spacing w:after="0" w:line="240" w:lineRule="auto"/>
      </w:pPr>
      <w:r>
        <w:separator/>
      </w:r>
    </w:p>
  </w:footnote>
  <w:footnote w:type="continuationSeparator" w:id="0">
    <w:p w14:paraId="29F50786" w14:textId="77777777" w:rsidR="00275BDA" w:rsidRDefault="00275BDA" w:rsidP="0049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4FEC7" w14:textId="0D64481B" w:rsidR="004903EB" w:rsidRDefault="004903EB" w:rsidP="004903EB">
    <w:pPr>
      <w:pStyle w:val="Encabezado"/>
      <w:tabs>
        <w:tab w:val="clear" w:pos="4419"/>
      </w:tabs>
    </w:pPr>
    <w:r w:rsidRPr="001A74F0">
      <w:rPr>
        <w:noProof/>
      </w:rPr>
      <w:drawing>
        <wp:anchor distT="0" distB="0" distL="114300" distR="114300" simplePos="0" relativeHeight="251659264" behindDoc="0" locked="0" layoutInCell="1" allowOverlap="1" wp14:anchorId="582A2502" wp14:editId="43ACE061">
          <wp:simplePos x="0" y="0"/>
          <wp:positionH relativeFrom="column">
            <wp:posOffset>2400300</wp:posOffset>
          </wp:positionH>
          <wp:positionV relativeFrom="paragraph">
            <wp:posOffset>-95885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9654A"/>
    <w:multiLevelType w:val="hybridMultilevel"/>
    <w:tmpl w:val="1F869C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4660630"/>
    <w:multiLevelType w:val="multilevel"/>
    <w:tmpl w:val="194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67AA1"/>
    <w:multiLevelType w:val="multilevel"/>
    <w:tmpl w:val="72A4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8D05FE"/>
    <w:multiLevelType w:val="multilevel"/>
    <w:tmpl w:val="148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3359">
    <w:abstractNumId w:val="3"/>
  </w:num>
  <w:num w:numId="2" w16cid:durableId="143158428">
    <w:abstractNumId w:val="1"/>
  </w:num>
  <w:num w:numId="3" w16cid:durableId="904418580">
    <w:abstractNumId w:val="2"/>
  </w:num>
  <w:num w:numId="4" w16cid:durableId="421416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B"/>
    <w:rsid w:val="00046484"/>
    <w:rsid w:val="00073A12"/>
    <w:rsid w:val="000F1048"/>
    <w:rsid w:val="000F36A8"/>
    <w:rsid w:val="00156202"/>
    <w:rsid w:val="001846C6"/>
    <w:rsid w:val="00275BDA"/>
    <w:rsid w:val="002936D9"/>
    <w:rsid w:val="002D43B6"/>
    <w:rsid w:val="00314698"/>
    <w:rsid w:val="0036019B"/>
    <w:rsid w:val="00487569"/>
    <w:rsid w:val="004903EB"/>
    <w:rsid w:val="00575563"/>
    <w:rsid w:val="00880860"/>
    <w:rsid w:val="00887AB8"/>
    <w:rsid w:val="009B2B41"/>
    <w:rsid w:val="00B13E5A"/>
    <w:rsid w:val="00B41E63"/>
    <w:rsid w:val="00B52BAB"/>
    <w:rsid w:val="00BF5C09"/>
    <w:rsid w:val="00C80E2F"/>
    <w:rsid w:val="00C930AA"/>
    <w:rsid w:val="00C95208"/>
    <w:rsid w:val="00CB490A"/>
    <w:rsid w:val="00D04EB3"/>
    <w:rsid w:val="00D36B75"/>
    <w:rsid w:val="00E87D2C"/>
    <w:rsid w:val="00F34DF1"/>
    <w:rsid w:val="00F363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23E"/>
  <w15:chartTrackingRefBased/>
  <w15:docId w15:val="{044053FA-5AF8-40C5-84D8-439A99C0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903EB"/>
    <w:rPr>
      <w:color w:val="0563C1" w:themeColor="hyperlink"/>
      <w:u w:val="single"/>
    </w:rPr>
  </w:style>
  <w:style w:type="character" w:styleId="Mencinsinresolver">
    <w:name w:val="Unresolved Mention"/>
    <w:basedOn w:val="Fuentedeprrafopredeter"/>
    <w:uiPriority w:val="99"/>
    <w:semiHidden/>
    <w:unhideWhenUsed/>
    <w:rsid w:val="004903EB"/>
    <w:rPr>
      <w:color w:val="605E5C"/>
      <w:shd w:val="clear" w:color="auto" w:fill="E1DFDD"/>
    </w:rPr>
  </w:style>
  <w:style w:type="paragraph" w:styleId="Encabezado">
    <w:name w:val="header"/>
    <w:basedOn w:val="Normal"/>
    <w:link w:val="EncabezadoCar"/>
    <w:uiPriority w:val="99"/>
    <w:unhideWhenUsed/>
    <w:rsid w:val="004903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03EB"/>
  </w:style>
  <w:style w:type="paragraph" w:styleId="Piedepgina">
    <w:name w:val="footer"/>
    <w:basedOn w:val="Normal"/>
    <w:link w:val="PiedepginaCar"/>
    <w:uiPriority w:val="99"/>
    <w:unhideWhenUsed/>
    <w:rsid w:val="00490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03EB"/>
  </w:style>
  <w:style w:type="paragraph" w:styleId="Prrafodelista">
    <w:name w:val="List Paragraph"/>
    <w:basedOn w:val="Normal"/>
    <w:uiPriority w:val="34"/>
    <w:qFormat/>
    <w:rsid w:val="00C930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520106">
      <w:bodyDiv w:val="1"/>
      <w:marLeft w:val="0"/>
      <w:marRight w:val="0"/>
      <w:marTop w:val="0"/>
      <w:marBottom w:val="0"/>
      <w:divBdr>
        <w:top w:val="none" w:sz="0" w:space="0" w:color="auto"/>
        <w:left w:val="none" w:sz="0" w:space="0" w:color="auto"/>
        <w:bottom w:val="none" w:sz="0" w:space="0" w:color="auto"/>
        <w:right w:val="none" w:sz="0" w:space="0" w:color="auto"/>
      </w:divBdr>
    </w:div>
    <w:div w:id="259338651">
      <w:bodyDiv w:val="1"/>
      <w:marLeft w:val="0"/>
      <w:marRight w:val="0"/>
      <w:marTop w:val="0"/>
      <w:marBottom w:val="0"/>
      <w:divBdr>
        <w:top w:val="none" w:sz="0" w:space="0" w:color="auto"/>
        <w:left w:val="none" w:sz="0" w:space="0" w:color="auto"/>
        <w:bottom w:val="none" w:sz="0" w:space="0" w:color="auto"/>
        <w:right w:val="none" w:sz="0" w:space="0" w:color="auto"/>
      </w:divBdr>
    </w:div>
    <w:div w:id="339434600">
      <w:bodyDiv w:val="1"/>
      <w:marLeft w:val="0"/>
      <w:marRight w:val="0"/>
      <w:marTop w:val="0"/>
      <w:marBottom w:val="0"/>
      <w:divBdr>
        <w:top w:val="none" w:sz="0" w:space="0" w:color="auto"/>
        <w:left w:val="none" w:sz="0" w:space="0" w:color="auto"/>
        <w:bottom w:val="none" w:sz="0" w:space="0" w:color="auto"/>
        <w:right w:val="none" w:sz="0" w:space="0" w:color="auto"/>
      </w:divBdr>
    </w:div>
    <w:div w:id="368527100">
      <w:bodyDiv w:val="1"/>
      <w:marLeft w:val="0"/>
      <w:marRight w:val="0"/>
      <w:marTop w:val="0"/>
      <w:marBottom w:val="0"/>
      <w:divBdr>
        <w:top w:val="none" w:sz="0" w:space="0" w:color="auto"/>
        <w:left w:val="none" w:sz="0" w:space="0" w:color="auto"/>
        <w:bottom w:val="none" w:sz="0" w:space="0" w:color="auto"/>
        <w:right w:val="none" w:sz="0" w:space="0" w:color="auto"/>
      </w:divBdr>
    </w:div>
    <w:div w:id="558438247">
      <w:bodyDiv w:val="1"/>
      <w:marLeft w:val="0"/>
      <w:marRight w:val="0"/>
      <w:marTop w:val="0"/>
      <w:marBottom w:val="0"/>
      <w:divBdr>
        <w:top w:val="none" w:sz="0" w:space="0" w:color="auto"/>
        <w:left w:val="none" w:sz="0" w:space="0" w:color="auto"/>
        <w:bottom w:val="none" w:sz="0" w:space="0" w:color="auto"/>
        <w:right w:val="none" w:sz="0" w:space="0" w:color="auto"/>
      </w:divBdr>
    </w:div>
    <w:div w:id="562712797">
      <w:bodyDiv w:val="1"/>
      <w:marLeft w:val="0"/>
      <w:marRight w:val="0"/>
      <w:marTop w:val="0"/>
      <w:marBottom w:val="0"/>
      <w:divBdr>
        <w:top w:val="none" w:sz="0" w:space="0" w:color="auto"/>
        <w:left w:val="none" w:sz="0" w:space="0" w:color="auto"/>
        <w:bottom w:val="none" w:sz="0" w:space="0" w:color="auto"/>
        <w:right w:val="none" w:sz="0" w:space="0" w:color="auto"/>
      </w:divBdr>
    </w:div>
    <w:div w:id="1508400261">
      <w:bodyDiv w:val="1"/>
      <w:marLeft w:val="0"/>
      <w:marRight w:val="0"/>
      <w:marTop w:val="0"/>
      <w:marBottom w:val="0"/>
      <w:divBdr>
        <w:top w:val="none" w:sz="0" w:space="0" w:color="auto"/>
        <w:left w:val="none" w:sz="0" w:space="0" w:color="auto"/>
        <w:bottom w:val="none" w:sz="0" w:space="0" w:color="auto"/>
        <w:right w:val="none" w:sz="0" w:space="0" w:color="auto"/>
      </w:divBdr>
    </w:div>
    <w:div w:id="1788691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094BB3E5-EC52-485D-9E85-578701331DAE}"/>
</file>

<file path=customXml/itemProps2.xml><?xml version="1.0" encoding="utf-8"?>
<ds:datastoreItem xmlns:ds="http://schemas.openxmlformats.org/officeDocument/2006/customXml" ds:itemID="{E43C31C4-BBCE-47E7-B137-C288EE53307E}">
  <ds:schemaRefs>
    <ds:schemaRef ds:uri="http://schemas.microsoft.com/sharepoint/v3/contenttype/forms"/>
  </ds:schemaRefs>
</ds:datastoreItem>
</file>

<file path=customXml/itemProps3.xml><?xml version="1.0" encoding="utf-8"?>
<ds:datastoreItem xmlns:ds="http://schemas.openxmlformats.org/officeDocument/2006/customXml" ds:itemID="{5A9469B8-7CFC-42E5-90E2-B98D5A275A62}">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931</Words>
  <Characters>5124</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Alfonso Morales Cabrera</dc:creator>
  <cp:keywords/>
  <dc:description/>
  <cp:lastModifiedBy>Jair Enrique Coll Gallardo</cp:lastModifiedBy>
  <cp:revision>6</cp:revision>
  <dcterms:created xsi:type="dcterms:W3CDTF">2026-05-07T12:53:00Z</dcterms:created>
  <dcterms:modified xsi:type="dcterms:W3CDTF">2026-09-24T15:59:00Z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ies>
</file>