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6F590" w14:textId="2426E91B" w:rsidR="00192B7F" w:rsidRPr="00192B7F" w:rsidRDefault="00192B7F" w:rsidP="00192B7F">
      <w:pPr>
        <w:jc w:val="center"/>
        <w:rPr>
          <w:rFonts w:ascii="Arial" w:hAnsi="Arial" w:cs="Arial"/>
          <w:b/>
          <w:bCs/>
          <w:sz w:val="20"/>
          <w:szCs w:val="20"/>
        </w:rPr>
      </w:pPr>
      <w:r w:rsidRPr="00192B7F">
        <w:rPr>
          <w:rFonts w:ascii="Arial" w:hAnsi="Arial" w:cs="Arial"/>
          <w:b/>
          <w:bCs/>
          <w:sz w:val="20"/>
          <w:szCs w:val="20"/>
        </w:rPr>
        <w:t xml:space="preserve">Decisiones y rentabilidad digital </w:t>
      </w:r>
    </w:p>
    <w:p w14:paraId="22974E7C"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En la actualidad, las organizaciones enfrentan un entorno altamente competitivo donde la tecnología y los medios digitales influyen directamente en el crecimiento empresarial. La transformación digital ha obligado a las empresas a replantear la manera en que toman decisiones y administran sus recursos económicos. En este contexto, las decisiones basadas en datos y la rentabilidad digital se han convertido en factores esenciales para garantizar sostenibilidad, eficiencia y competitividad en el mercado. Las empresas que logran interpretar correctamente la información digital tienen mayores posibilidades de adaptarse a los cambios del entorno y alcanzar mejores resultados financieros.</w:t>
      </w:r>
    </w:p>
    <w:p w14:paraId="21AAB53A"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La rentabilidad digital puede definirse como la capacidad de una organización para generar beneficios económicos a través de estrategias implementadas en medios digitales. Esto implica analizar constantemente el comportamiento de los usuarios, evaluar el rendimiento de campañas publicitarias y optimizar recursos tecnológicos para maximizar ganancias. En el entorno digital no basta con atraer visitantes a una página web o aumentar seguidores en redes sociales; lo verdaderamente importante es transformar esas interacciones en resultados concretos como ventas, registros o fidelización de clientes.</w:t>
      </w:r>
    </w:p>
    <w:p w14:paraId="2CF7452B"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La toma de decisiones basada en datos desempeña un papel fundamental dentro de la rentabilidad digital. Tradicionalmente, muchas decisiones empresariales dependían únicamente de la experiencia o intuición de los directivos. Sin embargo, el crecimiento de la analítica digital ha permitido que las organizaciones utilicen información precisa y actualizada para reducir riesgos y mejorar su desempeño. Actualmente, las empresas pueden analizar métricas relacionadas con tráfico web, comportamiento de usuarios, costos de adquisición y retorno sobre la inversión para definir estrategias más efectivas y alineadas con sus objetivos.</w:t>
      </w:r>
    </w:p>
    <w:p w14:paraId="252546F5"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Uno de los indicadores más importantes dentro de la rentabilidad digital es el ROI (Retorno sobre la Inversión). Este indicador permite medir las ganancias obtenidas en relación con la inversión realizada en campañas o proyectos digitales. Cuando el ROI es positivo, significa que las estrategias implementadas generan beneficios para la organización; por el contrario, un ROI negativo evidencia pérdidas y la necesidad de replantear acciones. Gracias a este análisis, las empresas pueden identificar cuáles campañas son más rentables y enfocar sus recursos en aquellas que ofrecen mejores resultados.</w:t>
      </w:r>
    </w:p>
    <w:p w14:paraId="221FF1A8"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Otro concepto relevante es el costo de adquisición de clientes (CAC), el cual representa el valor invertido para captar un nuevo cliente. Este indicador es fundamental porque permite evaluar la eficiencia de las estrategias de marketing digital. Si el costo de adquisición supera las ganancias generadas por el cliente, la empresa puede enfrentar problemas de sostenibilidad financiera. Por esta razón, las organizaciones buscan optimizar campañas, segmentar mejor sus audiencias y mejorar la experiencia digital con el fin de reducir costos y aumentar la conversión.</w:t>
      </w:r>
    </w:p>
    <w:p w14:paraId="3E868CE7"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La rentabilidad digital también está estrechamente relacionada con la experiencia del usuario. Una plataforma lenta, desorganizada o difícil de utilizar puede provocar que los clientes abandonen el proceso de compra antes de finalizarlo. En cambio, una experiencia digital eficiente aumenta la satisfacción del usuario y mejora las probabilidades de conversión. Aspectos como la velocidad de carga, la facilidad de navegación y la adaptación a dispositivos móviles influyen directamente en la percepción del cliente y en los resultados económicos de la organización.</w:t>
      </w:r>
    </w:p>
    <w:p w14:paraId="4AD84FB6"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 xml:space="preserve">Asimismo, la interpretación adecuada de los datos permite a las empresas tomar decisiones estratégicas con mayor precisión. Por ejemplo, mediante el análisis de métricas digitales es posible identificar horarios de mayor actividad, preferencias de consumo y campañas con mejor rendimiento. Esta información facilita la optimización de recursos y la creación de estrategias personalizadas </w:t>
      </w:r>
      <w:r w:rsidRPr="00192B7F">
        <w:rPr>
          <w:rFonts w:ascii="Arial" w:hAnsi="Arial" w:cs="Arial"/>
          <w:sz w:val="20"/>
          <w:szCs w:val="20"/>
        </w:rPr>
        <w:lastRenderedPageBreak/>
        <w:t>dirigidas a segmentos específicos del mercado. De esta manera, las organizaciones pueden aumentar su competitividad y responder de manera más eficiente a las necesidades de los consumidores.</w:t>
      </w:r>
    </w:p>
    <w:p w14:paraId="6776D221"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Por otra parte, las decisiones basadas en datos favorecen la mejora continua dentro de las empresas. El análisis constante de resultados permite detectar errores, realizar ajustes y optimizar procesos en tiempo real. Esto resulta especialmente importante en el entorno digital, donde las tendencias y comportamientos de los usuarios cambian rápidamente. Las organizaciones que monitorean sus indicadores de manera permanente tienen mayor capacidad para anticiparse a problemas y aprovechar nuevas oportunidades de negocio.</w:t>
      </w:r>
    </w:p>
    <w:p w14:paraId="54683419"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En conclusión, las decisiones y la rentabilidad digital representan elementos fundamentales para el éxito empresarial en la actualidad. La correcta interpretación de datos y métricas digitales permite a las organizaciones optimizar recursos, mejorar la experiencia del cliente y aumentar sus beneficios económicos. Además, el uso estratégico de indicadores como el ROI y el CAC facilita evaluar el impacto de las campañas digitales y tomar decisiones más acertadas. En un entorno cada vez más tecnológico y competitivo, las empresas que desarrollan una cultura basada en datos poseen mayores ventajas para crecer, innovar y mantenerse sostenibles en el tiempo.</w:t>
      </w:r>
    </w:p>
    <w:p w14:paraId="3CA38371" w14:textId="77777777" w:rsidR="00192B7F" w:rsidRPr="00192B7F" w:rsidRDefault="00192B7F" w:rsidP="00192B7F">
      <w:pPr>
        <w:jc w:val="both"/>
        <w:rPr>
          <w:rFonts w:ascii="Arial" w:hAnsi="Arial" w:cs="Arial"/>
          <w:sz w:val="20"/>
          <w:szCs w:val="20"/>
        </w:rPr>
      </w:pPr>
      <w:r w:rsidRPr="00192B7F">
        <w:rPr>
          <w:rFonts w:ascii="Arial" w:hAnsi="Arial" w:cs="Arial"/>
          <w:sz w:val="20"/>
          <w:szCs w:val="20"/>
        </w:rPr>
        <w:t>Referencias bibliográficas</w:t>
      </w:r>
    </w:p>
    <w:p w14:paraId="67F65027" w14:textId="77777777" w:rsidR="00192B7F" w:rsidRPr="002B4BE6" w:rsidRDefault="00192B7F" w:rsidP="00192B7F">
      <w:pPr>
        <w:ind w:left="360"/>
        <w:jc w:val="both"/>
        <w:rPr>
          <w:rFonts w:ascii="Arial" w:hAnsi="Arial" w:cs="Arial"/>
          <w:sz w:val="20"/>
          <w:szCs w:val="20"/>
          <w:lang w:val="en-US"/>
        </w:rPr>
      </w:pPr>
      <w:r w:rsidRPr="00192B7F">
        <w:rPr>
          <w:rFonts w:ascii="Arial" w:hAnsi="Arial" w:cs="Arial"/>
          <w:sz w:val="20"/>
          <w:szCs w:val="20"/>
        </w:rPr>
        <w:t xml:space="preserve">Chaffey, D., &amp; Smith, P. (2022). </w:t>
      </w:r>
      <w:r w:rsidRPr="002B4BE6">
        <w:rPr>
          <w:rFonts w:ascii="Arial" w:hAnsi="Arial" w:cs="Arial"/>
          <w:i/>
          <w:iCs/>
          <w:sz w:val="20"/>
          <w:szCs w:val="20"/>
          <w:lang w:val="en-US"/>
        </w:rPr>
        <w:t>Digital Marketing Excellence</w:t>
      </w:r>
      <w:r w:rsidRPr="002B4BE6">
        <w:rPr>
          <w:rFonts w:ascii="Arial" w:hAnsi="Arial" w:cs="Arial"/>
          <w:sz w:val="20"/>
          <w:szCs w:val="20"/>
          <w:lang w:val="en-US"/>
        </w:rPr>
        <w:t>. Routledge.</w:t>
      </w:r>
    </w:p>
    <w:p w14:paraId="6F6DDAA8" w14:textId="77777777" w:rsidR="00192B7F" w:rsidRPr="002B4BE6" w:rsidRDefault="00192B7F" w:rsidP="00192B7F">
      <w:pPr>
        <w:ind w:left="360"/>
        <w:jc w:val="both"/>
        <w:rPr>
          <w:rFonts w:ascii="Arial" w:hAnsi="Arial" w:cs="Arial"/>
          <w:sz w:val="20"/>
          <w:szCs w:val="20"/>
          <w:lang w:val="en-US"/>
        </w:rPr>
      </w:pPr>
      <w:r w:rsidRPr="002B4BE6">
        <w:rPr>
          <w:rFonts w:ascii="Arial" w:hAnsi="Arial" w:cs="Arial"/>
          <w:sz w:val="20"/>
          <w:szCs w:val="20"/>
          <w:lang w:val="en-US"/>
        </w:rPr>
        <w:t xml:space="preserve">Kaushik, A. (2010). </w:t>
      </w:r>
      <w:r w:rsidRPr="002B4BE6">
        <w:rPr>
          <w:rFonts w:ascii="Arial" w:hAnsi="Arial" w:cs="Arial"/>
          <w:i/>
          <w:iCs/>
          <w:sz w:val="20"/>
          <w:szCs w:val="20"/>
          <w:lang w:val="en-US"/>
        </w:rPr>
        <w:t>Web Analytics 2.0: The Art of Online Accountability and Science of Customer Centricity</w:t>
      </w:r>
      <w:r w:rsidRPr="002B4BE6">
        <w:rPr>
          <w:rFonts w:ascii="Arial" w:hAnsi="Arial" w:cs="Arial"/>
          <w:sz w:val="20"/>
          <w:szCs w:val="20"/>
          <w:lang w:val="en-US"/>
        </w:rPr>
        <w:t>. Wiley Publishing.</w:t>
      </w:r>
    </w:p>
    <w:p w14:paraId="646A4DD9" w14:textId="77777777" w:rsidR="00192B7F" w:rsidRPr="002B4BE6" w:rsidRDefault="00192B7F" w:rsidP="00192B7F">
      <w:pPr>
        <w:ind w:left="360"/>
        <w:jc w:val="both"/>
        <w:rPr>
          <w:rFonts w:ascii="Arial" w:hAnsi="Arial" w:cs="Arial"/>
          <w:sz w:val="20"/>
          <w:szCs w:val="20"/>
          <w:lang w:val="en-US"/>
        </w:rPr>
      </w:pPr>
      <w:r w:rsidRPr="002B4BE6">
        <w:rPr>
          <w:rFonts w:ascii="Arial" w:hAnsi="Arial" w:cs="Arial"/>
          <w:sz w:val="20"/>
          <w:szCs w:val="20"/>
          <w:lang w:val="en-US"/>
        </w:rPr>
        <w:t xml:space="preserve">Kotler, P., </w:t>
      </w:r>
      <w:proofErr w:type="spellStart"/>
      <w:r w:rsidRPr="002B4BE6">
        <w:rPr>
          <w:rFonts w:ascii="Arial" w:hAnsi="Arial" w:cs="Arial"/>
          <w:sz w:val="20"/>
          <w:szCs w:val="20"/>
          <w:lang w:val="en-US"/>
        </w:rPr>
        <w:t>Kartajaya</w:t>
      </w:r>
      <w:proofErr w:type="spellEnd"/>
      <w:r w:rsidRPr="002B4BE6">
        <w:rPr>
          <w:rFonts w:ascii="Arial" w:hAnsi="Arial" w:cs="Arial"/>
          <w:sz w:val="20"/>
          <w:szCs w:val="20"/>
          <w:lang w:val="en-US"/>
        </w:rPr>
        <w:t xml:space="preserve">, H., &amp; Setiawan, I. (2021). </w:t>
      </w:r>
      <w:r w:rsidRPr="002B4BE6">
        <w:rPr>
          <w:rFonts w:ascii="Arial" w:hAnsi="Arial" w:cs="Arial"/>
          <w:i/>
          <w:iCs/>
          <w:sz w:val="20"/>
          <w:szCs w:val="20"/>
          <w:lang w:val="en-US"/>
        </w:rPr>
        <w:t>Marketing 5.0: Technology for Humanity</w:t>
      </w:r>
      <w:r w:rsidRPr="002B4BE6">
        <w:rPr>
          <w:rFonts w:ascii="Arial" w:hAnsi="Arial" w:cs="Arial"/>
          <w:sz w:val="20"/>
          <w:szCs w:val="20"/>
          <w:lang w:val="en-US"/>
        </w:rPr>
        <w:t>. Wiley.</w:t>
      </w:r>
    </w:p>
    <w:p w14:paraId="5D39708C" w14:textId="77777777" w:rsidR="00192B7F" w:rsidRPr="002B4BE6" w:rsidRDefault="00192B7F" w:rsidP="00192B7F">
      <w:pPr>
        <w:ind w:left="360"/>
        <w:jc w:val="both"/>
        <w:rPr>
          <w:rFonts w:ascii="Arial" w:hAnsi="Arial" w:cs="Arial"/>
          <w:sz w:val="20"/>
          <w:szCs w:val="20"/>
          <w:lang w:val="en-US"/>
        </w:rPr>
      </w:pPr>
      <w:r w:rsidRPr="002B4BE6">
        <w:rPr>
          <w:rFonts w:ascii="Arial" w:hAnsi="Arial" w:cs="Arial"/>
          <w:sz w:val="20"/>
          <w:szCs w:val="20"/>
          <w:lang w:val="en-US"/>
        </w:rPr>
        <w:t xml:space="preserve">Ryan, D. (2016). </w:t>
      </w:r>
      <w:r w:rsidRPr="002B4BE6">
        <w:rPr>
          <w:rFonts w:ascii="Arial" w:hAnsi="Arial" w:cs="Arial"/>
          <w:i/>
          <w:iCs/>
          <w:sz w:val="20"/>
          <w:szCs w:val="20"/>
          <w:lang w:val="en-US"/>
        </w:rPr>
        <w:t>Understanding Digital Marketing</w:t>
      </w:r>
      <w:r w:rsidRPr="002B4BE6">
        <w:rPr>
          <w:rFonts w:ascii="Arial" w:hAnsi="Arial" w:cs="Arial"/>
          <w:sz w:val="20"/>
          <w:szCs w:val="20"/>
          <w:lang w:val="en-US"/>
        </w:rPr>
        <w:t>. Kogan Page.</w:t>
      </w:r>
    </w:p>
    <w:p w14:paraId="7F9F8837" w14:textId="77777777" w:rsidR="00192B7F" w:rsidRPr="002B4BE6" w:rsidRDefault="00192B7F" w:rsidP="00192B7F">
      <w:pPr>
        <w:ind w:left="360"/>
        <w:jc w:val="both"/>
        <w:rPr>
          <w:rFonts w:ascii="Arial" w:hAnsi="Arial" w:cs="Arial"/>
          <w:sz w:val="20"/>
          <w:szCs w:val="20"/>
          <w:lang w:val="en-US"/>
        </w:rPr>
      </w:pPr>
      <w:r w:rsidRPr="002B4BE6">
        <w:rPr>
          <w:rFonts w:ascii="Arial" w:hAnsi="Arial" w:cs="Arial"/>
          <w:sz w:val="20"/>
          <w:szCs w:val="20"/>
          <w:lang w:val="en-US"/>
        </w:rPr>
        <w:t xml:space="preserve">Tuten, T., &amp; Solomon, M. (2018). </w:t>
      </w:r>
      <w:r w:rsidRPr="002B4BE6">
        <w:rPr>
          <w:rFonts w:ascii="Arial" w:hAnsi="Arial" w:cs="Arial"/>
          <w:i/>
          <w:iCs/>
          <w:sz w:val="20"/>
          <w:szCs w:val="20"/>
          <w:lang w:val="en-US"/>
        </w:rPr>
        <w:t>Social Media Marketing</w:t>
      </w:r>
      <w:r w:rsidRPr="002B4BE6">
        <w:rPr>
          <w:rFonts w:ascii="Arial" w:hAnsi="Arial" w:cs="Arial"/>
          <w:sz w:val="20"/>
          <w:szCs w:val="20"/>
          <w:lang w:val="en-US"/>
        </w:rPr>
        <w:t>. Sage Publications.</w:t>
      </w:r>
    </w:p>
    <w:p w14:paraId="5CD512B1" w14:textId="696BC30A" w:rsidR="000F1048" w:rsidRPr="002B4BE6" w:rsidRDefault="000F1048" w:rsidP="00192B7F">
      <w:pPr>
        <w:jc w:val="both"/>
        <w:rPr>
          <w:lang w:val="en-US"/>
        </w:rPr>
      </w:pPr>
    </w:p>
    <w:sectPr w:rsidR="000F1048" w:rsidRPr="002B4BE6" w:rsidSect="004903EB">
      <w:headerReference w:type="default" r:id="rId10"/>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04988" w14:textId="77777777" w:rsidR="00D77007" w:rsidRDefault="00D77007" w:rsidP="004903EB">
      <w:pPr>
        <w:spacing w:after="0" w:line="240" w:lineRule="auto"/>
      </w:pPr>
      <w:r>
        <w:separator/>
      </w:r>
    </w:p>
  </w:endnote>
  <w:endnote w:type="continuationSeparator" w:id="0">
    <w:p w14:paraId="2DD27FF9" w14:textId="77777777" w:rsidR="00D77007" w:rsidRDefault="00D77007"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F3BC8" w14:textId="77777777" w:rsidR="00D77007" w:rsidRDefault="00D77007" w:rsidP="004903EB">
      <w:pPr>
        <w:spacing w:after="0" w:line="240" w:lineRule="auto"/>
      </w:pPr>
      <w:r>
        <w:separator/>
      </w:r>
    </w:p>
  </w:footnote>
  <w:footnote w:type="continuationSeparator" w:id="0">
    <w:p w14:paraId="0444BF3C" w14:textId="77777777" w:rsidR="00D77007" w:rsidRDefault="00D77007"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4FEC7" w14:textId="0D64481B" w:rsidR="004903EB" w:rsidRDefault="004903EB" w:rsidP="004903EB">
    <w:pPr>
      <w:pStyle w:val="Encabezado"/>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60630"/>
    <w:multiLevelType w:val="multilevel"/>
    <w:tmpl w:val="194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7506FB"/>
    <w:multiLevelType w:val="multilevel"/>
    <w:tmpl w:val="0938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1"/>
  </w:num>
  <w:num w:numId="2" w16cid:durableId="143158428">
    <w:abstractNumId w:val="0"/>
  </w:num>
  <w:num w:numId="3" w16cid:durableId="19545518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17DBA"/>
    <w:rsid w:val="00046484"/>
    <w:rsid w:val="00073A12"/>
    <w:rsid w:val="000F1048"/>
    <w:rsid w:val="000F36A8"/>
    <w:rsid w:val="00156202"/>
    <w:rsid w:val="001846C6"/>
    <w:rsid w:val="00192B7F"/>
    <w:rsid w:val="002936D9"/>
    <w:rsid w:val="002B4BE6"/>
    <w:rsid w:val="002D43B6"/>
    <w:rsid w:val="00342C8E"/>
    <w:rsid w:val="0036019B"/>
    <w:rsid w:val="00487569"/>
    <w:rsid w:val="004903EB"/>
    <w:rsid w:val="00887AB8"/>
    <w:rsid w:val="00B10494"/>
    <w:rsid w:val="00B13E5A"/>
    <w:rsid w:val="00B41E63"/>
    <w:rsid w:val="00B52BAB"/>
    <w:rsid w:val="00BF5C09"/>
    <w:rsid w:val="00C80E2F"/>
    <w:rsid w:val="00D04EB3"/>
    <w:rsid w:val="00D36B75"/>
    <w:rsid w:val="00D77007"/>
    <w:rsid w:val="00F34DF1"/>
    <w:rsid w:val="00F363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903EB"/>
    <w:rPr>
      <w:color w:val="0563C1" w:themeColor="hyperlink"/>
      <w:u w:val="single"/>
    </w:rPr>
  </w:style>
  <w:style w:type="character" w:styleId="Mencinsinresolver">
    <w:name w:val="Unresolved Mention"/>
    <w:basedOn w:val="Fuentedeprrafopredeter"/>
    <w:uiPriority w:val="99"/>
    <w:semiHidden/>
    <w:unhideWhenUsed/>
    <w:rsid w:val="004903EB"/>
    <w:rPr>
      <w:color w:val="605E5C"/>
      <w:shd w:val="clear" w:color="auto" w:fill="E1DFDD"/>
    </w:rPr>
  </w:style>
  <w:style w:type="paragraph" w:styleId="Encabezado">
    <w:name w:val="header"/>
    <w:basedOn w:val="Normal"/>
    <w:link w:val="EncabezadoCar"/>
    <w:uiPriority w:val="99"/>
    <w:unhideWhenUsed/>
    <w:rsid w:val="004903E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903EB"/>
  </w:style>
  <w:style w:type="paragraph" w:styleId="Piedepgina">
    <w:name w:val="footer"/>
    <w:basedOn w:val="Normal"/>
    <w:link w:val="PiedepginaCar"/>
    <w:uiPriority w:val="99"/>
    <w:unhideWhenUsed/>
    <w:rsid w:val="004903E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90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86047">
      <w:bodyDiv w:val="1"/>
      <w:marLeft w:val="0"/>
      <w:marRight w:val="0"/>
      <w:marTop w:val="0"/>
      <w:marBottom w:val="0"/>
      <w:divBdr>
        <w:top w:val="none" w:sz="0" w:space="0" w:color="auto"/>
        <w:left w:val="none" w:sz="0" w:space="0" w:color="auto"/>
        <w:bottom w:val="none" w:sz="0" w:space="0" w:color="auto"/>
        <w:right w:val="none" w:sz="0" w:space="0" w:color="auto"/>
      </w:divBdr>
    </w:div>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558438247">
      <w:bodyDiv w:val="1"/>
      <w:marLeft w:val="0"/>
      <w:marRight w:val="0"/>
      <w:marTop w:val="0"/>
      <w:marBottom w:val="0"/>
      <w:divBdr>
        <w:top w:val="none" w:sz="0" w:space="0" w:color="auto"/>
        <w:left w:val="none" w:sz="0" w:space="0" w:color="auto"/>
        <w:bottom w:val="none" w:sz="0" w:space="0" w:color="auto"/>
        <w:right w:val="none" w:sz="0" w:space="0" w:color="auto"/>
      </w:divBdr>
    </w:div>
    <w:div w:id="678896640">
      <w:bodyDiv w:val="1"/>
      <w:marLeft w:val="0"/>
      <w:marRight w:val="0"/>
      <w:marTop w:val="0"/>
      <w:marBottom w:val="0"/>
      <w:divBdr>
        <w:top w:val="none" w:sz="0" w:space="0" w:color="auto"/>
        <w:left w:val="none" w:sz="0" w:space="0" w:color="auto"/>
        <w:bottom w:val="none" w:sz="0" w:space="0" w:color="auto"/>
        <w:right w:val="none" w:sz="0" w:space="0" w:color="auto"/>
      </w:divBdr>
    </w:div>
    <w:div w:id="1508400261">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00BEAF-1613-45AB-951D-A6290CF86730}">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customXml/itemProps2.xml><?xml version="1.0" encoding="utf-8"?>
<ds:datastoreItem xmlns:ds="http://schemas.openxmlformats.org/officeDocument/2006/customXml" ds:itemID="{2A22E2E1-38E8-49A7-8698-1125DADB9F3A}">
  <ds:schemaRefs>
    <ds:schemaRef ds:uri="http://schemas.microsoft.com/sharepoint/v3/contenttype/forms"/>
  </ds:schemaRefs>
</ds:datastoreItem>
</file>

<file path=customXml/itemProps3.xml><?xml version="1.0" encoding="utf-8"?>
<ds:datastoreItem xmlns:ds="http://schemas.openxmlformats.org/officeDocument/2006/customXml" ds:itemID="{DF8DA179-D313-48E0-BAE8-B7657DFD5154}"/>
</file>

<file path=docProps/app.xml><?xml version="1.0" encoding="utf-8"?>
<Properties xmlns="http://schemas.openxmlformats.org/officeDocument/2006/extended-properties" xmlns:vt="http://schemas.openxmlformats.org/officeDocument/2006/docPropsVTypes">
  <Template>Normal</Template>
  <TotalTime>1</TotalTime>
  <Pages>2</Pages>
  <Words>910</Words>
  <Characters>5011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Jair Enrique Coll Gallardo</cp:lastModifiedBy>
  <cp:revision>4</cp:revision>
  <dcterms:created xsi:type="dcterms:W3CDTF">2026-05-07T12:53:00Z</dcterms:created>
  <dcterms:modified xsi:type="dcterms:W3CDTF">2026-09-24T15:54:00Z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ies>
</file>