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3783E" w14:textId="77777777" w:rsidR="002071F1" w:rsidRPr="002071F1" w:rsidRDefault="002071F1" w:rsidP="002071F1">
      <w:pPr>
        <w:jc w:val="center"/>
        <w:rPr>
          <w:rFonts w:ascii="Arial" w:hAnsi="Arial" w:cs="Arial"/>
          <w:b/>
          <w:bCs/>
          <w:sz w:val="20"/>
          <w:szCs w:val="20"/>
        </w:rPr>
      </w:pPr>
      <w:proofErr w:type="spellStart"/>
      <w:r w:rsidRPr="002071F1">
        <w:rPr>
          <w:rFonts w:ascii="Arial" w:hAnsi="Arial" w:cs="Arial"/>
          <w:b/>
          <w:bCs/>
          <w:i/>
          <w:iCs/>
          <w:sz w:val="20"/>
          <w:szCs w:val="20"/>
        </w:rPr>
        <w:t>Chatbots</w:t>
      </w:r>
      <w:proofErr w:type="spellEnd"/>
      <w:r w:rsidRPr="002071F1">
        <w:rPr>
          <w:rFonts w:ascii="Arial" w:hAnsi="Arial" w:cs="Arial"/>
          <w:b/>
          <w:bCs/>
          <w:sz w:val="20"/>
          <w:szCs w:val="20"/>
        </w:rPr>
        <w:t>: tecnología al servicio del asesor humano</w:t>
      </w:r>
    </w:p>
    <w:p w14:paraId="3ED8BF0F" w14:textId="77777777" w:rsidR="002071F1" w:rsidRPr="002071F1" w:rsidRDefault="002071F1" w:rsidP="002071F1">
      <w:pPr>
        <w:jc w:val="both"/>
        <w:rPr>
          <w:rFonts w:ascii="Arial" w:hAnsi="Arial" w:cs="Arial"/>
          <w:sz w:val="20"/>
          <w:szCs w:val="20"/>
        </w:rPr>
      </w:pPr>
      <w:r w:rsidRPr="002071F1">
        <w:rPr>
          <w:rFonts w:ascii="Arial" w:hAnsi="Arial" w:cs="Arial"/>
          <w:sz w:val="20"/>
          <w:szCs w:val="20"/>
        </w:rPr>
        <w:t xml:space="preserve">La transformación digital ha impulsado cambios significativos en la manera en que las empresas se comunican con sus clientes. En los últimos años, los </w:t>
      </w:r>
      <w:proofErr w:type="spellStart"/>
      <w:r w:rsidRPr="002071F1">
        <w:rPr>
          <w:rFonts w:ascii="Arial" w:hAnsi="Arial" w:cs="Arial"/>
          <w:i/>
          <w:iCs/>
          <w:sz w:val="20"/>
          <w:szCs w:val="20"/>
        </w:rPr>
        <w:t>chatbots</w:t>
      </w:r>
      <w:proofErr w:type="spellEnd"/>
      <w:r w:rsidRPr="002071F1">
        <w:rPr>
          <w:rFonts w:ascii="Arial" w:hAnsi="Arial" w:cs="Arial"/>
          <w:sz w:val="20"/>
          <w:szCs w:val="20"/>
        </w:rPr>
        <w:t xml:space="preserve"> se han convertido en una de las herramientas tecnológicas más utilizadas dentro de los procesos de atención al cliente, debido a su capacidad para responder consultas de forma inmediata y automatizar tareas repetitivas. Sin embargo, aunque estas herramientas representan un gran avance para las organizaciones, es importante comprender que su función principal no es reemplazar completamente a los asesores humanos, sino servir como un apoyo que facilite y optimice el trabajo dentro de los canales de atención.</w:t>
      </w:r>
    </w:p>
    <w:p w14:paraId="1C2688CE" w14:textId="77777777" w:rsidR="002071F1" w:rsidRPr="002071F1" w:rsidRDefault="002071F1" w:rsidP="002071F1">
      <w:pPr>
        <w:jc w:val="both"/>
        <w:rPr>
          <w:rFonts w:ascii="Arial" w:hAnsi="Arial" w:cs="Arial"/>
          <w:sz w:val="20"/>
          <w:szCs w:val="20"/>
        </w:rPr>
      </w:pPr>
      <w:r w:rsidRPr="002071F1">
        <w:rPr>
          <w:rFonts w:ascii="Arial" w:hAnsi="Arial" w:cs="Arial"/>
          <w:sz w:val="20"/>
          <w:szCs w:val="20"/>
        </w:rPr>
        <w:t xml:space="preserve">Los </w:t>
      </w:r>
      <w:proofErr w:type="spellStart"/>
      <w:r w:rsidRPr="002071F1">
        <w:rPr>
          <w:rFonts w:ascii="Arial" w:hAnsi="Arial" w:cs="Arial"/>
          <w:i/>
          <w:iCs/>
          <w:sz w:val="20"/>
          <w:szCs w:val="20"/>
        </w:rPr>
        <w:t>chatbots</w:t>
      </w:r>
      <w:proofErr w:type="spellEnd"/>
      <w:r w:rsidRPr="002071F1">
        <w:rPr>
          <w:rFonts w:ascii="Arial" w:hAnsi="Arial" w:cs="Arial"/>
          <w:sz w:val="20"/>
          <w:szCs w:val="20"/>
        </w:rPr>
        <w:t xml:space="preserve"> son programas informáticos diseñados para simular conversaciones humanas mediante inteligencia artificial y procesamiento del lenguaje natural. Estas herramientas pueden interactuar con los usuarios a través de páginas web, aplicaciones móviles o redes sociales, ofreciendo respuestas automáticas a preguntas frecuentes y ayudando a resolver solicitudes básicas. Gracias a esta capacidad, las empresas logran atender un mayor número de clientes en menos tiempo y mejorar la disponibilidad del servicio.</w:t>
      </w:r>
    </w:p>
    <w:p w14:paraId="0D5AFEF6" w14:textId="77777777" w:rsidR="002071F1" w:rsidRPr="002071F1" w:rsidRDefault="002071F1" w:rsidP="002071F1">
      <w:pPr>
        <w:jc w:val="both"/>
        <w:rPr>
          <w:rFonts w:ascii="Arial" w:hAnsi="Arial" w:cs="Arial"/>
          <w:sz w:val="20"/>
          <w:szCs w:val="20"/>
        </w:rPr>
      </w:pPr>
      <w:r w:rsidRPr="002071F1">
        <w:rPr>
          <w:rFonts w:ascii="Arial" w:hAnsi="Arial" w:cs="Arial"/>
          <w:sz w:val="20"/>
          <w:szCs w:val="20"/>
        </w:rPr>
        <w:t xml:space="preserve">Uno de los principales beneficios de los </w:t>
      </w:r>
      <w:proofErr w:type="spellStart"/>
      <w:r w:rsidRPr="002071F1">
        <w:rPr>
          <w:rFonts w:ascii="Arial" w:hAnsi="Arial" w:cs="Arial"/>
          <w:i/>
          <w:iCs/>
          <w:sz w:val="20"/>
          <w:szCs w:val="20"/>
        </w:rPr>
        <w:t>chatbots</w:t>
      </w:r>
      <w:proofErr w:type="spellEnd"/>
      <w:r w:rsidRPr="002071F1">
        <w:rPr>
          <w:rFonts w:ascii="Arial" w:hAnsi="Arial" w:cs="Arial"/>
          <w:sz w:val="20"/>
          <w:szCs w:val="20"/>
        </w:rPr>
        <w:t xml:space="preserve"> es la rapidez con la que pueden responder a las consultas. En la actualidad, los consumidores esperan atención inmediata y soluciones ágiles, especialmente en entornos digitales. Los </w:t>
      </w:r>
      <w:proofErr w:type="spellStart"/>
      <w:r w:rsidRPr="002071F1">
        <w:rPr>
          <w:rFonts w:ascii="Arial" w:hAnsi="Arial" w:cs="Arial"/>
          <w:i/>
          <w:iCs/>
          <w:sz w:val="20"/>
          <w:szCs w:val="20"/>
        </w:rPr>
        <w:t>chatbots</w:t>
      </w:r>
      <w:proofErr w:type="spellEnd"/>
      <w:r w:rsidRPr="002071F1">
        <w:rPr>
          <w:rFonts w:ascii="Arial" w:hAnsi="Arial" w:cs="Arial"/>
          <w:sz w:val="20"/>
          <w:szCs w:val="20"/>
        </w:rPr>
        <w:t xml:space="preserve"> permiten brindar soporte las 24 horas del día, los siete días de la semana, sin interrupciones. Esto mejora significativamente la experiencia del cliente, ya que reduce los tiempos de espera y facilita el acceso a la información en cualquier momento.</w:t>
      </w:r>
    </w:p>
    <w:p w14:paraId="76F3D8B7" w14:textId="77777777" w:rsidR="002071F1" w:rsidRPr="002071F1" w:rsidRDefault="002071F1" w:rsidP="002071F1">
      <w:pPr>
        <w:jc w:val="both"/>
        <w:rPr>
          <w:rFonts w:ascii="Arial" w:hAnsi="Arial" w:cs="Arial"/>
          <w:sz w:val="20"/>
          <w:szCs w:val="20"/>
        </w:rPr>
      </w:pPr>
      <w:r w:rsidRPr="002071F1">
        <w:rPr>
          <w:rFonts w:ascii="Arial" w:hAnsi="Arial" w:cs="Arial"/>
          <w:sz w:val="20"/>
          <w:szCs w:val="20"/>
        </w:rPr>
        <w:t xml:space="preserve">Además de ofrecer rapidez, los </w:t>
      </w:r>
      <w:proofErr w:type="spellStart"/>
      <w:r w:rsidRPr="002071F1">
        <w:rPr>
          <w:rFonts w:ascii="Arial" w:hAnsi="Arial" w:cs="Arial"/>
          <w:i/>
          <w:iCs/>
          <w:sz w:val="20"/>
          <w:szCs w:val="20"/>
        </w:rPr>
        <w:t>chatbots</w:t>
      </w:r>
      <w:proofErr w:type="spellEnd"/>
      <w:r w:rsidRPr="002071F1">
        <w:rPr>
          <w:rFonts w:ascii="Arial" w:hAnsi="Arial" w:cs="Arial"/>
          <w:sz w:val="20"/>
          <w:szCs w:val="20"/>
        </w:rPr>
        <w:t xml:space="preserve"> contribuyen a optimizar recursos dentro de las organizaciones. Muchas consultas realizadas por los clientes suelen ser repetitivas, como preguntas relacionadas con horarios, estados de pedidos, métodos de pago o políticas de devolución. Cuando estas solicitudes son atendidas automáticamente por un </w:t>
      </w:r>
      <w:proofErr w:type="spellStart"/>
      <w:r w:rsidRPr="002071F1">
        <w:rPr>
          <w:rFonts w:ascii="Arial" w:hAnsi="Arial" w:cs="Arial"/>
          <w:sz w:val="20"/>
          <w:szCs w:val="20"/>
        </w:rPr>
        <w:t>chatbot</w:t>
      </w:r>
      <w:proofErr w:type="spellEnd"/>
      <w:r w:rsidRPr="002071F1">
        <w:rPr>
          <w:rFonts w:ascii="Arial" w:hAnsi="Arial" w:cs="Arial"/>
          <w:sz w:val="20"/>
          <w:szCs w:val="20"/>
        </w:rPr>
        <w:t>, los asesores humanos pueden concentrarse en casos más complejos que requieren análisis, empatía y toma de decisiones. De esta manera, la tecnología ayuda a mejorar la productividad y la eficiencia operativa.</w:t>
      </w:r>
    </w:p>
    <w:p w14:paraId="03CDCAE9" w14:textId="77777777" w:rsidR="002071F1" w:rsidRPr="002071F1" w:rsidRDefault="002071F1" w:rsidP="002071F1">
      <w:pPr>
        <w:jc w:val="both"/>
        <w:rPr>
          <w:rFonts w:ascii="Arial" w:hAnsi="Arial" w:cs="Arial"/>
          <w:sz w:val="20"/>
          <w:szCs w:val="20"/>
        </w:rPr>
      </w:pPr>
      <w:r w:rsidRPr="002071F1">
        <w:rPr>
          <w:rFonts w:ascii="Arial" w:hAnsi="Arial" w:cs="Arial"/>
          <w:sz w:val="20"/>
          <w:szCs w:val="20"/>
        </w:rPr>
        <w:t xml:space="preserve">Sin embargo, a pesar de sus ventajas, los </w:t>
      </w:r>
      <w:proofErr w:type="spellStart"/>
      <w:r w:rsidRPr="002071F1">
        <w:rPr>
          <w:rFonts w:ascii="Arial" w:hAnsi="Arial" w:cs="Arial"/>
          <w:i/>
          <w:iCs/>
          <w:sz w:val="20"/>
          <w:szCs w:val="20"/>
        </w:rPr>
        <w:t>chatbots</w:t>
      </w:r>
      <w:proofErr w:type="spellEnd"/>
      <w:r w:rsidRPr="002071F1">
        <w:rPr>
          <w:rFonts w:ascii="Arial" w:hAnsi="Arial" w:cs="Arial"/>
          <w:sz w:val="20"/>
          <w:szCs w:val="20"/>
        </w:rPr>
        <w:t xml:space="preserve"> presentan limitaciones importantes. Aunque algunos sistemas cuentan con inteligencia artificial avanzada, todavía existen situaciones donde las respuestas automatizadas resultan insuficientes. Los clientes no solo buscan rapidez; también necesitan comprensión, cercanía y soluciones personalizadas. En casos relacionados con reclamos, emociones negativas o problemas complejos, la intervención de un asesor humano continúa siendo indispensable para garantizar una atención adecuada.</w:t>
      </w:r>
    </w:p>
    <w:p w14:paraId="08EE0BD0" w14:textId="77777777" w:rsidR="002071F1" w:rsidRPr="002071F1" w:rsidRDefault="002071F1" w:rsidP="002071F1">
      <w:pPr>
        <w:jc w:val="both"/>
        <w:rPr>
          <w:rFonts w:ascii="Arial" w:hAnsi="Arial" w:cs="Arial"/>
          <w:sz w:val="20"/>
          <w:szCs w:val="20"/>
        </w:rPr>
      </w:pPr>
      <w:r w:rsidRPr="002071F1">
        <w:rPr>
          <w:rFonts w:ascii="Arial" w:hAnsi="Arial" w:cs="Arial"/>
          <w:sz w:val="20"/>
          <w:szCs w:val="20"/>
        </w:rPr>
        <w:t xml:space="preserve">La empatía es uno de los aspectos que diferencian al ser humano de las máquinas. Un </w:t>
      </w:r>
      <w:proofErr w:type="spellStart"/>
      <w:r w:rsidRPr="002071F1">
        <w:rPr>
          <w:rFonts w:ascii="Arial" w:hAnsi="Arial" w:cs="Arial"/>
          <w:i/>
          <w:iCs/>
          <w:sz w:val="20"/>
          <w:szCs w:val="20"/>
        </w:rPr>
        <w:t>chatbot</w:t>
      </w:r>
      <w:proofErr w:type="spellEnd"/>
      <w:r w:rsidRPr="002071F1">
        <w:rPr>
          <w:rFonts w:ascii="Arial" w:hAnsi="Arial" w:cs="Arial"/>
          <w:sz w:val="20"/>
          <w:szCs w:val="20"/>
        </w:rPr>
        <w:t xml:space="preserve"> puede responder preguntas programadas y analizar ciertos patrones de comportamiento, pero no posee la capacidad emocional para comprender completamente las preocupaciones o sentimientos de una persona. Los asesores humanos, en cambio, pueden interpretar el tono de una conversación, ofrecer apoyo emocional y adaptarse a diferentes situaciones según las necesidades del cliente. Esta capacidad fortalece la confianza y mejora la calidad de la experiencia de servicio.</w:t>
      </w:r>
    </w:p>
    <w:p w14:paraId="2F47E2C3" w14:textId="77777777" w:rsidR="002071F1" w:rsidRPr="002071F1" w:rsidRDefault="002071F1" w:rsidP="002071F1">
      <w:pPr>
        <w:jc w:val="both"/>
        <w:rPr>
          <w:rFonts w:ascii="Arial" w:hAnsi="Arial" w:cs="Arial"/>
          <w:sz w:val="20"/>
          <w:szCs w:val="20"/>
        </w:rPr>
      </w:pPr>
      <w:r w:rsidRPr="002071F1">
        <w:rPr>
          <w:rFonts w:ascii="Arial" w:hAnsi="Arial" w:cs="Arial"/>
          <w:sz w:val="20"/>
          <w:szCs w:val="20"/>
        </w:rPr>
        <w:t xml:space="preserve">Asimismo, los </w:t>
      </w:r>
      <w:proofErr w:type="spellStart"/>
      <w:r w:rsidRPr="002071F1">
        <w:rPr>
          <w:rFonts w:ascii="Arial" w:hAnsi="Arial" w:cs="Arial"/>
          <w:i/>
          <w:iCs/>
          <w:sz w:val="20"/>
          <w:szCs w:val="20"/>
        </w:rPr>
        <w:t>chatbots</w:t>
      </w:r>
      <w:proofErr w:type="spellEnd"/>
      <w:r w:rsidRPr="002071F1">
        <w:rPr>
          <w:rFonts w:ascii="Arial" w:hAnsi="Arial" w:cs="Arial"/>
          <w:sz w:val="20"/>
          <w:szCs w:val="20"/>
        </w:rPr>
        <w:t xml:space="preserve"> deben verse como herramientas complementarias dentro de una estrategia de atención integral. Las empresas más exitosas son aquellas que logran combinar la eficiencia de la tecnología con las habilidades comunicativas y emocionales de los asesores humanos. Por ejemplo, un </w:t>
      </w:r>
      <w:proofErr w:type="spellStart"/>
      <w:r w:rsidRPr="002071F1">
        <w:rPr>
          <w:rFonts w:ascii="Arial" w:hAnsi="Arial" w:cs="Arial"/>
          <w:i/>
          <w:iCs/>
          <w:sz w:val="20"/>
          <w:szCs w:val="20"/>
        </w:rPr>
        <w:t>chatbot</w:t>
      </w:r>
      <w:proofErr w:type="spellEnd"/>
      <w:r w:rsidRPr="002071F1">
        <w:rPr>
          <w:rFonts w:ascii="Arial" w:hAnsi="Arial" w:cs="Arial"/>
          <w:sz w:val="20"/>
          <w:szCs w:val="20"/>
        </w:rPr>
        <w:t xml:space="preserve"> puede encargarse de recibir consultas iniciales y recopilar información básica del usuario, mientras que el asesor humano interviene posteriormente para resolver situaciones específicas o brindar acompañamiento personalizado.</w:t>
      </w:r>
    </w:p>
    <w:p w14:paraId="73D30F27" w14:textId="77777777" w:rsidR="002071F1" w:rsidRPr="002071F1" w:rsidRDefault="002071F1" w:rsidP="002071F1">
      <w:pPr>
        <w:jc w:val="both"/>
        <w:rPr>
          <w:rFonts w:ascii="Arial" w:hAnsi="Arial" w:cs="Arial"/>
          <w:sz w:val="20"/>
          <w:szCs w:val="20"/>
        </w:rPr>
      </w:pPr>
      <w:r w:rsidRPr="002071F1">
        <w:rPr>
          <w:rFonts w:ascii="Arial" w:hAnsi="Arial" w:cs="Arial"/>
          <w:sz w:val="20"/>
          <w:szCs w:val="20"/>
        </w:rPr>
        <w:lastRenderedPageBreak/>
        <w:t xml:space="preserve">Otro aspecto importante es que los </w:t>
      </w:r>
      <w:proofErr w:type="spellStart"/>
      <w:r w:rsidRPr="002071F1">
        <w:rPr>
          <w:rFonts w:ascii="Arial" w:hAnsi="Arial" w:cs="Arial"/>
          <w:i/>
          <w:iCs/>
          <w:sz w:val="20"/>
          <w:szCs w:val="20"/>
        </w:rPr>
        <w:t>chatbots</w:t>
      </w:r>
      <w:proofErr w:type="spellEnd"/>
      <w:r w:rsidRPr="002071F1">
        <w:rPr>
          <w:rFonts w:ascii="Arial" w:hAnsi="Arial" w:cs="Arial"/>
          <w:sz w:val="20"/>
          <w:szCs w:val="20"/>
        </w:rPr>
        <w:t xml:space="preserve"> también representan una oportunidad de apoyo para los trabajadores. En lugar de eliminar empleos, estas herramientas pueden reducir la carga operativa y disminuir el estrés asociado a tareas repetitivas. Esto permite que los asesores desarrollen funciones más estratégicas y enfocadas en la calidad del servicio. Además, el trabajo conjunto entre humanos y tecnología favorece ambientes laborales más organizados y eficientes.</w:t>
      </w:r>
    </w:p>
    <w:p w14:paraId="02F953D7" w14:textId="77777777" w:rsidR="002071F1" w:rsidRPr="002071F1" w:rsidRDefault="002071F1" w:rsidP="002071F1">
      <w:pPr>
        <w:jc w:val="both"/>
        <w:rPr>
          <w:rFonts w:ascii="Arial" w:hAnsi="Arial" w:cs="Arial"/>
          <w:sz w:val="20"/>
          <w:szCs w:val="20"/>
        </w:rPr>
      </w:pPr>
      <w:r w:rsidRPr="002071F1">
        <w:rPr>
          <w:rFonts w:ascii="Arial" w:hAnsi="Arial" w:cs="Arial"/>
          <w:sz w:val="20"/>
          <w:szCs w:val="20"/>
        </w:rPr>
        <w:t xml:space="preserve">Por otra parte, el uso de </w:t>
      </w:r>
      <w:proofErr w:type="spellStart"/>
      <w:r w:rsidRPr="002071F1">
        <w:rPr>
          <w:rFonts w:ascii="Arial" w:hAnsi="Arial" w:cs="Arial"/>
          <w:i/>
          <w:iCs/>
          <w:sz w:val="20"/>
          <w:szCs w:val="20"/>
        </w:rPr>
        <w:t>chatbots</w:t>
      </w:r>
      <w:proofErr w:type="spellEnd"/>
      <w:r w:rsidRPr="002071F1">
        <w:rPr>
          <w:rFonts w:ascii="Arial" w:hAnsi="Arial" w:cs="Arial"/>
          <w:sz w:val="20"/>
          <w:szCs w:val="20"/>
        </w:rPr>
        <w:t xml:space="preserve"> exige responsabilidad por parte de las organizaciones. Es fundamental garantizar transparencia en la interacción con los usuarios y proteger adecuadamente la información personal recopilada durante las conversaciones. Los clientes deben conocer cuándo están interactuando con un sistema automatizado y tener la posibilidad de comunicarse con un asesor humano cuando lo consideren necesario. Esto contribuye a fortalecer la confianza y evita percepciones negativas sobre la automatización.</w:t>
      </w:r>
    </w:p>
    <w:p w14:paraId="32121E92" w14:textId="378A73B2" w:rsidR="002071F1" w:rsidRPr="002071F1" w:rsidRDefault="002071F1" w:rsidP="002071F1">
      <w:pPr>
        <w:jc w:val="both"/>
        <w:rPr>
          <w:rFonts w:ascii="Arial" w:hAnsi="Arial" w:cs="Arial"/>
          <w:sz w:val="20"/>
          <w:szCs w:val="20"/>
        </w:rPr>
      </w:pPr>
      <w:r w:rsidRPr="002071F1">
        <w:rPr>
          <w:rFonts w:ascii="Arial" w:hAnsi="Arial" w:cs="Arial"/>
          <w:sz w:val="20"/>
          <w:szCs w:val="20"/>
        </w:rPr>
        <w:t xml:space="preserve">En conclusión, los </w:t>
      </w:r>
      <w:proofErr w:type="spellStart"/>
      <w:r w:rsidRPr="002071F1">
        <w:rPr>
          <w:rFonts w:ascii="Arial" w:hAnsi="Arial" w:cs="Arial"/>
          <w:i/>
          <w:iCs/>
          <w:sz w:val="20"/>
          <w:szCs w:val="20"/>
        </w:rPr>
        <w:t>chatbots</w:t>
      </w:r>
      <w:proofErr w:type="spellEnd"/>
      <w:r w:rsidRPr="002071F1">
        <w:rPr>
          <w:rFonts w:ascii="Arial" w:hAnsi="Arial" w:cs="Arial"/>
          <w:sz w:val="20"/>
          <w:szCs w:val="20"/>
        </w:rPr>
        <w:t xml:space="preserve"> representan una herramienta tecnológica valiosa dentro de la atención al cliente modern</w:t>
      </w:r>
      <w:r>
        <w:rPr>
          <w:rFonts w:ascii="Arial" w:hAnsi="Arial" w:cs="Arial"/>
          <w:sz w:val="20"/>
          <w:szCs w:val="20"/>
        </w:rPr>
        <w:t>o</w:t>
      </w:r>
      <w:r w:rsidRPr="002071F1">
        <w:rPr>
          <w:rFonts w:ascii="Arial" w:hAnsi="Arial" w:cs="Arial"/>
          <w:sz w:val="20"/>
          <w:szCs w:val="20"/>
        </w:rPr>
        <w:t xml:space="preserve">. Su capacidad para automatizar procesos, responder consultas rápidas y optimizar recursos permite mejorar la eficiencia de las organizaciones y ofrecer experiencias más ágiles a los usuarios. No obstante, la atención humana continúa siendo esencial para resolver situaciones complejas, generar empatía y construir relaciones de confianza con los clientes. Por esta razón, los </w:t>
      </w:r>
      <w:proofErr w:type="spellStart"/>
      <w:r w:rsidRPr="002071F1">
        <w:rPr>
          <w:rFonts w:ascii="Arial" w:hAnsi="Arial" w:cs="Arial"/>
          <w:i/>
          <w:iCs/>
          <w:sz w:val="20"/>
          <w:szCs w:val="20"/>
        </w:rPr>
        <w:t>chatbots</w:t>
      </w:r>
      <w:proofErr w:type="spellEnd"/>
      <w:r w:rsidRPr="002071F1">
        <w:rPr>
          <w:rFonts w:ascii="Arial" w:hAnsi="Arial" w:cs="Arial"/>
          <w:sz w:val="20"/>
          <w:szCs w:val="20"/>
        </w:rPr>
        <w:t xml:space="preserve"> deben entenderse como un apoyo al trabajo del asesor humano y no como un sustituto total. La combinación equilibrada entre tecnología y talento humano constituye la clave para ofrecer un servicio eficiente, cercano y de alta calidad en la era digital.</w:t>
      </w:r>
    </w:p>
    <w:p w14:paraId="7C2B9B1C" w14:textId="77777777" w:rsidR="002071F1" w:rsidRPr="002071F1" w:rsidRDefault="002071F1" w:rsidP="002071F1">
      <w:pPr>
        <w:jc w:val="both"/>
        <w:rPr>
          <w:rFonts w:ascii="Arial" w:hAnsi="Arial" w:cs="Arial"/>
          <w:sz w:val="20"/>
          <w:szCs w:val="20"/>
        </w:rPr>
      </w:pPr>
      <w:r w:rsidRPr="002071F1">
        <w:rPr>
          <w:rFonts w:ascii="Arial" w:hAnsi="Arial" w:cs="Arial"/>
          <w:sz w:val="20"/>
          <w:szCs w:val="20"/>
        </w:rPr>
        <w:t>Referencias bibliográficas</w:t>
      </w:r>
    </w:p>
    <w:p w14:paraId="2FEA6A5F" w14:textId="77777777" w:rsidR="002071F1" w:rsidRPr="002071F1" w:rsidRDefault="002071F1" w:rsidP="002071F1">
      <w:pPr>
        <w:ind w:left="360"/>
        <w:jc w:val="both"/>
        <w:rPr>
          <w:rFonts w:ascii="Arial" w:hAnsi="Arial" w:cs="Arial"/>
          <w:sz w:val="20"/>
          <w:szCs w:val="20"/>
        </w:rPr>
      </w:pPr>
      <w:r w:rsidRPr="002071F1">
        <w:rPr>
          <w:rFonts w:ascii="Arial" w:hAnsi="Arial" w:cs="Arial"/>
          <w:sz w:val="20"/>
          <w:szCs w:val="20"/>
        </w:rPr>
        <w:t xml:space="preserve">Davenport, T., &amp; </w:t>
      </w:r>
      <w:proofErr w:type="spellStart"/>
      <w:r w:rsidRPr="002071F1">
        <w:rPr>
          <w:rFonts w:ascii="Arial" w:hAnsi="Arial" w:cs="Arial"/>
          <w:sz w:val="20"/>
          <w:szCs w:val="20"/>
        </w:rPr>
        <w:t>Ronanki</w:t>
      </w:r>
      <w:proofErr w:type="spellEnd"/>
      <w:r w:rsidRPr="002071F1">
        <w:rPr>
          <w:rFonts w:ascii="Arial" w:hAnsi="Arial" w:cs="Arial"/>
          <w:sz w:val="20"/>
          <w:szCs w:val="20"/>
        </w:rPr>
        <w:t xml:space="preserve">, R. (2018). </w:t>
      </w:r>
      <w:r w:rsidRPr="002071F1">
        <w:rPr>
          <w:rFonts w:ascii="Arial" w:hAnsi="Arial" w:cs="Arial"/>
          <w:i/>
          <w:iCs/>
          <w:sz w:val="20"/>
          <w:szCs w:val="20"/>
        </w:rPr>
        <w:t xml:space="preserve">Artificial </w:t>
      </w:r>
      <w:proofErr w:type="spellStart"/>
      <w:r w:rsidRPr="002071F1">
        <w:rPr>
          <w:rFonts w:ascii="Arial" w:hAnsi="Arial" w:cs="Arial"/>
          <w:i/>
          <w:iCs/>
          <w:sz w:val="20"/>
          <w:szCs w:val="20"/>
        </w:rPr>
        <w:t>Intelligence</w:t>
      </w:r>
      <w:proofErr w:type="spellEnd"/>
      <w:r w:rsidRPr="002071F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2071F1">
        <w:rPr>
          <w:rFonts w:ascii="Arial" w:hAnsi="Arial" w:cs="Arial"/>
          <w:i/>
          <w:iCs/>
          <w:sz w:val="20"/>
          <w:szCs w:val="20"/>
        </w:rPr>
        <w:t>for</w:t>
      </w:r>
      <w:proofErr w:type="spellEnd"/>
      <w:r w:rsidRPr="002071F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2071F1">
        <w:rPr>
          <w:rFonts w:ascii="Arial" w:hAnsi="Arial" w:cs="Arial"/>
          <w:i/>
          <w:iCs/>
          <w:sz w:val="20"/>
          <w:szCs w:val="20"/>
        </w:rPr>
        <w:t>the</w:t>
      </w:r>
      <w:proofErr w:type="spellEnd"/>
      <w:r w:rsidRPr="002071F1">
        <w:rPr>
          <w:rFonts w:ascii="Arial" w:hAnsi="Arial" w:cs="Arial"/>
          <w:i/>
          <w:iCs/>
          <w:sz w:val="20"/>
          <w:szCs w:val="20"/>
        </w:rPr>
        <w:t xml:space="preserve"> Real </w:t>
      </w:r>
      <w:proofErr w:type="spellStart"/>
      <w:r w:rsidRPr="002071F1">
        <w:rPr>
          <w:rFonts w:ascii="Arial" w:hAnsi="Arial" w:cs="Arial"/>
          <w:i/>
          <w:iCs/>
          <w:sz w:val="20"/>
          <w:szCs w:val="20"/>
        </w:rPr>
        <w:t>World</w:t>
      </w:r>
      <w:proofErr w:type="spellEnd"/>
      <w:r w:rsidRPr="002071F1">
        <w:rPr>
          <w:rFonts w:ascii="Arial" w:hAnsi="Arial" w:cs="Arial"/>
          <w:sz w:val="20"/>
          <w:szCs w:val="20"/>
        </w:rPr>
        <w:t xml:space="preserve">. Harvard Business </w:t>
      </w:r>
      <w:proofErr w:type="spellStart"/>
      <w:r w:rsidRPr="002071F1">
        <w:rPr>
          <w:rFonts w:ascii="Arial" w:hAnsi="Arial" w:cs="Arial"/>
          <w:sz w:val="20"/>
          <w:szCs w:val="20"/>
        </w:rPr>
        <w:t>Review</w:t>
      </w:r>
      <w:proofErr w:type="spellEnd"/>
      <w:r w:rsidRPr="002071F1">
        <w:rPr>
          <w:rFonts w:ascii="Arial" w:hAnsi="Arial" w:cs="Arial"/>
          <w:sz w:val="20"/>
          <w:szCs w:val="20"/>
        </w:rPr>
        <w:t>.</w:t>
      </w:r>
    </w:p>
    <w:p w14:paraId="4EFF9940" w14:textId="77777777" w:rsidR="002071F1" w:rsidRPr="002071F1" w:rsidRDefault="002071F1" w:rsidP="002071F1">
      <w:pPr>
        <w:ind w:left="360"/>
        <w:jc w:val="both"/>
        <w:rPr>
          <w:rFonts w:ascii="Arial" w:hAnsi="Arial" w:cs="Arial"/>
          <w:sz w:val="20"/>
          <w:szCs w:val="20"/>
        </w:rPr>
      </w:pPr>
      <w:r w:rsidRPr="002071F1">
        <w:rPr>
          <w:rFonts w:ascii="Arial" w:hAnsi="Arial" w:cs="Arial"/>
          <w:sz w:val="20"/>
          <w:szCs w:val="20"/>
        </w:rPr>
        <w:t xml:space="preserve">Kotler, P., </w:t>
      </w:r>
      <w:proofErr w:type="spellStart"/>
      <w:r w:rsidRPr="002071F1">
        <w:rPr>
          <w:rFonts w:ascii="Arial" w:hAnsi="Arial" w:cs="Arial"/>
          <w:sz w:val="20"/>
          <w:szCs w:val="20"/>
        </w:rPr>
        <w:t>Kartajaya</w:t>
      </w:r>
      <w:proofErr w:type="spellEnd"/>
      <w:r w:rsidRPr="002071F1">
        <w:rPr>
          <w:rFonts w:ascii="Arial" w:hAnsi="Arial" w:cs="Arial"/>
          <w:sz w:val="20"/>
          <w:szCs w:val="20"/>
        </w:rPr>
        <w:t xml:space="preserve">, H., &amp; </w:t>
      </w:r>
      <w:proofErr w:type="spellStart"/>
      <w:r w:rsidRPr="002071F1">
        <w:rPr>
          <w:rFonts w:ascii="Arial" w:hAnsi="Arial" w:cs="Arial"/>
          <w:sz w:val="20"/>
          <w:szCs w:val="20"/>
        </w:rPr>
        <w:t>Setiawan</w:t>
      </w:r>
      <w:proofErr w:type="spellEnd"/>
      <w:r w:rsidRPr="002071F1">
        <w:rPr>
          <w:rFonts w:ascii="Arial" w:hAnsi="Arial" w:cs="Arial"/>
          <w:sz w:val="20"/>
          <w:szCs w:val="20"/>
        </w:rPr>
        <w:t xml:space="preserve">, I. (2021). </w:t>
      </w:r>
      <w:r w:rsidRPr="002071F1">
        <w:rPr>
          <w:rFonts w:ascii="Arial" w:hAnsi="Arial" w:cs="Arial"/>
          <w:i/>
          <w:iCs/>
          <w:sz w:val="20"/>
          <w:szCs w:val="20"/>
        </w:rPr>
        <w:t xml:space="preserve">Marketing 5.0: </w:t>
      </w:r>
      <w:proofErr w:type="spellStart"/>
      <w:r w:rsidRPr="002071F1">
        <w:rPr>
          <w:rFonts w:ascii="Arial" w:hAnsi="Arial" w:cs="Arial"/>
          <w:i/>
          <w:iCs/>
          <w:sz w:val="20"/>
          <w:szCs w:val="20"/>
        </w:rPr>
        <w:t>Technology</w:t>
      </w:r>
      <w:proofErr w:type="spellEnd"/>
      <w:r w:rsidRPr="002071F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2071F1">
        <w:rPr>
          <w:rFonts w:ascii="Arial" w:hAnsi="Arial" w:cs="Arial"/>
          <w:i/>
          <w:iCs/>
          <w:sz w:val="20"/>
          <w:szCs w:val="20"/>
        </w:rPr>
        <w:t>for</w:t>
      </w:r>
      <w:proofErr w:type="spellEnd"/>
      <w:r w:rsidRPr="002071F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2071F1">
        <w:rPr>
          <w:rFonts w:ascii="Arial" w:hAnsi="Arial" w:cs="Arial"/>
          <w:i/>
          <w:iCs/>
          <w:sz w:val="20"/>
          <w:szCs w:val="20"/>
        </w:rPr>
        <w:t>Humanity</w:t>
      </w:r>
      <w:proofErr w:type="spellEnd"/>
      <w:r w:rsidRPr="002071F1">
        <w:rPr>
          <w:rFonts w:ascii="Arial" w:hAnsi="Arial" w:cs="Arial"/>
          <w:sz w:val="20"/>
          <w:szCs w:val="20"/>
        </w:rPr>
        <w:t>. Wiley.</w:t>
      </w:r>
    </w:p>
    <w:p w14:paraId="3EA704D1" w14:textId="77777777" w:rsidR="002071F1" w:rsidRPr="002071F1" w:rsidRDefault="002071F1" w:rsidP="002071F1">
      <w:pPr>
        <w:ind w:left="360"/>
        <w:jc w:val="both"/>
        <w:rPr>
          <w:rFonts w:ascii="Arial" w:hAnsi="Arial" w:cs="Arial"/>
          <w:sz w:val="20"/>
          <w:szCs w:val="20"/>
        </w:rPr>
      </w:pPr>
      <w:proofErr w:type="spellStart"/>
      <w:r w:rsidRPr="002071F1">
        <w:rPr>
          <w:rFonts w:ascii="Arial" w:hAnsi="Arial" w:cs="Arial"/>
          <w:sz w:val="20"/>
          <w:szCs w:val="20"/>
        </w:rPr>
        <w:t>McStay</w:t>
      </w:r>
      <w:proofErr w:type="spellEnd"/>
      <w:r w:rsidRPr="002071F1">
        <w:rPr>
          <w:rFonts w:ascii="Arial" w:hAnsi="Arial" w:cs="Arial"/>
          <w:sz w:val="20"/>
          <w:szCs w:val="20"/>
        </w:rPr>
        <w:t xml:space="preserve">, A. (2018). </w:t>
      </w:r>
      <w:proofErr w:type="spellStart"/>
      <w:r w:rsidRPr="002071F1">
        <w:rPr>
          <w:rFonts w:ascii="Arial" w:hAnsi="Arial" w:cs="Arial"/>
          <w:i/>
          <w:iCs/>
          <w:sz w:val="20"/>
          <w:szCs w:val="20"/>
        </w:rPr>
        <w:t>Emotional</w:t>
      </w:r>
      <w:proofErr w:type="spellEnd"/>
      <w:r w:rsidRPr="002071F1">
        <w:rPr>
          <w:rFonts w:ascii="Arial" w:hAnsi="Arial" w:cs="Arial"/>
          <w:i/>
          <w:iCs/>
          <w:sz w:val="20"/>
          <w:szCs w:val="20"/>
        </w:rPr>
        <w:t xml:space="preserve"> AI: </w:t>
      </w:r>
      <w:proofErr w:type="spellStart"/>
      <w:r w:rsidRPr="002071F1">
        <w:rPr>
          <w:rFonts w:ascii="Arial" w:hAnsi="Arial" w:cs="Arial"/>
          <w:i/>
          <w:iCs/>
          <w:sz w:val="20"/>
          <w:szCs w:val="20"/>
        </w:rPr>
        <w:t>The</w:t>
      </w:r>
      <w:proofErr w:type="spellEnd"/>
      <w:r w:rsidRPr="002071F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2071F1">
        <w:rPr>
          <w:rFonts w:ascii="Arial" w:hAnsi="Arial" w:cs="Arial"/>
          <w:i/>
          <w:iCs/>
          <w:sz w:val="20"/>
          <w:szCs w:val="20"/>
        </w:rPr>
        <w:t>Rise</w:t>
      </w:r>
      <w:proofErr w:type="spellEnd"/>
      <w:r w:rsidRPr="002071F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2071F1">
        <w:rPr>
          <w:rFonts w:ascii="Arial" w:hAnsi="Arial" w:cs="Arial"/>
          <w:i/>
          <w:iCs/>
          <w:sz w:val="20"/>
          <w:szCs w:val="20"/>
        </w:rPr>
        <w:t>of</w:t>
      </w:r>
      <w:proofErr w:type="spellEnd"/>
      <w:r w:rsidRPr="002071F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2071F1">
        <w:rPr>
          <w:rFonts w:ascii="Arial" w:hAnsi="Arial" w:cs="Arial"/>
          <w:i/>
          <w:iCs/>
          <w:sz w:val="20"/>
          <w:szCs w:val="20"/>
        </w:rPr>
        <w:t>Empathic</w:t>
      </w:r>
      <w:proofErr w:type="spellEnd"/>
      <w:r w:rsidRPr="002071F1">
        <w:rPr>
          <w:rFonts w:ascii="Arial" w:hAnsi="Arial" w:cs="Arial"/>
          <w:i/>
          <w:iCs/>
          <w:sz w:val="20"/>
          <w:szCs w:val="20"/>
        </w:rPr>
        <w:t xml:space="preserve"> Media</w:t>
      </w:r>
      <w:r w:rsidRPr="002071F1">
        <w:rPr>
          <w:rFonts w:ascii="Arial" w:hAnsi="Arial" w:cs="Arial"/>
          <w:sz w:val="20"/>
          <w:szCs w:val="20"/>
        </w:rPr>
        <w:t xml:space="preserve">. Sage </w:t>
      </w:r>
      <w:proofErr w:type="spellStart"/>
      <w:r w:rsidRPr="002071F1">
        <w:rPr>
          <w:rFonts w:ascii="Arial" w:hAnsi="Arial" w:cs="Arial"/>
          <w:sz w:val="20"/>
          <w:szCs w:val="20"/>
        </w:rPr>
        <w:t>Publications</w:t>
      </w:r>
      <w:proofErr w:type="spellEnd"/>
      <w:r w:rsidRPr="002071F1">
        <w:rPr>
          <w:rFonts w:ascii="Arial" w:hAnsi="Arial" w:cs="Arial"/>
          <w:sz w:val="20"/>
          <w:szCs w:val="20"/>
        </w:rPr>
        <w:t>.</w:t>
      </w:r>
    </w:p>
    <w:p w14:paraId="2870943A" w14:textId="77777777" w:rsidR="002071F1" w:rsidRPr="002071F1" w:rsidRDefault="002071F1" w:rsidP="002071F1">
      <w:pPr>
        <w:ind w:left="360"/>
        <w:jc w:val="both"/>
        <w:rPr>
          <w:rFonts w:ascii="Arial" w:hAnsi="Arial" w:cs="Arial"/>
          <w:sz w:val="20"/>
          <w:szCs w:val="20"/>
        </w:rPr>
      </w:pPr>
      <w:r w:rsidRPr="002071F1">
        <w:rPr>
          <w:rFonts w:ascii="Arial" w:hAnsi="Arial" w:cs="Arial"/>
          <w:sz w:val="20"/>
          <w:szCs w:val="20"/>
        </w:rPr>
        <w:t xml:space="preserve">Russell, S., &amp; </w:t>
      </w:r>
      <w:proofErr w:type="spellStart"/>
      <w:r w:rsidRPr="002071F1">
        <w:rPr>
          <w:rFonts w:ascii="Arial" w:hAnsi="Arial" w:cs="Arial"/>
          <w:sz w:val="20"/>
          <w:szCs w:val="20"/>
        </w:rPr>
        <w:t>Norvig</w:t>
      </w:r>
      <w:proofErr w:type="spellEnd"/>
      <w:r w:rsidRPr="002071F1">
        <w:rPr>
          <w:rFonts w:ascii="Arial" w:hAnsi="Arial" w:cs="Arial"/>
          <w:sz w:val="20"/>
          <w:szCs w:val="20"/>
        </w:rPr>
        <w:t xml:space="preserve">, P. (2021). </w:t>
      </w:r>
      <w:r w:rsidRPr="002071F1">
        <w:rPr>
          <w:rFonts w:ascii="Arial" w:hAnsi="Arial" w:cs="Arial"/>
          <w:i/>
          <w:iCs/>
          <w:sz w:val="20"/>
          <w:szCs w:val="20"/>
        </w:rPr>
        <w:t xml:space="preserve">Artificial </w:t>
      </w:r>
      <w:proofErr w:type="spellStart"/>
      <w:r w:rsidRPr="002071F1">
        <w:rPr>
          <w:rFonts w:ascii="Arial" w:hAnsi="Arial" w:cs="Arial"/>
          <w:i/>
          <w:iCs/>
          <w:sz w:val="20"/>
          <w:szCs w:val="20"/>
        </w:rPr>
        <w:t>Intelligence</w:t>
      </w:r>
      <w:proofErr w:type="spellEnd"/>
      <w:r w:rsidRPr="002071F1">
        <w:rPr>
          <w:rFonts w:ascii="Arial" w:hAnsi="Arial" w:cs="Arial"/>
          <w:i/>
          <w:iCs/>
          <w:sz w:val="20"/>
          <w:szCs w:val="20"/>
        </w:rPr>
        <w:t xml:space="preserve">: A Modern </w:t>
      </w:r>
      <w:proofErr w:type="spellStart"/>
      <w:r w:rsidRPr="002071F1">
        <w:rPr>
          <w:rFonts w:ascii="Arial" w:hAnsi="Arial" w:cs="Arial"/>
          <w:i/>
          <w:iCs/>
          <w:sz w:val="20"/>
          <w:szCs w:val="20"/>
        </w:rPr>
        <w:t>Approach</w:t>
      </w:r>
      <w:proofErr w:type="spellEnd"/>
      <w:r w:rsidRPr="002071F1">
        <w:rPr>
          <w:rFonts w:ascii="Arial" w:hAnsi="Arial" w:cs="Arial"/>
          <w:sz w:val="20"/>
          <w:szCs w:val="20"/>
        </w:rPr>
        <w:t>. Pearson.</w:t>
      </w:r>
    </w:p>
    <w:p w14:paraId="01F347CC" w14:textId="77777777" w:rsidR="002071F1" w:rsidRPr="002071F1" w:rsidRDefault="002071F1" w:rsidP="002071F1">
      <w:pPr>
        <w:ind w:left="360"/>
        <w:jc w:val="both"/>
        <w:rPr>
          <w:rFonts w:ascii="Arial" w:hAnsi="Arial" w:cs="Arial"/>
          <w:sz w:val="20"/>
          <w:szCs w:val="20"/>
        </w:rPr>
      </w:pPr>
      <w:r w:rsidRPr="002071F1">
        <w:rPr>
          <w:rFonts w:ascii="Arial" w:hAnsi="Arial" w:cs="Arial"/>
          <w:sz w:val="20"/>
          <w:szCs w:val="20"/>
        </w:rPr>
        <w:t xml:space="preserve">Turban, E., </w:t>
      </w:r>
      <w:proofErr w:type="spellStart"/>
      <w:r w:rsidRPr="002071F1">
        <w:rPr>
          <w:rFonts w:ascii="Arial" w:hAnsi="Arial" w:cs="Arial"/>
          <w:sz w:val="20"/>
          <w:szCs w:val="20"/>
        </w:rPr>
        <w:t>Pollard</w:t>
      </w:r>
      <w:proofErr w:type="spellEnd"/>
      <w:r w:rsidRPr="002071F1">
        <w:rPr>
          <w:rFonts w:ascii="Arial" w:hAnsi="Arial" w:cs="Arial"/>
          <w:sz w:val="20"/>
          <w:szCs w:val="20"/>
        </w:rPr>
        <w:t xml:space="preserve">, C., &amp; Wood, G. (2018). </w:t>
      </w:r>
      <w:proofErr w:type="spellStart"/>
      <w:r w:rsidRPr="002071F1">
        <w:rPr>
          <w:rFonts w:ascii="Arial" w:hAnsi="Arial" w:cs="Arial"/>
          <w:i/>
          <w:iCs/>
          <w:sz w:val="20"/>
          <w:szCs w:val="20"/>
        </w:rPr>
        <w:t>Information</w:t>
      </w:r>
      <w:proofErr w:type="spellEnd"/>
      <w:r w:rsidRPr="002071F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2071F1">
        <w:rPr>
          <w:rFonts w:ascii="Arial" w:hAnsi="Arial" w:cs="Arial"/>
          <w:i/>
          <w:iCs/>
          <w:sz w:val="20"/>
          <w:szCs w:val="20"/>
        </w:rPr>
        <w:t>Technology</w:t>
      </w:r>
      <w:proofErr w:type="spellEnd"/>
      <w:r w:rsidRPr="002071F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2071F1">
        <w:rPr>
          <w:rFonts w:ascii="Arial" w:hAnsi="Arial" w:cs="Arial"/>
          <w:i/>
          <w:iCs/>
          <w:sz w:val="20"/>
          <w:szCs w:val="20"/>
        </w:rPr>
        <w:t>for</w:t>
      </w:r>
      <w:proofErr w:type="spellEnd"/>
      <w:r w:rsidRPr="002071F1">
        <w:rPr>
          <w:rFonts w:ascii="Arial" w:hAnsi="Arial" w:cs="Arial"/>
          <w:i/>
          <w:iCs/>
          <w:sz w:val="20"/>
          <w:szCs w:val="20"/>
        </w:rPr>
        <w:t xml:space="preserve"> Management</w:t>
      </w:r>
      <w:r w:rsidRPr="002071F1">
        <w:rPr>
          <w:rFonts w:ascii="Arial" w:hAnsi="Arial" w:cs="Arial"/>
          <w:sz w:val="20"/>
          <w:szCs w:val="20"/>
        </w:rPr>
        <w:t>. Wiley.</w:t>
      </w:r>
    </w:p>
    <w:p w14:paraId="5CD512B1" w14:textId="696BC30A" w:rsidR="000F1048" w:rsidRPr="002071F1" w:rsidRDefault="000F1048" w:rsidP="002071F1">
      <w:pPr>
        <w:jc w:val="both"/>
      </w:pPr>
    </w:p>
    <w:sectPr w:rsidR="000F1048" w:rsidRPr="002071F1" w:rsidSect="004903EB">
      <w:headerReference w:type="default" r:id="rId7"/>
      <w:pgSz w:w="12240" w:h="15840" w:code="1"/>
      <w:pgMar w:top="1701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C44356" w14:textId="77777777" w:rsidR="007F71E9" w:rsidRDefault="007F71E9" w:rsidP="004903EB">
      <w:pPr>
        <w:spacing w:after="0" w:line="240" w:lineRule="auto"/>
      </w:pPr>
      <w:r>
        <w:separator/>
      </w:r>
    </w:p>
  </w:endnote>
  <w:endnote w:type="continuationSeparator" w:id="0">
    <w:p w14:paraId="5F492CD1" w14:textId="77777777" w:rsidR="007F71E9" w:rsidRDefault="007F71E9" w:rsidP="004903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D4D2CC" w14:textId="77777777" w:rsidR="007F71E9" w:rsidRDefault="007F71E9" w:rsidP="004903EB">
      <w:pPr>
        <w:spacing w:after="0" w:line="240" w:lineRule="auto"/>
      </w:pPr>
      <w:r>
        <w:separator/>
      </w:r>
    </w:p>
  </w:footnote>
  <w:footnote w:type="continuationSeparator" w:id="0">
    <w:p w14:paraId="55529017" w14:textId="77777777" w:rsidR="007F71E9" w:rsidRDefault="007F71E9" w:rsidP="004903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C4FEC7" w14:textId="0D64481B" w:rsidR="004903EB" w:rsidRDefault="004903EB" w:rsidP="004903EB">
    <w:pPr>
      <w:pStyle w:val="Encabezado"/>
      <w:tabs>
        <w:tab w:val="clear" w:pos="4419"/>
      </w:tabs>
    </w:pPr>
    <w:r w:rsidRPr="001A74F0">
      <w:rPr>
        <w:noProof/>
      </w:rPr>
      <w:drawing>
        <wp:anchor distT="0" distB="0" distL="114300" distR="114300" simplePos="0" relativeHeight="251659264" behindDoc="0" locked="0" layoutInCell="1" allowOverlap="1" wp14:anchorId="582A2502" wp14:editId="43ACE061">
          <wp:simplePos x="0" y="0"/>
          <wp:positionH relativeFrom="column">
            <wp:posOffset>2400300</wp:posOffset>
          </wp:positionH>
          <wp:positionV relativeFrom="paragraph">
            <wp:posOffset>-95885</wp:posOffset>
          </wp:positionV>
          <wp:extent cx="592455" cy="561340"/>
          <wp:effectExtent l="0" t="0" r="4445" b="0"/>
          <wp:wrapSquare wrapText="bothSides"/>
          <wp:docPr id="20" name="Imagen 20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660630"/>
    <w:multiLevelType w:val="multilevel"/>
    <w:tmpl w:val="194C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F75D06"/>
    <w:multiLevelType w:val="multilevel"/>
    <w:tmpl w:val="D084C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8D05FE"/>
    <w:multiLevelType w:val="multilevel"/>
    <w:tmpl w:val="148E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7506FB"/>
    <w:multiLevelType w:val="multilevel"/>
    <w:tmpl w:val="0938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7113359">
    <w:abstractNumId w:val="2"/>
  </w:num>
  <w:num w:numId="2" w16cid:durableId="143158428">
    <w:abstractNumId w:val="0"/>
  </w:num>
  <w:num w:numId="3" w16cid:durableId="1954551853">
    <w:abstractNumId w:val="3"/>
  </w:num>
  <w:num w:numId="4" w16cid:durableId="5780589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3EB"/>
    <w:rsid w:val="00017DBA"/>
    <w:rsid w:val="00035344"/>
    <w:rsid w:val="00046484"/>
    <w:rsid w:val="00073A12"/>
    <w:rsid w:val="000F1048"/>
    <w:rsid w:val="000F36A8"/>
    <w:rsid w:val="00156202"/>
    <w:rsid w:val="001846C6"/>
    <w:rsid w:val="00192B7F"/>
    <w:rsid w:val="002071F1"/>
    <w:rsid w:val="002936D9"/>
    <w:rsid w:val="002D43B6"/>
    <w:rsid w:val="00342C8E"/>
    <w:rsid w:val="0036019B"/>
    <w:rsid w:val="00487569"/>
    <w:rsid w:val="004903EB"/>
    <w:rsid w:val="007F71E9"/>
    <w:rsid w:val="00887AB8"/>
    <w:rsid w:val="009667BB"/>
    <w:rsid w:val="00B10494"/>
    <w:rsid w:val="00B13E5A"/>
    <w:rsid w:val="00B41E63"/>
    <w:rsid w:val="00B52BAB"/>
    <w:rsid w:val="00BF5C09"/>
    <w:rsid w:val="00C80E2F"/>
    <w:rsid w:val="00D04EB3"/>
    <w:rsid w:val="00F34DF1"/>
    <w:rsid w:val="00F36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1623E"/>
  <w15:chartTrackingRefBased/>
  <w15:docId w15:val="{044053FA-5AF8-40C5-84D8-439A99C0B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4903E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903EB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4903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903EB"/>
  </w:style>
  <w:style w:type="paragraph" w:styleId="Piedepgina">
    <w:name w:val="footer"/>
    <w:basedOn w:val="Normal"/>
    <w:link w:val="PiedepginaCar"/>
    <w:uiPriority w:val="99"/>
    <w:unhideWhenUsed/>
    <w:rsid w:val="004903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903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78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3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2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3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0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9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3" ma:contentTypeDescription="Crear nuevo documento." ma:contentTypeScope="" ma:versionID="ddfaac56a287547bce89452cd31c5884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5ac878f7c8dbf4633d03f1982e85918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760c81-fd8e-4d59-8953-7cdb9f38b14f">
      <Terms xmlns="http://schemas.microsoft.com/office/infopath/2007/PartnerControls"/>
    </lcf76f155ced4ddcb4097134ff3c332f>
    <TaxCatchAll xmlns="67a0edcd-0de5-43ed-8c27-e32f38a00c91" xsi:nil="true"/>
  </documentManagement>
</p:properties>
</file>

<file path=customXml/itemProps1.xml><?xml version="1.0" encoding="utf-8"?>
<ds:datastoreItem xmlns:ds="http://schemas.openxmlformats.org/officeDocument/2006/customXml" ds:itemID="{2202BFC0-79B5-45E4-A6E2-C5BF2CCDBCE4}"/>
</file>

<file path=customXml/itemProps2.xml><?xml version="1.0" encoding="utf-8"?>
<ds:datastoreItem xmlns:ds="http://schemas.openxmlformats.org/officeDocument/2006/customXml" ds:itemID="{7CDDB388-3323-4164-AA42-99BF44D93840}"/>
</file>

<file path=customXml/itemProps3.xml><?xml version="1.0" encoding="utf-8"?>
<ds:datastoreItem xmlns:ds="http://schemas.openxmlformats.org/officeDocument/2006/customXml" ds:itemID="{77A05516-B634-429C-87DC-1FAF7C1DB18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945</Words>
  <Characters>5203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Alfonso Morales Cabrera</dc:creator>
  <cp:keywords/>
  <dc:description/>
  <cp:lastModifiedBy>Mario Alfonso Morales Cabrera</cp:lastModifiedBy>
  <cp:revision>5</cp:revision>
  <dcterms:created xsi:type="dcterms:W3CDTF">2026-05-07T12:53:00Z</dcterms:created>
  <dcterms:modified xsi:type="dcterms:W3CDTF">2026-05-07T18:05:00Z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</Properties>
</file>