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F501F" w14:textId="77777777" w:rsidR="006146AD" w:rsidRPr="006146AD" w:rsidRDefault="006146AD" w:rsidP="006146AD">
      <w:pPr>
        <w:jc w:val="center"/>
        <w:rPr>
          <w:rFonts w:ascii="Arial" w:hAnsi="Arial" w:cs="Arial"/>
          <w:b/>
          <w:bCs/>
          <w:sz w:val="20"/>
          <w:szCs w:val="20"/>
        </w:rPr>
      </w:pPr>
      <w:r w:rsidRPr="006146AD">
        <w:rPr>
          <w:rFonts w:ascii="Arial" w:hAnsi="Arial" w:cs="Arial"/>
          <w:b/>
          <w:bCs/>
          <w:sz w:val="20"/>
          <w:szCs w:val="20"/>
        </w:rPr>
        <w:t>IA en la atención al cliente: apoyo, no reemplazo</w:t>
      </w:r>
    </w:p>
    <w:p w14:paraId="6821795F"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El avance de la inteligencia artificial ha transformado profundamente la manera en que las empresas interactúan con sus clientes. En la actualidad, muchas organizaciones utilizan herramientas digitales basadas en IA para responder consultas, automatizar procesos y ofrecer atención más rápida y eficiente. Sin embargo, aunque estas tecnologías representan una gran ventaja para el sector empresarial, es importante comprender que la inteligencia artificial debe considerarse como un apoyo para el servicio al cliente y no como un reemplazo total de las personas. La atención humana continúa siendo fundamental para generar confianza, empatía y soluciones efectivas en situaciones complejas.</w:t>
      </w:r>
    </w:p>
    <w:p w14:paraId="673A1B1F"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 xml:space="preserve">La inteligencia artificial en la atención al cliente consiste en el uso de sistemas tecnológicos capaces de analizar información, responder preguntas y ejecutar tareas automatizadas. Entre las herramientas más utilizadas se encuentran los </w:t>
      </w:r>
      <w:proofErr w:type="spellStart"/>
      <w:r w:rsidRPr="006146AD">
        <w:rPr>
          <w:rFonts w:ascii="Arial" w:hAnsi="Arial" w:cs="Arial"/>
          <w:i/>
          <w:iCs/>
          <w:sz w:val="20"/>
          <w:szCs w:val="20"/>
        </w:rPr>
        <w:t>chatbots</w:t>
      </w:r>
      <w:proofErr w:type="spellEnd"/>
      <w:r w:rsidRPr="006146AD">
        <w:rPr>
          <w:rFonts w:ascii="Arial" w:hAnsi="Arial" w:cs="Arial"/>
          <w:sz w:val="20"/>
          <w:szCs w:val="20"/>
        </w:rPr>
        <w:t>, asistentes virtuales, sistemas de respuesta automática y plataformas de análisis de datos. Estas tecnologías permiten atender grandes volúmenes de solicitudes en menos tiempo, mejorar la disponibilidad del servicio y optimizar recursos dentro de las organizaciones.</w:t>
      </w:r>
    </w:p>
    <w:p w14:paraId="3B2F621B"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 xml:space="preserve">Uno de los principales beneficios de la IA en la atención al cliente es la rapidez en las respuestas. Los clientes actuales esperan soluciones inmediatas y atención permanente, especialmente en entornos digitales. Gracias a la inteligencia artificial, las empresas pueden ofrecer soporte las 24 horas del día sin depender únicamente de horarios laborales. Por ejemplo, un </w:t>
      </w:r>
      <w:proofErr w:type="spellStart"/>
      <w:r w:rsidRPr="006146AD">
        <w:rPr>
          <w:rFonts w:ascii="Arial" w:hAnsi="Arial" w:cs="Arial"/>
          <w:i/>
          <w:iCs/>
          <w:sz w:val="20"/>
          <w:szCs w:val="20"/>
        </w:rPr>
        <w:t>chatbot</w:t>
      </w:r>
      <w:proofErr w:type="spellEnd"/>
      <w:r w:rsidRPr="006146AD">
        <w:rPr>
          <w:rFonts w:ascii="Arial" w:hAnsi="Arial" w:cs="Arial"/>
          <w:sz w:val="20"/>
          <w:szCs w:val="20"/>
        </w:rPr>
        <w:t xml:space="preserve"> puede resolver preguntas frecuentes relacionadas con horarios, pagos, pedidos o procesos básicos, reduciendo tiempos de espera y mejorando la experiencia del usuario.</w:t>
      </w:r>
    </w:p>
    <w:p w14:paraId="23D38A97"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Además de agilizar la atención, la inteligencia artificial facilita la personalización del servicio. Mediante el análisis de datos, los sistemas inteligentes pueden identificar preferencias, hábitos de compra y necesidades específicas de cada cliente. Esto permite ofrecer recomendaciones más precisas y experiencias adaptadas a cada usuario. De esta manera, las empresas logran fortalecer la relación con sus consumidores y aumentar los niveles de satisfacción y fidelización.</w:t>
      </w:r>
    </w:p>
    <w:p w14:paraId="05788219"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Sin embargo, a pesar de sus ventajas, la IA presenta limitaciones importantes que impiden reemplazar completamente la labor humana. La atención al cliente no solo implica responder preguntas; también requiere comprensión emocional, empatía y capacidad de adaptación frente a situaciones imprevistas. Existen casos donde los clientes necesitan sentirse escuchados y comprendidos, especialmente cuando enfrentan problemas delicados o experiencias negativas. En estos escenarios, la intervención humana resulta indispensable para brindar confianza y generar soluciones adecuadas.</w:t>
      </w:r>
    </w:p>
    <w:p w14:paraId="7B23B83E"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Otro aspecto relevante es que la inteligencia artificial funciona a partir de datos y patrones previamente programados. Aunque los sistemas pueden aprender y mejorar con el tiempo, todavía presentan dificultades para interpretar emociones complejas, sarcasmos o situaciones ambiguas. Un agente humano, en cambio, posee habilidades comunicativas y emocionales que le permiten analizar contextos de manera más profunda y tomar decisiones flexibles según las necesidades del cliente.</w:t>
      </w:r>
    </w:p>
    <w:p w14:paraId="24602773"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Asimismo, depender exclusivamente de la inteligencia artificial podría generar deshumanización en la atención. Muchas personas prefieren interactuar con un asesor real cuando necesitan resolver problemas importantes o recibir orientación especializada. Si una empresa elimina completamente el contacto humano, puede afectar la confianza de sus clientes y deteriorar la percepción de calidad del servicio. Por esta razón, las organizaciones más exitosas combinan herramientas tecnológicas con el trabajo humano, logrando un equilibrio entre eficiencia y cercanía.</w:t>
      </w:r>
    </w:p>
    <w:p w14:paraId="17D6233F"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lastRenderedPageBreak/>
        <w:t>La IA también debe considerarse como una herramienta de apoyo para los colaboradores. En lugar de reemplazar empleos, estas tecnologías pueden facilitar tareas repetitivas y permitir que los trabajadores se concentren en actividades que requieren análisis, creatividad y atención personalizada. Por ejemplo, mientras los sistemas automatizados gestionan consultas simples, los asesores humanos pueden enfocarse en resolver casos complejos y fortalecer la relación con los clientes. Esto no solo mejora la productividad, sino que también incrementa la calidad del servicio ofrecido.</w:t>
      </w:r>
    </w:p>
    <w:p w14:paraId="0D12F1C5"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Por otra parte, la implementación responsable de inteligencia artificial exige considerar aspectos éticos relacionados con la privacidad de datos y el uso adecuado de la información de los usuarios. Las empresas deben garantizar transparencia en el manejo de datos personales y asegurar que las decisiones automatizadas no afecten negativamente la experiencia de los clientes. La tecnología debe utilizarse como una herramienta para mejorar el servicio y no como un mecanismo que limite la interacción humana o genere desconfianza.</w:t>
      </w:r>
    </w:p>
    <w:p w14:paraId="2AD1C9CA"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En conclusión, la inteligencia artificial representa un gran avance para la atención al cliente, ya que permite optimizar procesos, agilizar respuestas y personalizar experiencias. Sin embargo, su función principal debe ser apoyar el trabajo humano y no sustituirlo completamente. La empatía, la comprensión emocional y la capacidad de adaptación continúan siendo cualidades exclusivamente humanas que resultan esenciales en la relación con los clientes. Por ello, el verdadero desafío para las organizaciones no consiste en reemplazar personas por tecnología, sino en integrar la inteligencia artificial de manera equilibrada para ofrecer un servicio más eficiente, humano y satisfactorio.</w:t>
      </w:r>
    </w:p>
    <w:p w14:paraId="4D371F33" w14:textId="77777777" w:rsidR="006146AD" w:rsidRPr="006146AD" w:rsidRDefault="006146AD" w:rsidP="006146AD">
      <w:pPr>
        <w:jc w:val="both"/>
        <w:rPr>
          <w:rFonts w:ascii="Arial" w:hAnsi="Arial" w:cs="Arial"/>
          <w:sz w:val="20"/>
          <w:szCs w:val="20"/>
        </w:rPr>
      </w:pPr>
      <w:r w:rsidRPr="006146AD">
        <w:rPr>
          <w:rFonts w:ascii="Arial" w:hAnsi="Arial" w:cs="Arial"/>
          <w:sz w:val="20"/>
          <w:szCs w:val="20"/>
        </w:rPr>
        <w:t>Referencias bibliográficas</w:t>
      </w:r>
    </w:p>
    <w:p w14:paraId="56B4D90B" w14:textId="77777777" w:rsidR="006146AD" w:rsidRPr="006146AD" w:rsidRDefault="006146AD" w:rsidP="006146AD">
      <w:pPr>
        <w:numPr>
          <w:ilvl w:val="0"/>
          <w:numId w:val="5"/>
        </w:numPr>
        <w:jc w:val="both"/>
        <w:rPr>
          <w:rFonts w:ascii="Arial" w:hAnsi="Arial" w:cs="Arial"/>
          <w:sz w:val="20"/>
          <w:szCs w:val="20"/>
        </w:rPr>
      </w:pPr>
      <w:r w:rsidRPr="006146AD">
        <w:rPr>
          <w:rFonts w:ascii="Arial" w:hAnsi="Arial" w:cs="Arial"/>
          <w:sz w:val="20"/>
          <w:szCs w:val="20"/>
        </w:rPr>
        <w:t xml:space="preserve">Davenport, T., &amp; </w:t>
      </w:r>
      <w:proofErr w:type="spellStart"/>
      <w:r w:rsidRPr="006146AD">
        <w:rPr>
          <w:rFonts w:ascii="Arial" w:hAnsi="Arial" w:cs="Arial"/>
          <w:sz w:val="20"/>
          <w:szCs w:val="20"/>
        </w:rPr>
        <w:t>Ronanki</w:t>
      </w:r>
      <w:proofErr w:type="spellEnd"/>
      <w:r w:rsidRPr="006146AD">
        <w:rPr>
          <w:rFonts w:ascii="Arial" w:hAnsi="Arial" w:cs="Arial"/>
          <w:sz w:val="20"/>
          <w:szCs w:val="20"/>
        </w:rPr>
        <w:t xml:space="preserve">, R. (2018). </w:t>
      </w:r>
      <w:r w:rsidRPr="006146AD">
        <w:rPr>
          <w:rFonts w:ascii="Arial" w:hAnsi="Arial" w:cs="Arial"/>
          <w:i/>
          <w:iCs/>
          <w:sz w:val="20"/>
          <w:szCs w:val="20"/>
        </w:rPr>
        <w:t xml:space="preserve">Artificial </w:t>
      </w:r>
      <w:proofErr w:type="spellStart"/>
      <w:r w:rsidRPr="006146AD">
        <w:rPr>
          <w:rFonts w:ascii="Arial" w:hAnsi="Arial" w:cs="Arial"/>
          <w:i/>
          <w:iCs/>
          <w:sz w:val="20"/>
          <w:szCs w:val="20"/>
        </w:rPr>
        <w:t>Intelligence</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for</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the</w:t>
      </w:r>
      <w:proofErr w:type="spellEnd"/>
      <w:r w:rsidRPr="006146AD">
        <w:rPr>
          <w:rFonts w:ascii="Arial" w:hAnsi="Arial" w:cs="Arial"/>
          <w:i/>
          <w:iCs/>
          <w:sz w:val="20"/>
          <w:szCs w:val="20"/>
        </w:rPr>
        <w:t xml:space="preserve"> Real </w:t>
      </w:r>
      <w:proofErr w:type="spellStart"/>
      <w:r w:rsidRPr="006146AD">
        <w:rPr>
          <w:rFonts w:ascii="Arial" w:hAnsi="Arial" w:cs="Arial"/>
          <w:i/>
          <w:iCs/>
          <w:sz w:val="20"/>
          <w:szCs w:val="20"/>
        </w:rPr>
        <w:t>World</w:t>
      </w:r>
      <w:proofErr w:type="spellEnd"/>
      <w:r w:rsidRPr="006146AD">
        <w:rPr>
          <w:rFonts w:ascii="Arial" w:hAnsi="Arial" w:cs="Arial"/>
          <w:sz w:val="20"/>
          <w:szCs w:val="20"/>
        </w:rPr>
        <w:t xml:space="preserve">. Harvard Business </w:t>
      </w:r>
      <w:proofErr w:type="spellStart"/>
      <w:r w:rsidRPr="006146AD">
        <w:rPr>
          <w:rFonts w:ascii="Arial" w:hAnsi="Arial" w:cs="Arial"/>
          <w:sz w:val="20"/>
          <w:szCs w:val="20"/>
        </w:rPr>
        <w:t>Review</w:t>
      </w:r>
      <w:proofErr w:type="spellEnd"/>
      <w:r w:rsidRPr="006146AD">
        <w:rPr>
          <w:rFonts w:ascii="Arial" w:hAnsi="Arial" w:cs="Arial"/>
          <w:sz w:val="20"/>
          <w:szCs w:val="20"/>
        </w:rPr>
        <w:t>.</w:t>
      </w:r>
    </w:p>
    <w:p w14:paraId="72F75BF3" w14:textId="77777777" w:rsidR="006146AD" w:rsidRPr="006146AD" w:rsidRDefault="006146AD" w:rsidP="006146AD">
      <w:pPr>
        <w:numPr>
          <w:ilvl w:val="0"/>
          <w:numId w:val="5"/>
        </w:numPr>
        <w:jc w:val="both"/>
        <w:rPr>
          <w:rFonts w:ascii="Arial" w:hAnsi="Arial" w:cs="Arial"/>
          <w:sz w:val="20"/>
          <w:szCs w:val="20"/>
        </w:rPr>
      </w:pPr>
      <w:r w:rsidRPr="006146AD">
        <w:rPr>
          <w:rFonts w:ascii="Arial" w:hAnsi="Arial" w:cs="Arial"/>
          <w:sz w:val="20"/>
          <w:szCs w:val="20"/>
        </w:rPr>
        <w:t xml:space="preserve">Kaplan, A., &amp; </w:t>
      </w:r>
      <w:proofErr w:type="spellStart"/>
      <w:r w:rsidRPr="006146AD">
        <w:rPr>
          <w:rFonts w:ascii="Arial" w:hAnsi="Arial" w:cs="Arial"/>
          <w:sz w:val="20"/>
          <w:szCs w:val="20"/>
        </w:rPr>
        <w:t>Haenlein</w:t>
      </w:r>
      <w:proofErr w:type="spellEnd"/>
      <w:r w:rsidRPr="006146AD">
        <w:rPr>
          <w:rFonts w:ascii="Arial" w:hAnsi="Arial" w:cs="Arial"/>
          <w:sz w:val="20"/>
          <w:szCs w:val="20"/>
        </w:rPr>
        <w:t xml:space="preserve">, M. (2019). </w:t>
      </w:r>
      <w:r w:rsidRPr="006146AD">
        <w:rPr>
          <w:rFonts w:ascii="Arial" w:hAnsi="Arial" w:cs="Arial"/>
          <w:i/>
          <w:iCs/>
          <w:sz w:val="20"/>
          <w:szCs w:val="20"/>
        </w:rPr>
        <w:t xml:space="preserve">Siri, Siri in </w:t>
      </w:r>
      <w:proofErr w:type="spellStart"/>
      <w:r w:rsidRPr="006146AD">
        <w:rPr>
          <w:rFonts w:ascii="Arial" w:hAnsi="Arial" w:cs="Arial"/>
          <w:i/>
          <w:iCs/>
          <w:sz w:val="20"/>
          <w:szCs w:val="20"/>
        </w:rPr>
        <w:t>my</w:t>
      </w:r>
      <w:proofErr w:type="spellEnd"/>
      <w:r w:rsidRPr="006146AD">
        <w:rPr>
          <w:rFonts w:ascii="Arial" w:hAnsi="Arial" w:cs="Arial"/>
          <w:i/>
          <w:iCs/>
          <w:sz w:val="20"/>
          <w:szCs w:val="20"/>
        </w:rPr>
        <w:t xml:space="preserve"> Hand: </w:t>
      </w:r>
      <w:proofErr w:type="spellStart"/>
      <w:proofErr w:type="gramStart"/>
      <w:r w:rsidRPr="006146AD">
        <w:rPr>
          <w:rFonts w:ascii="Arial" w:hAnsi="Arial" w:cs="Arial"/>
          <w:i/>
          <w:iCs/>
          <w:sz w:val="20"/>
          <w:szCs w:val="20"/>
        </w:rPr>
        <w:t>Who’s</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the</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Fairest</w:t>
      </w:r>
      <w:proofErr w:type="spellEnd"/>
      <w:r w:rsidRPr="006146AD">
        <w:rPr>
          <w:rFonts w:ascii="Arial" w:hAnsi="Arial" w:cs="Arial"/>
          <w:i/>
          <w:iCs/>
          <w:sz w:val="20"/>
          <w:szCs w:val="20"/>
        </w:rPr>
        <w:t xml:space="preserve"> in </w:t>
      </w:r>
      <w:proofErr w:type="spellStart"/>
      <w:r w:rsidRPr="006146AD">
        <w:rPr>
          <w:rFonts w:ascii="Arial" w:hAnsi="Arial" w:cs="Arial"/>
          <w:i/>
          <w:iCs/>
          <w:sz w:val="20"/>
          <w:szCs w:val="20"/>
        </w:rPr>
        <w:t>the</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Land</w:t>
      </w:r>
      <w:proofErr w:type="spellEnd"/>
      <w:r w:rsidRPr="006146AD">
        <w:rPr>
          <w:rFonts w:ascii="Arial" w:hAnsi="Arial" w:cs="Arial"/>
          <w:i/>
          <w:iCs/>
          <w:sz w:val="20"/>
          <w:szCs w:val="20"/>
        </w:rPr>
        <w:t>?</w:t>
      </w:r>
      <w:proofErr w:type="gramEnd"/>
      <w:r w:rsidRPr="006146AD">
        <w:rPr>
          <w:rFonts w:ascii="Arial" w:hAnsi="Arial" w:cs="Arial"/>
          <w:i/>
          <w:iCs/>
          <w:sz w:val="20"/>
          <w:szCs w:val="20"/>
        </w:rPr>
        <w:t xml:space="preserve"> </w:t>
      </w:r>
      <w:proofErr w:type="spellStart"/>
      <w:r w:rsidRPr="006146AD">
        <w:rPr>
          <w:rFonts w:ascii="Arial" w:hAnsi="Arial" w:cs="Arial"/>
          <w:i/>
          <w:iCs/>
          <w:sz w:val="20"/>
          <w:szCs w:val="20"/>
        </w:rPr>
        <w:t>On</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the</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Interpretations</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Illustrations</w:t>
      </w:r>
      <w:proofErr w:type="spellEnd"/>
      <w:r w:rsidRPr="006146AD">
        <w:rPr>
          <w:rFonts w:ascii="Arial" w:hAnsi="Arial" w:cs="Arial"/>
          <w:i/>
          <w:iCs/>
          <w:sz w:val="20"/>
          <w:szCs w:val="20"/>
        </w:rPr>
        <w:t xml:space="preserve">, and </w:t>
      </w:r>
      <w:proofErr w:type="spellStart"/>
      <w:r w:rsidRPr="006146AD">
        <w:rPr>
          <w:rFonts w:ascii="Arial" w:hAnsi="Arial" w:cs="Arial"/>
          <w:i/>
          <w:iCs/>
          <w:sz w:val="20"/>
          <w:szCs w:val="20"/>
        </w:rPr>
        <w:t>Implications</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of</w:t>
      </w:r>
      <w:proofErr w:type="spellEnd"/>
      <w:r w:rsidRPr="006146AD">
        <w:rPr>
          <w:rFonts w:ascii="Arial" w:hAnsi="Arial" w:cs="Arial"/>
          <w:i/>
          <w:iCs/>
          <w:sz w:val="20"/>
          <w:szCs w:val="20"/>
        </w:rPr>
        <w:t xml:space="preserve"> Artificial </w:t>
      </w:r>
      <w:proofErr w:type="spellStart"/>
      <w:r w:rsidRPr="006146AD">
        <w:rPr>
          <w:rFonts w:ascii="Arial" w:hAnsi="Arial" w:cs="Arial"/>
          <w:i/>
          <w:iCs/>
          <w:sz w:val="20"/>
          <w:szCs w:val="20"/>
        </w:rPr>
        <w:t>Intelligence</w:t>
      </w:r>
      <w:proofErr w:type="spellEnd"/>
      <w:r w:rsidRPr="006146AD">
        <w:rPr>
          <w:rFonts w:ascii="Arial" w:hAnsi="Arial" w:cs="Arial"/>
          <w:sz w:val="20"/>
          <w:szCs w:val="20"/>
        </w:rPr>
        <w:t xml:space="preserve">. Business </w:t>
      </w:r>
      <w:proofErr w:type="spellStart"/>
      <w:r w:rsidRPr="006146AD">
        <w:rPr>
          <w:rFonts w:ascii="Arial" w:hAnsi="Arial" w:cs="Arial"/>
          <w:sz w:val="20"/>
          <w:szCs w:val="20"/>
        </w:rPr>
        <w:t>Horizons</w:t>
      </w:r>
      <w:proofErr w:type="spellEnd"/>
      <w:r w:rsidRPr="006146AD">
        <w:rPr>
          <w:rFonts w:ascii="Arial" w:hAnsi="Arial" w:cs="Arial"/>
          <w:sz w:val="20"/>
          <w:szCs w:val="20"/>
        </w:rPr>
        <w:t>.</w:t>
      </w:r>
    </w:p>
    <w:p w14:paraId="168F7B22" w14:textId="77777777" w:rsidR="006146AD" w:rsidRPr="006146AD" w:rsidRDefault="006146AD" w:rsidP="006146AD">
      <w:pPr>
        <w:numPr>
          <w:ilvl w:val="0"/>
          <w:numId w:val="5"/>
        </w:numPr>
        <w:jc w:val="both"/>
        <w:rPr>
          <w:rFonts w:ascii="Arial" w:hAnsi="Arial" w:cs="Arial"/>
          <w:sz w:val="20"/>
          <w:szCs w:val="20"/>
        </w:rPr>
      </w:pPr>
      <w:r w:rsidRPr="006146AD">
        <w:rPr>
          <w:rFonts w:ascii="Arial" w:hAnsi="Arial" w:cs="Arial"/>
          <w:sz w:val="20"/>
          <w:szCs w:val="20"/>
        </w:rPr>
        <w:t xml:space="preserve">Kotler, P., </w:t>
      </w:r>
      <w:proofErr w:type="spellStart"/>
      <w:r w:rsidRPr="006146AD">
        <w:rPr>
          <w:rFonts w:ascii="Arial" w:hAnsi="Arial" w:cs="Arial"/>
          <w:sz w:val="20"/>
          <w:szCs w:val="20"/>
        </w:rPr>
        <w:t>Kartajaya</w:t>
      </w:r>
      <w:proofErr w:type="spellEnd"/>
      <w:r w:rsidRPr="006146AD">
        <w:rPr>
          <w:rFonts w:ascii="Arial" w:hAnsi="Arial" w:cs="Arial"/>
          <w:sz w:val="20"/>
          <w:szCs w:val="20"/>
        </w:rPr>
        <w:t xml:space="preserve">, H., &amp; </w:t>
      </w:r>
      <w:proofErr w:type="spellStart"/>
      <w:r w:rsidRPr="006146AD">
        <w:rPr>
          <w:rFonts w:ascii="Arial" w:hAnsi="Arial" w:cs="Arial"/>
          <w:sz w:val="20"/>
          <w:szCs w:val="20"/>
        </w:rPr>
        <w:t>Setiawan</w:t>
      </w:r>
      <w:proofErr w:type="spellEnd"/>
      <w:r w:rsidRPr="006146AD">
        <w:rPr>
          <w:rFonts w:ascii="Arial" w:hAnsi="Arial" w:cs="Arial"/>
          <w:sz w:val="20"/>
          <w:szCs w:val="20"/>
        </w:rPr>
        <w:t xml:space="preserve">, I. (2021). </w:t>
      </w:r>
      <w:r w:rsidRPr="006146AD">
        <w:rPr>
          <w:rFonts w:ascii="Arial" w:hAnsi="Arial" w:cs="Arial"/>
          <w:i/>
          <w:iCs/>
          <w:sz w:val="20"/>
          <w:szCs w:val="20"/>
        </w:rPr>
        <w:t xml:space="preserve">Marketing 5.0: </w:t>
      </w:r>
      <w:proofErr w:type="spellStart"/>
      <w:r w:rsidRPr="006146AD">
        <w:rPr>
          <w:rFonts w:ascii="Arial" w:hAnsi="Arial" w:cs="Arial"/>
          <w:i/>
          <w:iCs/>
          <w:sz w:val="20"/>
          <w:szCs w:val="20"/>
        </w:rPr>
        <w:t>Technology</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for</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Humanity</w:t>
      </w:r>
      <w:proofErr w:type="spellEnd"/>
      <w:r w:rsidRPr="006146AD">
        <w:rPr>
          <w:rFonts w:ascii="Arial" w:hAnsi="Arial" w:cs="Arial"/>
          <w:sz w:val="20"/>
          <w:szCs w:val="20"/>
        </w:rPr>
        <w:t>. Wiley.</w:t>
      </w:r>
    </w:p>
    <w:p w14:paraId="19737296" w14:textId="77777777" w:rsidR="006146AD" w:rsidRPr="006146AD" w:rsidRDefault="006146AD" w:rsidP="006146AD">
      <w:pPr>
        <w:numPr>
          <w:ilvl w:val="0"/>
          <w:numId w:val="5"/>
        </w:numPr>
        <w:jc w:val="both"/>
        <w:rPr>
          <w:rFonts w:ascii="Arial" w:hAnsi="Arial" w:cs="Arial"/>
          <w:sz w:val="20"/>
          <w:szCs w:val="20"/>
        </w:rPr>
      </w:pPr>
      <w:r w:rsidRPr="006146AD">
        <w:rPr>
          <w:rFonts w:ascii="Arial" w:hAnsi="Arial" w:cs="Arial"/>
          <w:sz w:val="20"/>
          <w:szCs w:val="20"/>
        </w:rPr>
        <w:t xml:space="preserve">Russell, S., &amp; </w:t>
      </w:r>
      <w:proofErr w:type="spellStart"/>
      <w:r w:rsidRPr="006146AD">
        <w:rPr>
          <w:rFonts w:ascii="Arial" w:hAnsi="Arial" w:cs="Arial"/>
          <w:sz w:val="20"/>
          <w:szCs w:val="20"/>
        </w:rPr>
        <w:t>Norvig</w:t>
      </w:r>
      <w:proofErr w:type="spellEnd"/>
      <w:r w:rsidRPr="006146AD">
        <w:rPr>
          <w:rFonts w:ascii="Arial" w:hAnsi="Arial" w:cs="Arial"/>
          <w:sz w:val="20"/>
          <w:szCs w:val="20"/>
        </w:rPr>
        <w:t xml:space="preserve">, P. (2021). </w:t>
      </w:r>
      <w:r w:rsidRPr="006146AD">
        <w:rPr>
          <w:rFonts w:ascii="Arial" w:hAnsi="Arial" w:cs="Arial"/>
          <w:i/>
          <w:iCs/>
          <w:sz w:val="20"/>
          <w:szCs w:val="20"/>
        </w:rPr>
        <w:t xml:space="preserve">Artificial </w:t>
      </w:r>
      <w:proofErr w:type="spellStart"/>
      <w:r w:rsidRPr="006146AD">
        <w:rPr>
          <w:rFonts w:ascii="Arial" w:hAnsi="Arial" w:cs="Arial"/>
          <w:i/>
          <w:iCs/>
          <w:sz w:val="20"/>
          <w:szCs w:val="20"/>
        </w:rPr>
        <w:t>Intelligence</w:t>
      </w:r>
      <w:proofErr w:type="spellEnd"/>
      <w:r w:rsidRPr="006146AD">
        <w:rPr>
          <w:rFonts w:ascii="Arial" w:hAnsi="Arial" w:cs="Arial"/>
          <w:i/>
          <w:iCs/>
          <w:sz w:val="20"/>
          <w:szCs w:val="20"/>
        </w:rPr>
        <w:t xml:space="preserve">: A Modern </w:t>
      </w:r>
      <w:proofErr w:type="spellStart"/>
      <w:r w:rsidRPr="006146AD">
        <w:rPr>
          <w:rFonts w:ascii="Arial" w:hAnsi="Arial" w:cs="Arial"/>
          <w:i/>
          <w:iCs/>
          <w:sz w:val="20"/>
          <w:szCs w:val="20"/>
        </w:rPr>
        <w:t>Approach</w:t>
      </w:r>
      <w:proofErr w:type="spellEnd"/>
      <w:r w:rsidRPr="006146AD">
        <w:rPr>
          <w:rFonts w:ascii="Arial" w:hAnsi="Arial" w:cs="Arial"/>
          <w:sz w:val="20"/>
          <w:szCs w:val="20"/>
        </w:rPr>
        <w:t>. Pearson.</w:t>
      </w:r>
    </w:p>
    <w:p w14:paraId="7CFFB6E9" w14:textId="77777777" w:rsidR="006146AD" w:rsidRPr="006146AD" w:rsidRDefault="006146AD" w:rsidP="006146AD">
      <w:pPr>
        <w:numPr>
          <w:ilvl w:val="0"/>
          <w:numId w:val="5"/>
        </w:numPr>
        <w:jc w:val="both"/>
        <w:rPr>
          <w:rFonts w:ascii="Arial" w:hAnsi="Arial" w:cs="Arial"/>
          <w:sz w:val="20"/>
          <w:szCs w:val="20"/>
        </w:rPr>
      </w:pPr>
      <w:r w:rsidRPr="006146AD">
        <w:rPr>
          <w:rFonts w:ascii="Arial" w:hAnsi="Arial" w:cs="Arial"/>
          <w:sz w:val="20"/>
          <w:szCs w:val="20"/>
        </w:rPr>
        <w:t xml:space="preserve">Turban, E., </w:t>
      </w:r>
      <w:proofErr w:type="spellStart"/>
      <w:r w:rsidRPr="006146AD">
        <w:rPr>
          <w:rFonts w:ascii="Arial" w:hAnsi="Arial" w:cs="Arial"/>
          <w:sz w:val="20"/>
          <w:szCs w:val="20"/>
        </w:rPr>
        <w:t>Pollard</w:t>
      </w:r>
      <w:proofErr w:type="spellEnd"/>
      <w:r w:rsidRPr="006146AD">
        <w:rPr>
          <w:rFonts w:ascii="Arial" w:hAnsi="Arial" w:cs="Arial"/>
          <w:sz w:val="20"/>
          <w:szCs w:val="20"/>
        </w:rPr>
        <w:t xml:space="preserve">, C., &amp; Wood, G. (2018). </w:t>
      </w:r>
      <w:proofErr w:type="spellStart"/>
      <w:r w:rsidRPr="006146AD">
        <w:rPr>
          <w:rFonts w:ascii="Arial" w:hAnsi="Arial" w:cs="Arial"/>
          <w:i/>
          <w:iCs/>
          <w:sz w:val="20"/>
          <w:szCs w:val="20"/>
        </w:rPr>
        <w:t>Information</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Technology</w:t>
      </w:r>
      <w:proofErr w:type="spellEnd"/>
      <w:r w:rsidRPr="006146AD">
        <w:rPr>
          <w:rFonts w:ascii="Arial" w:hAnsi="Arial" w:cs="Arial"/>
          <w:i/>
          <w:iCs/>
          <w:sz w:val="20"/>
          <w:szCs w:val="20"/>
        </w:rPr>
        <w:t xml:space="preserve"> </w:t>
      </w:r>
      <w:proofErr w:type="spellStart"/>
      <w:r w:rsidRPr="006146AD">
        <w:rPr>
          <w:rFonts w:ascii="Arial" w:hAnsi="Arial" w:cs="Arial"/>
          <w:i/>
          <w:iCs/>
          <w:sz w:val="20"/>
          <w:szCs w:val="20"/>
        </w:rPr>
        <w:t>for</w:t>
      </w:r>
      <w:proofErr w:type="spellEnd"/>
      <w:r w:rsidRPr="006146AD">
        <w:rPr>
          <w:rFonts w:ascii="Arial" w:hAnsi="Arial" w:cs="Arial"/>
          <w:i/>
          <w:iCs/>
          <w:sz w:val="20"/>
          <w:szCs w:val="20"/>
        </w:rPr>
        <w:t xml:space="preserve"> Management</w:t>
      </w:r>
      <w:r w:rsidRPr="006146AD">
        <w:rPr>
          <w:rFonts w:ascii="Arial" w:hAnsi="Arial" w:cs="Arial"/>
          <w:sz w:val="20"/>
          <w:szCs w:val="20"/>
        </w:rPr>
        <w:t>. Wiley.</w:t>
      </w:r>
    </w:p>
    <w:p w14:paraId="5CD512B1" w14:textId="696BC30A" w:rsidR="000F1048" w:rsidRPr="006146AD" w:rsidRDefault="000F1048" w:rsidP="006146AD">
      <w:pPr>
        <w:jc w:val="both"/>
      </w:pPr>
    </w:p>
    <w:sectPr w:rsidR="000F1048" w:rsidRPr="006146AD" w:rsidSect="004903EB">
      <w:headerReference w:type="default" r:id="rId7"/>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035A3" w14:textId="77777777" w:rsidR="00005047" w:rsidRDefault="00005047" w:rsidP="004903EB">
      <w:pPr>
        <w:spacing w:after="0" w:line="240" w:lineRule="auto"/>
      </w:pPr>
      <w:r>
        <w:separator/>
      </w:r>
    </w:p>
  </w:endnote>
  <w:endnote w:type="continuationSeparator" w:id="0">
    <w:p w14:paraId="1C4CE3C6" w14:textId="77777777" w:rsidR="00005047" w:rsidRDefault="00005047"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3004D" w14:textId="77777777" w:rsidR="00005047" w:rsidRDefault="00005047" w:rsidP="004903EB">
      <w:pPr>
        <w:spacing w:after="0" w:line="240" w:lineRule="auto"/>
      </w:pPr>
      <w:r>
        <w:separator/>
      </w:r>
    </w:p>
  </w:footnote>
  <w:footnote w:type="continuationSeparator" w:id="0">
    <w:p w14:paraId="4408C0B6" w14:textId="77777777" w:rsidR="00005047" w:rsidRDefault="00005047"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9654A"/>
    <w:multiLevelType w:val="hybridMultilevel"/>
    <w:tmpl w:val="1F869C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660630"/>
    <w:multiLevelType w:val="multilevel"/>
    <w:tmpl w:val="194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67AA1"/>
    <w:multiLevelType w:val="multilevel"/>
    <w:tmpl w:val="72A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45F5A"/>
    <w:multiLevelType w:val="multilevel"/>
    <w:tmpl w:val="9CE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3"/>
  </w:num>
  <w:num w:numId="2" w16cid:durableId="143158428">
    <w:abstractNumId w:val="1"/>
  </w:num>
  <w:num w:numId="3" w16cid:durableId="904418580">
    <w:abstractNumId w:val="2"/>
  </w:num>
  <w:num w:numId="4" w16cid:durableId="421416041">
    <w:abstractNumId w:val="0"/>
  </w:num>
  <w:num w:numId="5" w16cid:durableId="20700300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05047"/>
    <w:rsid w:val="00046484"/>
    <w:rsid w:val="00073A12"/>
    <w:rsid w:val="000F1048"/>
    <w:rsid w:val="000F36A8"/>
    <w:rsid w:val="00156202"/>
    <w:rsid w:val="001846C6"/>
    <w:rsid w:val="002936D9"/>
    <w:rsid w:val="002D43B6"/>
    <w:rsid w:val="00314698"/>
    <w:rsid w:val="0036019B"/>
    <w:rsid w:val="00487569"/>
    <w:rsid w:val="004903EB"/>
    <w:rsid w:val="006146AD"/>
    <w:rsid w:val="00887AB8"/>
    <w:rsid w:val="009B2B41"/>
    <w:rsid w:val="00B13E5A"/>
    <w:rsid w:val="00B41E63"/>
    <w:rsid w:val="00B52BAB"/>
    <w:rsid w:val="00BF5C09"/>
    <w:rsid w:val="00C80E2F"/>
    <w:rsid w:val="00C930AA"/>
    <w:rsid w:val="00C95208"/>
    <w:rsid w:val="00D04EB3"/>
    <w:rsid w:val="00E87D2C"/>
    <w:rsid w:val="00EB2AB3"/>
    <w:rsid w:val="00F34DF1"/>
    <w:rsid w:val="00F36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 w:type="paragraph" w:styleId="Prrafodelista">
    <w:name w:val="List Paragraph"/>
    <w:basedOn w:val="Normal"/>
    <w:uiPriority w:val="34"/>
    <w:qFormat/>
    <w:rsid w:val="00C930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20106">
      <w:bodyDiv w:val="1"/>
      <w:marLeft w:val="0"/>
      <w:marRight w:val="0"/>
      <w:marTop w:val="0"/>
      <w:marBottom w:val="0"/>
      <w:divBdr>
        <w:top w:val="none" w:sz="0" w:space="0" w:color="auto"/>
        <w:left w:val="none" w:sz="0" w:space="0" w:color="auto"/>
        <w:bottom w:val="none" w:sz="0" w:space="0" w:color="auto"/>
        <w:right w:val="none" w:sz="0" w:space="0" w:color="auto"/>
      </w:divBdr>
    </w:div>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558438247">
      <w:bodyDiv w:val="1"/>
      <w:marLeft w:val="0"/>
      <w:marRight w:val="0"/>
      <w:marTop w:val="0"/>
      <w:marBottom w:val="0"/>
      <w:divBdr>
        <w:top w:val="none" w:sz="0" w:space="0" w:color="auto"/>
        <w:left w:val="none" w:sz="0" w:space="0" w:color="auto"/>
        <w:bottom w:val="none" w:sz="0" w:space="0" w:color="auto"/>
        <w:right w:val="none" w:sz="0" w:space="0" w:color="auto"/>
      </w:divBdr>
    </w:div>
    <w:div w:id="562712797">
      <w:bodyDiv w:val="1"/>
      <w:marLeft w:val="0"/>
      <w:marRight w:val="0"/>
      <w:marTop w:val="0"/>
      <w:marBottom w:val="0"/>
      <w:divBdr>
        <w:top w:val="none" w:sz="0" w:space="0" w:color="auto"/>
        <w:left w:val="none" w:sz="0" w:space="0" w:color="auto"/>
        <w:bottom w:val="none" w:sz="0" w:space="0" w:color="auto"/>
        <w:right w:val="none" w:sz="0" w:space="0" w:color="auto"/>
      </w:divBdr>
    </w:div>
    <w:div w:id="1434545566">
      <w:bodyDiv w:val="1"/>
      <w:marLeft w:val="0"/>
      <w:marRight w:val="0"/>
      <w:marTop w:val="0"/>
      <w:marBottom w:val="0"/>
      <w:divBdr>
        <w:top w:val="none" w:sz="0" w:space="0" w:color="auto"/>
        <w:left w:val="none" w:sz="0" w:space="0" w:color="auto"/>
        <w:bottom w:val="none" w:sz="0" w:space="0" w:color="auto"/>
        <w:right w:val="none" w:sz="0" w:space="0" w:color="auto"/>
      </w:divBdr>
    </w:div>
    <w:div w:id="1508400261">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209277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BC9A82AE-C0A7-4AA6-A80F-5179DD454B9B}"/>
</file>

<file path=customXml/itemProps2.xml><?xml version="1.0" encoding="utf-8"?>
<ds:datastoreItem xmlns:ds="http://schemas.openxmlformats.org/officeDocument/2006/customXml" ds:itemID="{E9AD1DCE-BA53-4D9B-AF54-236EDB2E221D}"/>
</file>

<file path=customXml/itemProps3.xml><?xml version="1.0" encoding="utf-8"?>
<ds:datastoreItem xmlns:ds="http://schemas.openxmlformats.org/officeDocument/2006/customXml" ds:itemID="{63DAF8D6-0FFD-430B-B6C5-111286299DDF}"/>
</file>

<file path=docProps/app.xml><?xml version="1.0" encoding="utf-8"?>
<Properties xmlns="http://schemas.openxmlformats.org/officeDocument/2006/extended-properties" xmlns:vt="http://schemas.openxmlformats.org/officeDocument/2006/docPropsVTypes">
  <Template>Normal</Template>
  <TotalTime>9</TotalTime>
  <Pages>2</Pages>
  <Words>970</Words>
  <Characters>5337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Mario Alfonso Morales Cabrera</cp:lastModifiedBy>
  <cp:revision>5</cp:revision>
  <dcterms:created xsi:type="dcterms:W3CDTF">2026-05-07T12:53:00Z</dcterms:created>
  <dcterms:modified xsi:type="dcterms:W3CDTF">2026-05-07T18:11:00Z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