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601B43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F86644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88B37DD" w:rsidR="00F86644" w:rsidRPr="00CD238B" w:rsidRDefault="00CD238B" w:rsidP="00CD2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792">
              <w:t>Principios y t</w:t>
            </w:r>
            <w:r w:rsidRPr="00007105">
              <w:t>écnicas de exhibición de mercancía</w:t>
            </w:r>
          </w:p>
        </w:tc>
      </w:tr>
      <w:tr w:rsidR="00F86644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7A136BDE" w:rsidR="00F86644" w:rsidRPr="00B77987" w:rsidRDefault="00CD238B" w:rsidP="00B77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105">
              <w:t>Identificar los conocimientos previos del estudiante sobre exhibición, promoción y manejo de mercancía en el punto de venta.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24897CEE" w:rsidR="00C57B0F" w:rsidRPr="00491C22" w:rsidRDefault="00410B62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007105">
              <w:t>La exhibición de mercancía busca llamar la atención del cliente.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C24B371" w:rsidR="00C57B0F" w:rsidRPr="00EC37DB" w:rsidRDefault="00410B62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La exhibición no influye en la decisión de compra.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F57BD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D1F9303" w:rsidR="00C57B0F" w:rsidRPr="00EC37DB" w:rsidRDefault="00491C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1F3AA2D" w:rsidR="00C57B0F" w:rsidRPr="00EC37DB" w:rsidRDefault="00410B62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El mobiliario ayuda a mejorar la experiencia de compra.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6B145AFF" w:rsidR="00C57B0F" w:rsidRPr="00EC37DB" w:rsidRDefault="00410B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6F3E76B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C6CD9A1" w:rsidR="00C57B0F" w:rsidRPr="00125565" w:rsidRDefault="002613B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Los pasillos deben ser estrechos para ahorrar espacio.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D436DBD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6E5E9B3" w:rsidR="00C57B0F" w:rsidRPr="00EC37DB" w:rsidRDefault="002613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63DE80A" w:rsidR="00C57B0F" w:rsidRPr="0089148A" w:rsidRDefault="002613B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Los puntos calientes aumentan las ventas.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E6D8E30" w:rsidR="00C57B0F" w:rsidRPr="00EC37DB" w:rsidRDefault="00B779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BF47B5C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4968425" w:rsidR="00C57B0F" w:rsidRPr="00EC37DB" w:rsidRDefault="002613B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Los puntos fríos generan mayor rotación de productos.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62A0084A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76902E0" w:rsidR="00C57B0F" w:rsidRPr="00EC37DB" w:rsidRDefault="00B8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533D5E5" w:rsidR="00075BDE" w:rsidRPr="00E07AE3" w:rsidRDefault="002613B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007105">
              <w:t>El planograma ayuda a organizar la ubicación de productos.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10A1989F" w:rsidR="00075BDE" w:rsidRPr="00EC37DB" w:rsidRDefault="002613B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268CADA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3264EF9" w:rsidR="00075BDE" w:rsidRPr="00EC37DB" w:rsidRDefault="002613B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El planograma no influye en las ventas.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5589637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FB09D25" w:rsidR="00075BDE" w:rsidRPr="00EC37DB" w:rsidRDefault="002613B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DFE4B21" w:rsidR="00075BDE" w:rsidRPr="00EC37DB" w:rsidRDefault="002613B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La exhibición vertical ubica productos en diferentes niveles.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F95370A" w:rsidR="00075BDE" w:rsidRPr="00EC37DB" w:rsidRDefault="002613B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3A6D2C76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CC6BD64" w:rsidR="00075BDE" w:rsidRPr="00EC37DB" w:rsidRDefault="002613BA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07105">
              <w:t>La exhibición horizontal ubica productos en una sola línea.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25D6FCAB" w:rsidR="00075BDE" w:rsidRPr="00EC37DB" w:rsidRDefault="00B84408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43A7F062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84408" w14:paraId="74BD4AC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7A275F" w14:textId="4C2E5E84" w:rsidR="00B84408" w:rsidRPr="002E46FB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45543B" w14:textId="0B2D2277" w:rsidR="00B84408" w:rsidRPr="006315E6" w:rsidRDefault="002613BA" w:rsidP="00B84408">
            <w:pPr>
              <w:spacing w:line="240" w:lineRule="auto"/>
              <w:rPr>
                <w:color w:val="C8600A"/>
              </w:rPr>
            </w:pPr>
            <w:r w:rsidRPr="006315E6">
              <w:rPr>
                <w:color w:val="C8600A"/>
              </w:rPr>
              <w:t>El material POP sirve para reforzar la comunicación del producto.</w:t>
            </w:r>
            <w:r w:rsidRPr="006315E6">
              <w:rPr>
                <w:color w:val="C8600A"/>
              </w:rPr>
              <w:t xml:space="preserve"> </w:t>
            </w:r>
          </w:p>
        </w:tc>
      </w:tr>
      <w:tr w:rsidR="00B84408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84408" w:rsidRPr="00B84408" w:rsidRDefault="00B84408" w:rsidP="00B84408">
            <w:pPr>
              <w:rPr>
                <w:color w:val="C55911"/>
              </w:rPr>
            </w:pPr>
            <w:r w:rsidRPr="00B84408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5A7D609" w:rsidR="00B84408" w:rsidRPr="006315E6" w:rsidRDefault="002613BA" w:rsidP="00B84408">
            <w:pPr>
              <w:spacing w:line="240" w:lineRule="auto"/>
              <w:rPr>
                <w:color w:val="C8600A"/>
              </w:rPr>
            </w:pPr>
            <w:r w:rsidRPr="006315E6">
              <w:rPr>
                <w:color w:val="C8600A"/>
              </w:rPr>
              <w:t xml:space="preserve">El </w:t>
            </w:r>
            <w:proofErr w:type="spellStart"/>
            <w:r w:rsidRPr="006315E6">
              <w:rPr>
                <w:color w:val="C8600A"/>
              </w:rPr>
              <w:t>rompetráfico</w:t>
            </w:r>
            <w:proofErr w:type="spellEnd"/>
            <w:r w:rsidRPr="006315E6">
              <w:rPr>
                <w:color w:val="C8600A"/>
              </w:rPr>
              <w:t xml:space="preserve"> no llama la atención del cliente.</w:t>
            </w:r>
          </w:p>
        </w:tc>
      </w:tr>
      <w:tr w:rsidR="00B84408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1E2CFF5C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38272539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94FD2C5" w:rsidR="00B84408" w:rsidRPr="006315E6" w:rsidRDefault="002613BA" w:rsidP="00B84408">
            <w:pPr>
              <w:spacing w:line="240" w:lineRule="auto"/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 xml:space="preserve">El </w:t>
            </w:r>
            <w:proofErr w:type="spellStart"/>
            <w:r w:rsidRPr="006315E6">
              <w:rPr>
                <w:i/>
                <w:iCs/>
                <w:color w:val="C8600A"/>
              </w:rPr>
              <w:t>floor</w:t>
            </w:r>
            <w:proofErr w:type="spellEnd"/>
            <w:r w:rsidRPr="006315E6">
              <w:rPr>
                <w:i/>
                <w:iCs/>
                <w:color w:val="C8600A"/>
              </w:rPr>
              <w:t xml:space="preserve"> </w:t>
            </w:r>
            <w:proofErr w:type="spellStart"/>
            <w:r w:rsidRPr="006315E6">
              <w:rPr>
                <w:i/>
                <w:iCs/>
                <w:color w:val="C8600A"/>
              </w:rPr>
              <w:t>print</w:t>
            </w:r>
            <w:proofErr w:type="spellEnd"/>
            <w:r w:rsidRPr="006315E6">
              <w:rPr>
                <w:color w:val="C8600A"/>
              </w:rPr>
              <w:t xml:space="preserve"> se ubica en el techo del establecimiento.</w:t>
            </w:r>
          </w:p>
        </w:tc>
      </w:tr>
      <w:tr w:rsidR="00B84408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2B431B24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56558E5B" w:rsidR="00B84408" w:rsidRPr="00570901" w:rsidRDefault="002613BA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69A1BA6" w:rsidR="00B84408" w:rsidRPr="006315E6" w:rsidRDefault="002613BA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>La punta de góndola es un lugar estratégico de exhibición.</w:t>
            </w:r>
          </w:p>
        </w:tc>
      </w:tr>
      <w:tr w:rsidR="00B84408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612351B2" w:rsidR="00B84408" w:rsidRPr="00570901" w:rsidRDefault="002613BA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230201D1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9742CD4" w:rsidR="00B84408" w:rsidRPr="006315E6" w:rsidRDefault="006315E6" w:rsidP="00B84408">
            <w:pPr>
              <w:rPr>
                <w:rFonts w:ascii="Calibri" w:eastAsia="Calibri" w:hAnsi="Calibri" w:cs="Calibri"/>
                <w:b/>
                <w:bCs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>Los exhibidores temporales se usan para promociones o lanzamientos.</w:t>
            </w:r>
          </w:p>
        </w:tc>
      </w:tr>
      <w:tr w:rsidR="00B84408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D95ED7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BC377B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1E55232" w:rsidR="00B84408" w:rsidRPr="006315E6" w:rsidRDefault="006315E6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 xml:space="preserve">Los </w:t>
            </w:r>
            <w:r w:rsidRPr="006315E6">
              <w:rPr>
                <w:i/>
                <w:iCs/>
                <w:color w:val="C8600A"/>
              </w:rPr>
              <w:t>banners</w:t>
            </w:r>
            <w:r w:rsidRPr="006315E6">
              <w:rPr>
                <w:color w:val="C8600A"/>
              </w:rPr>
              <w:t xml:space="preserve"> son publicidad digital.</w:t>
            </w:r>
          </w:p>
        </w:tc>
      </w:tr>
      <w:tr w:rsidR="00B84408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0A1D856D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99459B3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A82D483" w:rsidR="00B84408" w:rsidRPr="006315E6" w:rsidRDefault="006315E6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>Los banderines ayudan a atraer clientes al punto de venta.</w:t>
            </w:r>
          </w:p>
        </w:tc>
      </w:tr>
      <w:tr w:rsidR="00B84408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E259ED6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44B4D62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</w:p>
        </w:tc>
      </w:tr>
      <w:tr w:rsidR="00B84408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C273740" w:rsidR="00B84408" w:rsidRPr="006315E6" w:rsidRDefault="006315E6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>El plan promocional no necesita objetivos definidos.</w:t>
            </w:r>
          </w:p>
        </w:tc>
      </w:tr>
      <w:tr w:rsidR="00B84408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20314B3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77F7827" w:rsidR="00B84408" w:rsidRPr="00570901" w:rsidRDefault="006315E6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3171F5C" w:rsidR="00B84408" w:rsidRPr="006315E6" w:rsidRDefault="006315E6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>Uno de los objetivos del plan promocional es aumentar ventas.</w:t>
            </w:r>
          </w:p>
        </w:tc>
      </w:tr>
      <w:tr w:rsidR="00B84408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DDA8FDE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4CE14E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C801BC2" w:rsidR="00B84408" w:rsidRPr="006315E6" w:rsidRDefault="006315E6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6315E6">
              <w:rPr>
                <w:color w:val="C8600A"/>
              </w:rPr>
              <w:t>El reciclaje no es importante en los centros comerciales.</w:t>
            </w:r>
          </w:p>
        </w:tc>
      </w:tr>
      <w:tr w:rsidR="00B84408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1D3D490" w:rsidR="00B84408" w:rsidRPr="003F431E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068E4220" w:rsidR="00B84408" w:rsidRPr="003F431E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F5DAB62" w14:textId="334FFE7B" w:rsidR="00CD238B" w:rsidRPr="00007105" w:rsidRDefault="00CD238B" w:rsidP="006315E6">
      <w:pPr>
        <w:spacing w:line="240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CA54C" w14:textId="77777777" w:rsidR="00EE28E3" w:rsidRDefault="00EE28E3">
      <w:pPr>
        <w:spacing w:line="240" w:lineRule="auto"/>
      </w:pPr>
      <w:r>
        <w:separator/>
      </w:r>
    </w:p>
  </w:endnote>
  <w:endnote w:type="continuationSeparator" w:id="0">
    <w:p w14:paraId="5A6B8E83" w14:textId="77777777" w:rsidR="00EE28E3" w:rsidRDefault="00EE28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F06D1" w14:textId="77777777" w:rsidR="00EE28E3" w:rsidRDefault="00EE28E3">
      <w:pPr>
        <w:spacing w:line="240" w:lineRule="auto"/>
      </w:pPr>
      <w:r>
        <w:separator/>
      </w:r>
    </w:p>
  </w:footnote>
  <w:footnote w:type="continuationSeparator" w:id="0">
    <w:p w14:paraId="5136BED6" w14:textId="77777777" w:rsidR="00EE28E3" w:rsidRDefault="00EE28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20F6"/>
    <w:multiLevelType w:val="multilevel"/>
    <w:tmpl w:val="592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2010"/>
    <w:multiLevelType w:val="multilevel"/>
    <w:tmpl w:val="76E2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14956"/>
    <w:multiLevelType w:val="multilevel"/>
    <w:tmpl w:val="48D2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20"/>
  </w:num>
  <w:num w:numId="2" w16cid:durableId="484932436">
    <w:abstractNumId w:val="5"/>
  </w:num>
  <w:num w:numId="3" w16cid:durableId="132406852">
    <w:abstractNumId w:val="14"/>
  </w:num>
  <w:num w:numId="4" w16cid:durableId="490829284">
    <w:abstractNumId w:val="11"/>
  </w:num>
  <w:num w:numId="5" w16cid:durableId="289670536">
    <w:abstractNumId w:val="22"/>
  </w:num>
  <w:num w:numId="6" w16cid:durableId="136724248">
    <w:abstractNumId w:val="4"/>
  </w:num>
  <w:num w:numId="7" w16cid:durableId="1717389203">
    <w:abstractNumId w:val="7"/>
  </w:num>
  <w:num w:numId="8" w16cid:durableId="118767564">
    <w:abstractNumId w:val="18"/>
  </w:num>
  <w:num w:numId="9" w16cid:durableId="621958319">
    <w:abstractNumId w:val="12"/>
  </w:num>
  <w:num w:numId="10" w16cid:durableId="2019457068">
    <w:abstractNumId w:val="1"/>
  </w:num>
  <w:num w:numId="11" w16cid:durableId="1482042009">
    <w:abstractNumId w:val="19"/>
  </w:num>
  <w:num w:numId="12" w16cid:durableId="1684817111">
    <w:abstractNumId w:val="21"/>
  </w:num>
  <w:num w:numId="13" w16cid:durableId="1938250476">
    <w:abstractNumId w:val="10"/>
  </w:num>
  <w:num w:numId="14" w16cid:durableId="666905484">
    <w:abstractNumId w:val="15"/>
  </w:num>
  <w:num w:numId="15" w16cid:durableId="1814788350">
    <w:abstractNumId w:val="6"/>
  </w:num>
  <w:num w:numId="16" w16cid:durableId="1170488470">
    <w:abstractNumId w:val="17"/>
  </w:num>
  <w:num w:numId="17" w16cid:durableId="155851669">
    <w:abstractNumId w:val="3"/>
  </w:num>
  <w:num w:numId="18" w16cid:durableId="1869443644">
    <w:abstractNumId w:val="13"/>
  </w:num>
  <w:num w:numId="19" w16cid:durableId="1449817115">
    <w:abstractNumId w:val="0"/>
  </w:num>
  <w:num w:numId="20" w16cid:durableId="1199004548">
    <w:abstractNumId w:val="16"/>
  </w:num>
  <w:num w:numId="21" w16cid:durableId="1759860899">
    <w:abstractNumId w:val="2"/>
  </w:num>
  <w:num w:numId="22" w16cid:durableId="216013791">
    <w:abstractNumId w:val="9"/>
  </w:num>
  <w:num w:numId="23" w16cid:durableId="1234316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FD3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53A66"/>
    <w:rsid w:val="00173B73"/>
    <w:rsid w:val="0018141D"/>
    <w:rsid w:val="001B5CD5"/>
    <w:rsid w:val="001C2159"/>
    <w:rsid w:val="001D65D0"/>
    <w:rsid w:val="001F0B68"/>
    <w:rsid w:val="00217782"/>
    <w:rsid w:val="00222EAF"/>
    <w:rsid w:val="00224F37"/>
    <w:rsid w:val="00230CDA"/>
    <w:rsid w:val="002443FE"/>
    <w:rsid w:val="002613BA"/>
    <w:rsid w:val="00293A88"/>
    <w:rsid w:val="00295743"/>
    <w:rsid w:val="002D3052"/>
    <w:rsid w:val="002E46FB"/>
    <w:rsid w:val="002F214B"/>
    <w:rsid w:val="00300A6E"/>
    <w:rsid w:val="00305FD9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10B62"/>
    <w:rsid w:val="00455952"/>
    <w:rsid w:val="004575F5"/>
    <w:rsid w:val="00472738"/>
    <w:rsid w:val="00475EC9"/>
    <w:rsid w:val="00482C46"/>
    <w:rsid w:val="00491C22"/>
    <w:rsid w:val="004A00B2"/>
    <w:rsid w:val="004A1F9C"/>
    <w:rsid w:val="004D3D95"/>
    <w:rsid w:val="004E274A"/>
    <w:rsid w:val="004E3906"/>
    <w:rsid w:val="004E57B2"/>
    <w:rsid w:val="004F7150"/>
    <w:rsid w:val="00570901"/>
    <w:rsid w:val="005A4609"/>
    <w:rsid w:val="005A77A3"/>
    <w:rsid w:val="005D6C01"/>
    <w:rsid w:val="005E18B4"/>
    <w:rsid w:val="006149F8"/>
    <w:rsid w:val="006315E6"/>
    <w:rsid w:val="00634501"/>
    <w:rsid w:val="006350B1"/>
    <w:rsid w:val="00644858"/>
    <w:rsid w:val="00646822"/>
    <w:rsid w:val="0065471D"/>
    <w:rsid w:val="00654A50"/>
    <w:rsid w:val="006634B4"/>
    <w:rsid w:val="0068200D"/>
    <w:rsid w:val="00684E23"/>
    <w:rsid w:val="00692A3D"/>
    <w:rsid w:val="006A0773"/>
    <w:rsid w:val="006B046F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7F3503"/>
    <w:rsid w:val="00805A67"/>
    <w:rsid w:val="00807BF3"/>
    <w:rsid w:val="00822675"/>
    <w:rsid w:val="00822B52"/>
    <w:rsid w:val="00825F05"/>
    <w:rsid w:val="00833416"/>
    <w:rsid w:val="00834BC1"/>
    <w:rsid w:val="00836FBD"/>
    <w:rsid w:val="00837EE2"/>
    <w:rsid w:val="00862211"/>
    <w:rsid w:val="0087495A"/>
    <w:rsid w:val="00877E53"/>
    <w:rsid w:val="00887AE6"/>
    <w:rsid w:val="0089148A"/>
    <w:rsid w:val="008A00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251A8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250FC"/>
    <w:rsid w:val="00B33D03"/>
    <w:rsid w:val="00B63D1C"/>
    <w:rsid w:val="00B77987"/>
    <w:rsid w:val="00B84408"/>
    <w:rsid w:val="00B9567D"/>
    <w:rsid w:val="00BB561B"/>
    <w:rsid w:val="00BC5551"/>
    <w:rsid w:val="00BD183E"/>
    <w:rsid w:val="00BE0214"/>
    <w:rsid w:val="00BE7AE1"/>
    <w:rsid w:val="00BF419B"/>
    <w:rsid w:val="00C0495F"/>
    <w:rsid w:val="00C14D60"/>
    <w:rsid w:val="00C24301"/>
    <w:rsid w:val="00C33AF7"/>
    <w:rsid w:val="00C3528B"/>
    <w:rsid w:val="00C57B0F"/>
    <w:rsid w:val="00C645E0"/>
    <w:rsid w:val="00C85661"/>
    <w:rsid w:val="00C86876"/>
    <w:rsid w:val="00CA2567"/>
    <w:rsid w:val="00CA31C1"/>
    <w:rsid w:val="00CB19E8"/>
    <w:rsid w:val="00CB4FBB"/>
    <w:rsid w:val="00CD238B"/>
    <w:rsid w:val="00CD3981"/>
    <w:rsid w:val="00CE2854"/>
    <w:rsid w:val="00CF6CED"/>
    <w:rsid w:val="00D135D6"/>
    <w:rsid w:val="00D154B7"/>
    <w:rsid w:val="00D16CEB"/>
    <w:rsid w:val="00D60AE2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766BC"/>
    <w:rsid w:val="00E8117C"/>
    <w:rsid w:val="00E85642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E28E3"/>
    <w:rsid w:val="00EF29FD"/>
    <w:rsid w:val="00EF7920"/>
    <w:rsid w:val="00F03327"/>
    <w:rsid w:val="00F22708"/>
    <w:rsid w:val="00F321DB"/>
    <w:rsid w:val="00F52AA1"/>
    <w:rsid w:val="00F63ADD"/>
    <w:rsid w:val="00F731B7"/>
    <w:rsid w:val="00F8664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A5353-79F4-4DC2-8B7A-D13025D9D9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1320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4</cp:revision>
  <dcterms:created xsi:type="dcterms:W3CDTF">2026-04-10T01:15:00Z</dcterms:created>
  <dcterms:modified xsi:type="dcterms:W3CDTF">2026-04-10T12:55:00Z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