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13B22" w:rsidRDefault="00D16F0E" w:rsidP="00695582">
      <w:pPr>
        <w:tabs>
          <w:tab w:val="left" w:pos="5670"/>
        </w:tabs>
        <w:jc w:val="center"/>
        <w:rPr>
          <w:b/>
          <w:sz w:val="20"/>
          <w:szCs w:val="20"/>
        </w:rPr>
      </w:pPr>
      <w:r>
        <w:rPr>
          <w:b/>
          <w:sz w:val="20"/>
          <w:szCs w:val="20"/>
        </w:rPr>
        <w:t>FORMATO PARA EL DESARROLLO DE COMPONENTE FORMATIVO</w:t>
      </w:r>
    </w:p>
    <w:p w14:paraId="00000002" w14:textId="77777777" w:rsidR="00E13B22" w:rsidRDefault="00E13B22">
      <w:pPr>
        <w:tabs>
          <w:tab w:val="left" w:pos="3224"/>
        </w:tabs>
        <w:rPr>
          <w:sz w:val="20"/>
          <w:szCs w:val="20"/>
        </w:rPr>
      </w:pPr>
    </w:p>
    <w:tbl>
      <w:tblPr>
        <w:tblStyle w:val="aff3"/>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13B22" w14:paraId="38756DB5" w14:textId="77777777" w:rsidTr="33BD2B77">
        <w:trPr>
          <w:trHeight w:val="340"/>
        </w:trPr>
        <w:tc>
          <w:tcPr>
            <w:tcW w:w="3397" w:type="dxa"/>
            <w:vAlign w:val="center"/>
          </w:tcPr>
          <w:p w14:paraId="00000003" w14:textId="77777777" w:rsidR="00E13B22" w:rsidRDefault="00D16F0E">
            <w:pPr>
              <w:spacing w:line="276" w:lineRule="auto"/>
              <w:rPr>
                <w:sz w:val="20"/>
                <w:szCs w:val="20"/>
              </w:rPr>
            </w:pPr>
            <w:r>
              <w:rPr>
                <w:sz w:val="20"/>
                <w:szCs w:val="20"/>
              </w:rPr>
              <w:t>PROGRAMA DE FORMACIÓN</w:t>
            </w:r>
          </w:p>
        </w:tc>
        <w:tc>
          <w:tcPr>
            <w:tcW w:w="6565" w:type="dxa"/>
            <w:vAlign w:val="center"/>
          </w:tcPr>
          <w:p w14:paraId="00000004" w14:textId="0CBE41FA" w:rsidR="00E13B22" w:rsidRPr="00652634" w:rsidRDefault="00D16F0E">
            <w:pPr>
              <w:spacing w:line="276" w:lineRule="auto"/>
              <w:rPr>
                <w:b w:val="0"/>
                <w:bCs/>
                <w:sz w:val="20"/>
                <w:szCs w:val="20"/>
              </w:rPr>
            </w:pPr>
            <w:r w:rsidRPr="00652634">
              <w:rPr>
                <w:b w:val="0"/>
                <w:bCs/>
                <w:sz w:val="20"/>
                <w:szCs w:val="20"/>
              </w:rPr>
              <w:t>Técnico</w:t>
            </w:r>
            <w:r w:rsidR="7EB8F14C" w:rsidRPr="00652634">
              <w:rPr>
                <w:b w:val="0"/>
                <w:bCs/>
                <w:sz w:val="20"/>
                <w:szCs w:val="20"/>
              </w:rPr>
              <w:t xml:space="preserve"> profesional</w:t>
            </w:r>
            <w:r w:rsidRPr="00652634">
              <w:rPr>
                <w:b w:val="0"/>
                <w:bCs/>
                <w:sz w:val="20"/>
                <w:szCs w:val="20"/>
              </w:rPr>
              <w:t xml:space="preserve"> en proyectos agropecuarios</w:t>
            </w:r>
            <w:r w:rsidR="625A7D92" w:rsidRPr="00652634">
              <w:rPr>
                <w:b w:val="0"/>
                <w:bCs/>
                <w:sz w:val="20"/>
                <w:szCs w:val="20"/>
              </w:rPr>
              <w:t xml:space="preserve"> comunitarios</w:t>
            </w:r>
          </w:p>
        </w:tc>
      </w:tr>
    </w:tbl>
    <w:p w14:paraId="00000005" w14:textId="77777777" w:rsidR="00E13B22" w:rsidRDefault="00E13B22">
      <w:pPr>
        <w:rPr>
          <w:sz w:val="20"/>
          <w:szCs w:val="20"/>
        </w:rPr>
      </w:pPr>
    </w:p>
    <w:tbl>
      <w:tblPr>
        <w:tblStyle w:val="af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13B22" w14:paraId="0BFE875B" w14:textId="77777777" w:rsidTr="33BD2B77">
        <w:trPr>
          <w:trHeight w:val="340"/>
        </w:trPr>
        <w:tc>
          <w:tcPr>
            <w:tcW w:w="3397" w:type="dxa"/>
            <w:vAlign w:val="center"/>
          </w:tcPr>
          <w:p w14:paraId="00000006" w14:textId="77777777" w:rsidR="00E13B22" w:rsidRDefault="00D16F0E">
            <w:pPr>
              <w:spacing w:line="276" w:lineRule="auto"/>
              <w:rPr>
                <w:sz w:val="20"/>
                <w:szCs w:val="20"/>
              </w:rPr>
            </w:pPr>
            <w:r>
              <w:rPr>
                <w:sz w:val="20"/>
                <w:szCs w:val="20"/>
              </w:rPr>
              <w:t>NÚMERO DEL COMPONENTE FORMATIVO</w:t>
            </w:r>
          </w:p>
        </w:tc>
        <w:tc>
          <w:tcPr>
            <w:tcW w:w="6565" w:type="dxa"/>
            <w:vAlign w:val="center"/>
          </w:tcPr>
          <w:p w14:paraId="00000007" w14:textId="7DE002E4" w:rsidR="00E13B22" w:rsidRPr="00C86791" w:rsidRDefault="00D16F0E">
            <w:pPr>
              <w:spacing w:line="276" w:lineRule="auto"/>
              <w:rPr>
                <w:b w:val="0"/>
                <w:bCs/>
                <w:sz w:val="20"/>
                <w:szCs w:val="20"/>
              </w:rPr>
            </w:pPr>
            <w:r w:rsidRPr="00C86791">
              <w:rPr>
                <w:b w:val="0"/>
                <w:bCs/>
                <w:sz w:val="20"/>
                <w:szCs w:val="20"/>
              </w:rPr>
              <w:t>0</w:t>
            </w:r>
            <w:r w:rsidR="2F10E960" w:rsidRPr="00C86791">
              <w:rPr>
                <w:b w:val="0"/>
                <w:bCs/>
                <w:sz w:val="20"/>
                <w:szCs w:val="20"/>
              </w:rPr>
              <w:t>4</w:t>
            </w:r>
          </w:p>
        </w:tc>
      </w:tr>
      <w:tr w:rsidR="00E13B22" w14:paraId="3E9B764A" w14:textId="77777777" w:rsidTr="33BD2B77">
        <w:trPr>
          <w:trHeight w:val="340"/>
        </w:trPr>
        <w:tc>
          <w:tcPr>
            <w:tcW w:w="3397" w:type="dxa"/>
            <w:vAlign w:val="center"/>
          </w:tcPr>
          <w:p w14:paraId="00000008" w14:textId="77777777" w:rsidR="00E13B22" w:rsidRDefault="00D16F0E">
            <w:pPr>
              <w:spacing w:line="276" w:lineRule="auto"/>
              <w:rPr>
                <w:sz w:val="20"/>
                <w:szCs w:val="20"/>
              </w:rPr>
            </w:pPr>
            <w:r>
              <w:rPr>
                <w:sz w:val="20"/>
                <w:szCs w:val="20"/>
              </w:rPr>
              <w:t>NOMBRE DEL COMPONENTE FORMATIVO</w:t>
            </w:r>
          </w:p>
        </w:tc>
        <w:tc>
          <w:tcPr>
            <w:tcW w:w="6565" w:type="dxa"/>
            <w:vAlign w:val="center"/>
          </w:tcPr>
          <w:p w14:paraId="00000009" w14:textId="0530C1F4" w:rsidR="00E13B22" w:rsidRPr="00C86791" w:rsidRDefault="00D16F0E">
            <w:pPr>
              <w:spacing w:line="276" w:lineRule="auto"/>
              <w:rPr>
                <w:b w:val="0"/>
                <w:bCs/>
                <w:sz w:val="20"/>
                <w:szCs w:val="20"/>
              </w:rPr>
            </w:pPr>
            <w:bookmarkStart w:id="0" w:name="_Hlk167715215"/>
            <w:r w:rsidRPr="00C86791">
              <w:rPr>
                <w:b w:val="0"/>
                <w:bCs/>
                <w:sz w:val="20"/>
                <w:szCs w:val="20"/>
              </w:rPr>
              <w:t>Formulación de los componentes de estudio para proyectos agropecuarios</w:t>
            </w:r>
            <w:bookmarkEnd w:id="0"/>
          </w:p>
        </w:tc>
      </w:tr>
      <w:tr w:rsidR="00E13B22" w14:paraId="6D15D29E" w14:textId="77777777" w:rsidTr="33BD2B77">
        <w:trPr>
          <w:trHeight w:val="340"/>
        </w:trPr>
        <w:tc>
          <w:tcPr>
            <w:tcW w:w="3397" w:type="dxa"/>
            <w:vAlign w:val="center"/>
          </w:tcPr>
          <w:p w14:paraId="0000000A" w14:textId="77777777" w:rsidR="00E13B22" w:rsidRDefault="00D16F0E">
            <w:pPr>
              <w:spacing w:line="276" w:lineRule="auto"/>
              <w:rPr>
                <w:sz w:val="20"/>
                <w:szCs w:val="20"/>
              </w:rPr>
            </w:pPr>
            <w:r>
              <w:rPr>
                <w:sz w:val="20"/>
                <w:szCs w:val="20"/>
              </w:rPr>
              <w:t>BREVE DESCRIPCIÓN</w:t>
            </w:r>
          </w:p>
        </w:tc>
        <w:tc>
          <w:tcPr>
            <w:tcW w:w="6565" w:type="dxa"/>
            <w:vAlign w:val="center"/>
          </w:tcPr>
          <w:p w14:paraId="0000000E" w14:textId="69193B06" w:rsidR="00E13B22" w:rsidRDefault="00C60D69" w:rsidP="00C60D69">
            <w:pPr>
              <w:spacing w:before="240" w:line="276" w:lineRule="auto"/>
              <w:jc w:val="both"/>
              <w:rPr>
                <w:b w:val="0"/>
                <w:sz w:val="20"/>
                <w:szCs w:val="20"/>
              </w:rPr>
            </w:pPr>
            <w:r w:rsidRPr="00C60D69">
              <w:rPr>
                <w:b w:val="0"/>
                <w:sz w:val="20"/>
                <w:szCs w:val="20"/>
              </w:rPr>
              <w:t>El tercer paso en proyectos agropecuarios es la formulación del proyecto productivo, compuesto por estudios de mercado, técnico, administrativo, ambiental y financiero. Se define el producto, su presentación y mercado objetivo; se describen los procesos productivos y se selecciona el tipo de empresa y estrategia administrativa. Además, se identifican las normativas ambientales y se calculan costos e ingresos para determinar el punto de equilibrio, asegurando la viabilidad del proyecto.</w:t>
            </w:r>
          </w:p>
        </w:tc>
      </w:tr>
      <w:tr w:rsidR="00E13B22" w14:paraId="793DDA27" w14:textId="77777777" w:rsidTr="33BD2B77">
        <w:trPr>
          <w:trHeight w:val="340"/>
        </w:trPr>
        <w:tc>
          <w:tcPr>
            <w:tcW w:w="3397" w:type="dxa"/>
            <w:vAlign w:val="center"/>
          </w:tcPr>
          <w:p w14:paraId="0000000F" w14:textId="77777777" w:rsidR="00E13B22" w:rsidRDefault="00D16F0E">
            <w:pPr>
              <w:spacing w:line="276" w:lineRule="auto"/>
              <w:rPr>
                <w:sz w:val="20"/>
                <w:szCs w:val="20"/>
              </w:rPr>
            </w:pPr>
            <w:r>
              <w:rPr>
                <w:sz w:val="20"/>
                <w:szCs w:val="20"/>
              </w:rPr>
              <w:t>PALABRAS CLAVE</w:t>
            </w:r>
          </w:p>
        </w:tc>
        <w:tc>
          <w:tcPr>
            <w:tcW w:w="6565" w:type="dxa"/>
            <w:vAlign w:val="center"/>
          </w:tcPr>
          <w:p w14:paraId="00000010" w14:textId="77777777" w:rsidR="00E13B22" w:rsidRDefault="00D16F0E">
            <w:pPr>
              <w:spacing w:line="276" w:lineRule="auto"/>
              <w:rPr>
                <w:b w:val="0"/>
                <w:sz w:val="20"/>
                <w:szCs w:val="20"/>
              </w:rPr>
            </w:pPr>
            <w:r>
              <w:rPr>
                <w:b w:val="0"/>
                <w:sz w:val="20"/>
                <w:szCs w:val="20"/>
              </w:rPr>
              <w:t>Estudio, demanda, técnico, financiero, administrativo, organización</w:t>
            </w:r>
          </w:p>
        </w:tc>
      </w:tr>
    </w:tbl>
    <w:p w14:paraId="00000011" w14:textId="77777777" w:rsidR="00E13B22" w:rsidRDefault="00E13B22">
      <w:pPr>
        <w:rPr>
          <w:sz w:val="20"/>
          <w:szCs w:val="20"/>
        </w:rPr>
      </w:pPr>
    </w:p>
    <w:tbl>
      <w:tblPr>
        <w:tblStyle w:val="af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E13B22" w14:paraId="54E6F397" w14:textId="77777777">
        <w:trPr>
          <w:trHeight w:val="340"/>
        </w:trPr>
        <w:tc>
          <w:tcPr>
            <w:tcW w:w="1838" w:type="dxa"/>
            <w:vAlign w:val="center"/>
          </w:tcPr>
          <w:p w14:paraId="00000012" w14:textId="77777777" w:rsidR="00E13B22" w:rsidRDefault="00D16F0E">
            <w:pPr>
              <w:spacing w:line="276" w:lineRule="auto"/>
              <w:rPr>
                <w:sz w:val="20"/>
                <w:szCs w:val="20"/>
              </w:rPr>
            </w:pPr>
            <w:r>
              <w:rPr>
                <w:sz w:val="20"/>
                <w:szCs w:val="20"/>
              </w:rPr>
              <w:t>COMPETENCIA</w:t>
            </w:r>
          </w:p>
        </w:tc>
        <w:tc>
          <w:tcPr>
            <w:tcW w:w="2835" w:type="dxa"/>
            <w:vAlign w:val="center"/>
          </w:tcPr>
          <w:p w14:paraId="00000013" w14:textId="77777777" w:rsidR="00E13B22" w:rsidRDefault="00D16F0E">
            <w:pPr>
              <w:spacing w:line="276" w:lineRule="auto"/>
              <w:rPr>
                <w:b w:val="0"/>
                <w:sz w:val="20"/>
                <w:szCs w:val="20"/>
              </w:rPr>
            </w:pPr>
            <w:r>
              <w:rPr>
                <w:b w:val="0"/>
                <w:sz w:val="20"/>
                <w:szCs w:val="20"/>
              </w:rPr>
              <w:t>260101064 - Formular el proyecto de acuerdo con métodos y técnicas de investigación.</w:t>
            </w:r>
          </w:p>
        </w:tc>
        <w:tc>
          <w:tcPr>
            <w:tcW w:w="2126" w:type="dxa"/>
            <w:vAlign w:val="center"/>
          </w:tcPr>
          <w:p w14:paraId="00000014" w14:textId="77777777" w:rsidR="00E13B22" w:rsidRDefault="00D16F0E">
            <w:pPr>
              <w:spacing w:line="276" w:lineRule="auto"/>
              <w:rPr>
                <w:sz w:val="20"/>
                <w:szCs w:val="20"/>
              </w:rPr>
            </w:pPr>
            <w:r>
              <w:rPr>
                <w:sz w:val="20"/>
                <w:szCs w:val="20"/>
              </w:rPr>
              <w:t>RESULTADOS DE APRENDIZAJE</w:t>
            </w:r>
          </w:p>
        </w:tc>
        <w:tc>
          <w:tcPr>
            <w:tcW w:w="3163" w:type="dxa"/>
            <w:vAlign w:val="center"/>
          </w:tcPr>
          <w:p w14:paraId="00000015" w14:textId="77777777" w:rsidR="00E13B22" w:rsidRDefault="00D16F0E">
            <w:pPr>
              <w:pBdr>
                <w:top w:val="nil"/>
                <w:left w:val="nil"/>
                <w:bottom w:val="nil"/>
                <w:right w:val="nil"/>
                <w:between w:val="nil"/>
              </w:pBdr>
              <w:spacing w:line="276" w:lineRule="auto"/>
              <w:ind w:left="66"/>
              <w:rPr>
                <w:b w:val="0"/>
                <w:sz w:val="20"/>
                <w:szCs w:val="20"/>
              </w:rPr>
            </w:pPr>
            <w:r>
              <w:rPr>
                <w:b w:val="0"/>
                <w:sz w:val="20"/>
                <w:szCs w:val="20"/>
              </w:rPr>
              <w:t>26010106403 - Evaluar el componente técnico, financiero, social y ambiental del proyecto teniendo en cuenta las técnicas de investigación y objetivos.</w:t>
            </w:r>
          </w:p>
          <w:p w14:paraId="00000016" w14:textId="77777777" w:rsidR="00E13B22" w:rsidRDefault="00E13B22">
            <w:pPr>
              <w:pBdr>
                <w:top w:val="nil"/>
                <w:left w:val="nil"/>
                <w:bottom w:val="nil"/>
                <w:right w:val="nil"/>
                <w:between w:val="nil"/>
              </w:pBdr>
              <w:spacing w:line="276" w:lineRule="auto"/>
              <w:ind w:left="66"/>
              <w:rPr>
                <w:b w:val="0"/>
                <w:sz w:val="20"/>
                <w:szCs w:val="20"/>
              </w:rPr>
            </w:pPr>
          </w:p>
          <w:p w14:paraId="00000017" w14:textId="77777777" w:rsidR="00E13B22" w:rsidRDefault="00D16F0E">
            <w:pPr>
              <w:pBdr>
                <w:top w:val="nil"/>
                <w:left w:val="nil"/>
                <w:bottom w:val="nil"/>
                <w:right w:val="nil"/>
                <w:between w:val="nil"/>
              </w:pBdr>
              <w:spacing w:line="276" w:lineRule="auto"/>
              <w:ind w:left="66"/>
              <w:rPr>
                <w:b w:val="0"/>
                <w:sz w:val="20"/>
                <w:szCs w:val="20"/>
              </w:rPr>
            </w:pPr>
            <w:r>
              <w:rPr>
                <w:b w:val="0"/>
                <w:sz w:val="20"/>
                <w:szCs w:val="20"/>
              </w:rPr>
              <w:t>26010106404 - Definir actividades de mejora según cronogramas establecidos y metodología de investigación.</w:t>
            </w:r>
          </w:p>
        </w:tc>
      </w:tr>
    </w:tbl>
    <w:p w14:paraId="00000018" w14:textId="77777777" w:rsidR="00E13B22" w:rsidRDefault="00E13B22">
      <w:pPr>
        <w:rPr>
          <w:sz w:val="20"/>
          <w:szCs w:val="20"/>
        </w:rPr>
      </w:pPr>
    </w:p>
    <w:tbl>
      <w:tblPr>
        <w:tblStyle w:val="af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E13B22" w14:paraId="3B1BD793" w14:textId="77777777">
        <w:trPr>
          <w:trHeight w:val="340"/>
        </w:trPr>
        <w:tc>
          <w:tcPr>
            <w:tcW w:w="3397" w:type="dxa"/>
            <w:vAlign w:val="center"/>
          </w:tcPr>
          <w:p w14:paraId="00000019" w14:textId="77777777" w:rsidR="00E13B22" w:rsidRDefault="00D16F0E">
            <w:pPr>
              <w:spacing w:line="276" w:lineRule="auto"/>
              <w:rPr>
                <w:sz w:val="20"/>
                <w:szCs w:val="20"/>
              </w:rPr>
            </w:pPr>
            <w:r>
              <w:rPr>
                <w:sz w:val="20"/>
                <w:szCs w:val="20"/>
              </w:rPr>
              <w:t>ÁREA OCUPACIONAL</w:t>
            </w:r>
          </w:p>
        </w:tc>
        <w:tc>
          <w:tcPr>
            <w:tcW w:w="6565" w:type="dxa"/>
            <w:vAlign w:val="center"/>
          </w:tcPr>
          <w:p w14:paraId="0000001A" w14:textId="77777777" w:rsidR="00E13B22" w:rsidRDefault="00D16F0E">
            <w:pPr>
              <w:spacing w:line="276" w:lineRule="auto"/>
              <w:ind w:left="180"/>
              <w:rPr>
                <w:sz w:val="20"/>
                <w:szCs w:val="20"/>
              </w:rPr>
            </w:pPr>
            <w:r>
              <w:rPr>
                <w:sz w:val="20"/>
                <w:szCs w:val="20"/>
              </w:rPr>
              <w:t>1 - FINANZAS Y ADMINISTRACIÓN</w:t>
            </w:r>
          </w:p>
        </w:tc>
      </w:tr>
      <w:tr w:rsidR="00E13B22" w14:paraId="3629F593" w14:textId="77777777">
        <w:trPr>
          <w:trHeight w:val="340"/>
        </w:trPr>
        <w:tc>
          <w:tcPr>
            <w:tcW w:w="3397" w:type="dxa"/>
            <w:vAlign w:val="center"/>
          </w:tcPr>
          <w:p w14:paraId="0000001B" w14:textId="77777777" w:rsidR="00E13B22" w:rsidRDefault="00D16F0E">
            <w:pPr>
              <w:spacing w:line="276" w:lineRule="auto"/>
              <w:rPr>
                <w:sz w:val="20"/>
                <w:szCs w:val="20"/>
              </w:rPr>
            </w:pPr>
            <w:r>
              <w:rPr>
                <w:sz w:val="20"/>
                <w:szCs w:val="20"/>
              </w:rPr>
              <w:t>IDIOMA</w:t>
            </w:r>
          </w:p>
        </w:tc>
        <w:tc>
          <w:tcPr>
            <w:tcW w:w="6565" w:type="dxa"/>
            <w:vAlign w:val="center"/>
          </w:tcPr>
          <w:p w14:paraId="0000001C" w14:textId="77777777" w:rsidR="00E13B22" w:rsidRDefault="00D16F0E">
            <w:pPr>
              <w:spacing w:line="276" w:lineRule="auto"/>
              <w:rPr>
                <w:sz w:val="20"/>
                <w:szCs w:val="20"/>
              </w:rPr>
            </w:pPr>
            <w:r>
              <w:rPr>
                <w:sz w:val="20"/>
                <w:szCs w:val="20"/>
              </w:rPr>
              <w:t>Español</w:t>
            </w:r>
          </w:p>
        </w:tc>
      </w:tr>
    </w:tbl>
    <w:p w14:paraId="0000001D" w14:textId="77777777" w:rsidR="00E13B22" w:rsidRDefault="00E13B22">
      <w:pPr>
        <w:rPr>
          <w:sz w:val="20"/>
          <w:szCs w:val="20"/>
        </w:rPr>
      </w:pPr>
    </w:p>
    <w:p w14:paraId="0000001E"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14:paraId="0000001F" w14:textId="77777777" w:rsidR="00E13B22" w:rsidRDefault="00D16F0E">
      <w:pPr>
        <w:ind w:left="284"/>
        <w:rPr>
          <w:sz w:val="20"/>
          <w:szCs w:val="20"/>
        </w:rPr>
      </w:pPr>
      <w:r>
        <w:rPr>
          <w:sz w:val="20"/>
          <w:szCs w:val="20"/>
        </w:rPr>
        <w:t>Introducción</w:t>
      </w:r>
    </w:p>
    <w:p w14:paraId="00000020" w14:textId="77777777" w:rsidR="00E13B22" w:rsidRDefault="00D16F0E">
      <w:pPr>
        <w:numPr>
          <w:ilvl w:val="0"/>
          <w:numId w:val="2"/>
        </w:numPr>
        <w:rPr>
          <w:sz w:val="20"/>
          <w:szCs w:val="20"/>
        </w:rPr>
      </w:pPr>
      <w:r>
        <w:rPr>
          <w:sz w:val="20"/>
          <w:szCs w:val="20"/>
        </w:rPr>
        <w:t>Estudio de mercado</w:t>
      </w:r>
    </w:p>
    <w:p w14:paraId="00000021" w14:textId="77777777" w:rsidR="00E13B22" w:rsidRDefault="00D16F0E">
      <w:pPr>
        <w:ind w:left="720"/>
        <w:rPr>
          <w:sz w:val="20"/>
          <w:szCs w:val="20"/>
        </w:rPr>
      </w:pPr>
      <w:r>
        <w:rPr>
          <w:sz w:val="20"/>
          <w:szCs w:val="20"/>
        </w:rPr>
        <w:t>1.1 Identificación del bien o servicio</w:t>
      </w:r>
    </w:p>
    <w:p w14:paraId="00000022" w14:textId="77777777" w:rsidR="00E13B22" w:rsidRDefault="00D16F0E">
      <w:pPr>
        <w:ind w:left="720"/>
        <w:rPr>
          <w:sz w:val="20"/>
          <w:szCs w:val="20"/>
        </w:rPr>
      </w:pPr>
      <w:r>
        <w:rPr>
          <w:sz w:val="20"/>
          <w:szCs w:val="20"/>
        </w:rPr>
        <w:t>1.2 Identificación de la demanda</w:t>
      </w:r>
    </w:p>
    <w:p w14:paraId="00000023" w14:textId="77777777" w:rsidR="00E13B22" w:rsidRDefault="00D16F0E">
      <w:pPr>
        <w:ind w:left="720"/>
        <w:rPr>
          <w:sz w:val="20"/>
          <w:szCs w:val="20"/>
        </w:rPr>
      </w:pPr>
      <w:r>
        <w:rPr>
          <w:sz w:val="20"/>
          <w:szCs w:val="20"/>
        </w:rPr>
        <w:t>1.3 Identificación de la oferta</w:t>
      </w:r>
    </w:p>
    <w:p w14:paraId="00000024" w14:textId="77777777" w:rsidR="00E13B22" w:rsidRDefault="00D16F0E">
      <w:pPr>
        <w:ind w:left="720"/>
        <w:rPr>
          <w:sz w:val="20"/>
          <w:szCs w:val="20"/>
        </w:rPr>
      </w:pPr>
      <w:r>
        <w:rPr>
          <w:sz w:val="20"/>
          <w:szCs w:val="20"/>
        </w:rPr>
        <w:t>1.4 Identificación del precio</w:t>
      </w:r>
    </w:p>
    <w:p w14:paraId="00000025" w14:textId="77777777" w:rsidR="00E13B22" w:rsidRDefault="00D16F0E">
      <w:pPr>
        <w:ind w:left="720"/>
        <w:rPr>
          <w:sz w:val="20"/>
          <w:szCs w:val="20"/>
        </w:rPr>
      </w:pPr>
      <w:r>
        <w:rPr>
          <w:sz w:val="20"/>
          <w:szCs w:val="20"/>
        </w:rPr>
        <w:t>1.5 Estrategia de mercadeo agrícola</w:t>
      </w:r>
    </w:p>
    <w:p w14:paraId="00000026" w14:textId="77777777" w:rsidR="00E13B22" w:rsidRDefault="00D16F0E">
      <w:pPr>
        <w:numPr>
          <w:ilvl w:val="0"/>
          <w:numId w:val="2"/>
        </w:numPr>
        <w:pBdr>
          <w:top w:val="nil"/>
          <w:left w:val="nil"/>
          <w:bottom w:val="nil"/>
          <w:right w:val="nil"/>
          <w:between w:val="nil"/>
        </w:pBdr>
        <w:rPr>
          <w:color w:val="000000"/>
          <w:sz w:val="20"/>
          <w:szCs w:val="20"/>
        </w:rPr>
      </w:pPr>
      <w:r>
        <w:rPr>
          <w:sz w:val="20"/>
          <w:szCs w:val="20"/>
        </w:rPr>
        <w:t>Estudio técnico</w:t>
      </w:r>
    </w:p>
    <w:p w14:paraId="00000027" w14:textId="77777777" w:rsidR="00E13B22" w:rsidRDefault="00D16F0E">
      <w:pPr>
        <w:numPr>
          <w:ilvl w:val="1"/>
          <w:numId w:val="8"/>
        </w:numPr>
        <w:pBdr>
          <w:top w:val="nil"/>
          <w:left w:val="nil"/>
          <w:bottom w:val="nil"/>
          <w:right w:val="nil"/>
          <w:between w:val="nil"/>
        </w:pBdr>
        <w:ind w:left="993" w:hanging="426"/>
        <w:rPr>
          <w:color w:val="000000"/>
          <w:sz w:val="20"/>
          <w:szCs w:val="20"/>
        </w:rPr>
      </w:pPr>
      <w:r>
        <w:rPr>
          <w:sz w:val="20"/>
          <w:szCs w:val="20"/>
        </w:rPr>
        <w:t xml:space="preserve">Localización </w:t>
      </w:r>
    </w:p>
    <w:p w14:paraId="00000028" w14:textId="77777777" w:rsidR="00E13B22" w:rsidRDefault="00D16F0E">
      <w:pPr>
        <w:numPr>
          <w:ilvl w:val="1"/>
          <w:numId w:val="8"/>
        </w:numPr>
        <w:pBdr>
          <w:top w:val="nil"/>
          <w:left w:val="nil"/>
          <w:bottom w:val="nil"/>
          <w:right w:val="nil"/>
          <w:between w:val="nil"/>
        </w:pBdr>
        <w:ind w:left="993" w:hanging="426"/>
        <w:rPr>
          <w:color w:val="000000"/>
          <w:sz w:val="20"/>
          <w:szCs w:val="20"/>
        </w:rPr>
      </w:pPr>
      <w:r>
        <w:rPr>
          <w:sz w:val="20"/>
          <w:szCs w:val="20"/>
        </w:rPr>
        <w:t>Tamaño</w:t>
      </w:r>
    </w:p>
    <w:p w14:paraId="00000029" w14:textId="77777777" w:rsidR="00E13B22" w:rsidRDefault="00D16F0E">
      <w:pPr>
        <w:numPr>
          <w:ilvl w:val="1"/>
          <w:numId w:val="8"/>
        </w:numPr>
        <w:pBdr>
          <w:top w:val="nil"/>
          <w:left w:val="nil"/>
          <w:bottom w:val="nil"/>
          <w:right w:val="nil"/>
          <w:between w:val="nil"/>
        </w:pBdr>
        <w:ind w:left="993" w:hanging="426"/>
        <w:rPr>
          <w:color w:val="000000"/>
          <w:sz w:val="20"/>
          <w:szCs w:val="20"/>
        </w:rPr>
      </w:pPr>
      <w:r>
        <w:rPr>
          <w:sz w:val="20"/>
          <w:szCs w:val="20"/>
        </w:rPr>
        <w:t>Identificación y descripción del proceso</w:t>
      </w:r>
    </w:p>
    <w:p w14:paraId="0000002A" w14:textId="77777777" w:rsidR="00E13B22" w:rsidRDefault="00D16F0E">
      <w:pPr>
        <w:numPr>
          <w:ilvl w:val="1"/>
          <w:numId w:val="8"/>
        </w:numPr>
        <w:pBdr>
          <w:top w:val="nil"/>
          <w:left w:val="nil"/>
          <w:bottom w:val="nil"/>
          <w:right w:val="nil"/>
          <w:between w:val="nil"/>
        </w:pBdr>
        <w:ind w:left="993" w:hanging="426"/>
        <w:rPr>
          <w:sz w:val="20"/>
          <w:szCs w:val="20"/>
        </w:rPr>
      </w:pPr>
      <w:r>
        <w:rPr>
          <w:sz w:val="20"/>
          <w:szCs w:val="20"/>
        </w:rPr>
        <w:t>Organización y cronograma</w:t>
      </w:r>
    </w:p>
    <w:p w14:paraId="0000002B" w14:textId="77777777" w:rsidR="00E13B22" w:rsidRDefault="00D16F0E">
      <w:pPr>
        <w:numPr>
          <w:ilvl w:val="0"/>
          <w:numId w:val="2"/>
        </w:numPr>
        <w:pBdr>
          <w:top w:val="nil"/>
          <w:left w:val="nil"/>
          <w:bottom w:val="nil"/>
          <w:right w:val="nil"/>
          <w:between w:val="nil"/>
        </w:pBdr>
        <w:rPr>
          <w:sz w:val="20"/>
          <w:szCs w:val="20"/>
        </w:rPr>
      </w:pPr>
      <w:r>
        <w:rPr>
          <w:sz w:val="20"/>
          <w:szCs w:val="20"/>
        </w:rPr>
        <w:t>Estudio administrativo</w:t>
      </w:r>
    </w:p>
    <w:p w14:paraId="0000002C" w14:textId="77777777" w:rsidR="00E13B22" w:rsidRDefault="00D16F0E">
      <w:pPr>
        <w:pBdr>
          <w:top w:val="nil"/>
          <w:left w:val="nil"/>
          <w:bottom w:val="nil"/>
          <w:right w:val="nil"/>
          <w:between w:val="nil"/>
        </w:pBdr>
        <w:ind w:left="720"/>
        <w:rPr>
          <w:sz w:val="20"/>
          <w:szCs w:val="20"/>
        </w:rPr>
      </w:pPr>
      <w:r>
        <w:rPr>
          <w:sz w:val="20"/>
          <w:szCs w:val="20"/>
        </w:rPr>
        <w:t>3.1 Planeación estratégica</w:t>
      </w:r>
    </w:p>
    <w:p w14:paraId="0000002D" w14:textId="77777777" w:rsidR="00E13B22" w:rsidRDefault="00D16F0E">
      <w:pPr>
        <w:pBdr>
          <w:top w:val="nil"/>
          <w:left w:val="nil"/>
          <w:bottom w:val="nil"/>
          <w:right w:val="nil"/>
          <w:between w:val="nil"/>
        </w:pBdr>
        <w:ind w:left="720"/>
        <w:rPr>
          <w:sz w:val="20"/>
          <w:szCs w:val="20"/>
        </w:rPr>
      </w:pPr>
      <w:r>
        <w:rPr>
          <w:sz w:val="20"/>
          <w:szCs w:val="20"/>
        </w:rPr>
        <w:lastRenderedPageBreak/>
        <w:t>3.2 Análisis DOFA</w:t>
      </w:r>
    </w:p>
    <w:p w14:paraId="0000002E" w14:textId="77777777" w:rsidR="00E13B22" w:rsidRDefault="00D16F0E">
      <w:pPr>
        <w:pBdr>
          <w:top w:val="nil"/>
          <w:left w:val="nil"/>
          <w:bottom w:val="nil"/>
          <w:right w:val="nil"/>
          <w:between w:val="nil"/>
        </w:pBdr>
        <w:ind w:left="720"/>
        <w:rPr>
          <w:sz w:val="20"/>
          <w:szCs w:val="20"/>
        </w:rPr>
      </w:pPr>
      <w:r>
        <w:rPr>
          <w:sz w:val="20"/>
          <w:szCs w:val="20"/>
        </w:rPr>
        <w:t>3.3 Organigrama</w:t>
      </w:r>
    </w:p>
    <w:p w14:paraId="0000002F" w14:textId="77777777" w:rsidR="00E13B22" w:rsidRDefault="00D16F0E">
      <w:pPr>
        <w:pBdr>
          <w:top w:val="nil"/>
          <w:left w:val="nil"/>
          <w:bottom w:val="nil"/>
          <w:right w:val="nil"/>
          <w:between w:val="nil"/>
        </w:pBdr>
        <w:ind w:left="720"/>
        <w:rPr>
          <w:sz w:val="20"/>
          <w:szCs w:val="20"/>
        </w:rPr>
      </w:pPr>
      <w:r>
        <w:rPr>
          <w:sz w:val="20"/>
          <w:szCs w:val="20"/>
        </w:rPr>
        <w:t>3.4 Aspecto legal</w:t>
      </w:r>
    </w:p>
    <w:p w14:paraId="00000030" w14:textId="77777777" w:rsidR="00E13B22" w:rsidRDefault="00D16F0E">
      <w:pPr>
        <w:pBdr>
          <w:top w:val="nil"/>
          <w:left w:val="nil"/>
          <w:bottom w:val="nil"/>
          <w:right w:val="nil"/>
          <w:between w:val="nil"/>
        </w:pBdr>
        <w:ind w:left="720"/>
        <w:rPr>
          <w:sz w:val="20"/>
          <w:szCs w:val="20"/>
        </w:rPr>
      </w:pPr>
      <w:r>
        <w:rPr>
          <w:sz w:val="20"/>
          <w:szCs w:val="20"/>
        </w:rPr>
        <w:t xml:space="preserve">      3.4.1 Normatividad agropecuaria</w:t>
      </w:r>
    </w:p>
    <w:p w14:paraId="00000031" w14:textId="77777777" w:rsidR="00E13B22" w:rsidRDefault="00D16F0E">
      <w:pPr>
        <w:pBdr>
          <w:top w:val="nil"/>
          <w:left w:val="nil"/>
          <w:bottom w:val="nil"/>
          <w:right w:val="nil"/>
          <w:between w:val="nil"/>
        </w:pBdr>
        <w:ind w:left="720"/>
        <w:rPr>
          <w:sz w:val="20"/>
          <w:szCs w:val="20"/>
        </w:rPr>
      </w:pPr>
      <w:r>
        <w:rPr>
          <w:sz w:val="20"/>
          <w:szCs w:val="20"/>
        </w:rPr>
        <w:t xml:space="preserve">      3.4.2 Tipos de empresas en Colombia </w:t>
      </w:r>
    </w:p>
    <w:p w14:paraId="00000032" w14:textId="77777777" w:rsidR="00E13B22" w:rsidRDefault="00D16F0E">
      <w:pPr>
        <w:pBdr>
          <w:top w:val="nil"/>
          <w:left w:val="nil"/>
          <w:bottom w:val="nil"/>
          <w:right w:val="nil"/>
          <w:between w:val="nil"/>
        </w:pBdr>
        <w:ind w:left="720"/>
        <w:rPr>
          <w:sz w:val="20"/>
          <w:szCs w:val="20"/>
        </w:rPr>
      </w:pPr>
      <w:r>
        <w:rPr>
          <w:sz w:val="20"/>
          <w:szCs w:val="20"/>
        </w:rPr>
        <w:t xml:space="preserve">      3.4.3 Contratación</w:t>
      </w:r>
    </w:p>
    <w:p w14:paraId="00000033" w14:textId="77777777" w:rsidR="00E13B22" w:rsidRDefault="00D16F0E">
      <w:pPr>
        <w:numPr>
          <w:ilvl w:val="0"/>
          <w:numId w:val="2"/>
        </w:numPr>
        <w:pBdr>
          <w:top w:val="nil"/>
          <w:left w:val="nil"/>
          <w:bottom w:val="nil"/>
          <w:right w:val="nil"/>
          <w:between w:val="nil"/>
        </w:pBdr>
        <w:rPr>
          <w:sz w:val="20"/>
          <w:szCs w:val="20"/>
        </w:rPr>
      </w:pPr>
      <w:r>
        <w:rPr>
          <w:sz w:val="20"/>
          <w:szCs w:val="20"/>
        </w:rPr>
        <w:t xml:space="preserve">Estudio ambiental </w:t>
      </w:r>
    </w:p>
    <w:p w14:paraId="00000034" w14:textId="77777777" w:rsidR="00E13B22" w:rsidRDefault="00D16F0E">
      <w:pPr>
        <w:pBdr>
          <w:top w:val="nil"/>
          <w:left w:val="nil"/>
          <w:bottom w:val="nil"/>
          <w:right w:val="nil"/>
          <w:between w:val="nil"/>
        </w:pBdr>
        <w:ind w:left="720"/>
        <w:rPr>
          <w:sz w:val="20"/>
          <w:szCs w:val="20"/>
        </w:rPr>
      </w:pPr>
      <w:r>
        <w:rPr>
          <w:sz w:val="20"/>
          <w:szCs w:val="20"/>
        </w:rPr>
        <w:t>4.1 Legislación ambiental</w:t>
      </w:r>
    </w:p>
    <w:p w14:paraId="00000035" w14:textId="77777777" w:rsidR="00E13B22" w:rsidRDefault="00D16F0E">
      <w:pPr>
        <w:numPr>
          <w:ilvl w:val="0"/>
          <w:numId w:val="2"/>
        </w:numPr>
        <w:pBdr>
          <w:top w:val="nil"/>
          <w:left w:val="nil"/>
          <w:bottom w:val="nil"/>
          <w:right w:val="nil"/>
          <w:between w:val="nil"/>
        </w:pBdr>
        <w:rPr>
          <w:sz w:val="20"/>
          <w:szCs w:val="20"/>
        </w:rPr>
      </w:pPr>
      <w:r>
        <w:rPr>
          <w:sz w:val="20"/>
          <w:szCs w:val="20"/>
        </w:rPr>
        <w:t>Estudio financiero</w:t>
      </w:r>
    </w:p>
    <w:p w14:paraId="00000036" w14:textId="77777777" w:rsidR="00E13B22" w:rsidRDefault="00D16F0E">
      <w:pPr>
        <w:pBdr>
          <w:top w:val="nil"/>
          <w:left w:val="nil"/>
          <w:bottom w:val="nil"/>
          <w:right w:val="nil"/>
          <w:between w:val="nil"/>
        </w:pBdr>
        <w:ind w:left="720"/>
        <w:rPr>
          <w:sz w:val="20"/>
          <w:szCs w:val="20"/>
        </w:rPr>
      </w:pPr>
      <w:r>
        <w:rPr>
          <w:sz w:val="20"/>
          <w:szCs w:val="20"/>
        </w:rPr>
        <w:t>5.1 Flujo de caja</w:t>
      </w:r>
    </w:p>
    <w:p w14:paraId="00000037" w14:textId="77777777" w:rsidR="00E13B22" w:rsidRDefault="00E13B22">
      <w:pPr>
        <w:pBdr>
          <w:top w:val="nil"/>
          <w:left w:val="nil"/>
          <w:bottom w:val="nil"/>
          <w:right w:val="nil"/>
          <w:between w:val="nil"/>
        </w:pBdr>
        <w:rPr>
          <w:b/>
          <w:sz w:val="20"/>
          <w:szCs w:val="20"/>
        </w:rPr>
      </w:pPr>
    </w:p>
    <w:p w14:paraId="00000038" w14:textId="77777777" w:rsidR="00E13B22" w:rsidRDefault="00E13B22">
      <w:pPr>
        <w:pBdr>
          <w:top w:val="nil"/>
          <w:left w:val="nil"/>
          <w:bottom w:val="nil"/>
          <w:right w:val="nil"/>
          <w:between w:val="nil"/>
        </w:pBdr>
        <w:rPr>
          <w:b/>
          <w:sz w:val="20"/>
          <w:szCs w:val="20"/>
        </w:rPr>
      </w:pPr>
    </w:p>
    <w:p w14:paraId="00000039"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14:paraId="0000003A" w14:textId="77777777" w:rsidR="00E13B22" w:rsidRDefault="00000000">
      <w:pPr>
        <w:rPr>
          <w:sz w:val="20"/>
          <w:szCs w:val="20"/>
        </w:rPr>
      </w:pPr>
      <w:sdt>
        <w:sdtPr>
          <w:tag w:val="goog_rdk_0"/>
          <w:id w:val="-1915542390"/>
        </w:sdtPr>
        <w:sdtContent>
          <w:commentRangeStart w:id="1"/>
        </w:sdtContent>
      </w:sdt>
    </w:p>
    <w:p w14:paraId="0000003B" w14:textId="77777777" w:rsidR="00E13B22" w:rsidRDefault="00D16F0E">
      <w:pPr>
        <w:rPr>
          <w:b/>
          <w:sz w:val="20"/>
          <w:szCs w:val="20"/>
        </w:rPr>
      </w:pPr>
      <w:r>
        <w:rPr>
          <w:b/>
          <w:sz w:val="20"/>
          <w:szCs w:val="20"/>
        </w:rPr>
        <w:t>Introducción</w:t>
      </w:r>
    </w:p>
    <w:p w14:paraId="0000003C" w14:textId="77777777" w:rsidR="00E13B22" w:rsidRDefault="00E13B22">
      <w:pPr>
        <w:ind w:left="426"/>
        <w:jc w:val="both"/>
        <w:rPr>
          <w:b/>
          <w:sz w:val="20"/>
          <w:szCs w:val="20"/>
        </w:rPr>
      </w:pPr>
    </w:p>
    <w:p w14:paraId="0000003D" w14:textId="77777777" w:rsidR="00E13B22" w:rsidRDefault="00D16F0E">
      <w:pPr>
        <w:pBdr>
          <w:top w:val="nil"/>
          <w:left w:val="nil"/>
          <w:bottom w:val="nil"/>
          <w:right w:val="nil"/>
          <w:between w:val="nil"/>
        </w:pBdr>
        <w:jc w:val="both"/>
        <w:rPr>
          <w:sz w:val="20"/>
          <w:szCs w:val="20"/>
        </w:rPr>
      </w:pPr>
      <w:r>
        <w:rPr>
          <w:sz w:val="20"/>
          <w:szCs w:val="20"/>
        </w:rPr>
        <w:t>Cuando se realiza una inversión en el sector agropecuario lo que se espera es generar una utilidad, ya sea en dinero o una utilidad social que beneficie a la comunidad o al productor; para poder lograr este fin, sin tener un alto grado de riesgo financiero, se realiza un análisis de la inversión a través de lo que se conoce comúnmente como la identificación, formulación, evaluación y gestión de proyectos.</w:t>
      </w:r>
    </w:p>
    <w:p w14:paraId="0000003E" w14:textId="30E398EF" w:rsidR="00E13B22" w:rsidRDefault="009632A4">
      <w:pPr>
        <w:pBdr>
          <w:top w:val="nil"/>
          <w:left w:val="nil"/>
          <w:bottom w:val="nil"/>
          <w:right w:val="nil"/>
          <w:between w:val="nil"/>
        </w:pBdr>
        <w:jc w:val="both"/>
        <w:rPr>
          <w:sz w:val="20"/>
          <w:szCs w:val="20"/>
        </w:rPr>
      </w:pPr>
      <w:r>
        <w:rPr>
          <w:noProof/>
        </w:rPr>
        <mc:AlternateContent>
          <mc:Choice Requires="wps">
            <w:drawing>
              <wp:anchor distT="0" distB="0" distL="114300" distR="114300" simplePos="0" relativeHeight="251659264" behindDoc="1" locked="0" layoutInCell="1" hidden="0" allowOverlap="1" wp14:anchorId="5694165D" wp14:editId="266EC811">
                <wp:simplePos x="0" y="0"/>
                <wp:positionH relativeFrom="margin">
                  <wp:align>right</wp:align>
                </wp:positionH>
                <wp:positionV relativeFrom="paragraph">
                  <wp:posOffset>163830</wp:posOffset>
                </wp:positionV>
                <wp:extent cx="6305550" cy="466725"/>
                <wp:effectExtent l="0" t="0" r="19050" b="28575"/>
                <wp:wrapNone/>
                <wp:docPr id="348" name="Rectángulo 348"/>
                <wp:cNvGraphicFramePr/>
                <a:graphic xmlns:a="http://schemas.openxmlformats.org/drawingml/2006/main">
                  <a:graphicData uri="http://schemas.microsoft.com/office/word/2010/wordprocessingShape">
                    <wps:wsp>
                      <wps:cNvSpPr/>
                      <wps:spPr>
                        <a:xfrm>
                          <a:off x="0" y="0"/>
                          <a:ext cx="6305550" cy="466725"/>
                        </a:xfrm>
                        <a:prstGeom prst="rect">
                          <a:avLst/>
                        </a:prstGeom>
                        <a:solidFill>
                          <a:srgbClr val="ED7D31"/>
                        </a:solidFill>
                        <a:ln w="12700" cap="flat" cmpd="sng">
                          <a:solidFill>
                            <a:srgbClr val="42719B"/>
                          </a:solidFill>
                          <a:prstDash val="solid"/>
                          <a:miter lim="8000"/>
                          <a:headEnd type="none" w="sm" len="sm"/>
                          <a:tailEnd type="none" w="sm" len="sm"/>
                        </a:ln>
                      </wps:spPr>
                      <wps:txbx>
                        <w:txbxContent>
                          <w:p w14:paraId="303F481F" w14:textId="636D2F2A" w:rsidR="009632A4" w:rsidRDefault="009632A4" w:rsidP="009632A4">
                            <w:pPr>
                              <w:spacing w:line="240" w:lineRule="auto"/>
                              <w:jc w:val="center"/>
                              <w:textDirection w:val="btLr"/>
                            </w:pPr>
                            <w:r>
                              <w:rPr>
                                <w:color w:val="FFFFFF"/>
                                <w:sz w:val="24"/>
                              </w:rPr>
                              <w:t>CF03_Video_Introducción-733402</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694165D" id="Rectángulo 348" o:spid="_x0000_s1026" style="position:absolute;left:0;text-align:left;margin-left:445.3pt;margin-top:12.9pt;width:496.5pt;height:36.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" fillcolor="#ed7d31" strokecolor="#42719b" strokeweight="1pt">
                <v:stroke startarrowwidth="narrow" startarrowlength="short" endarrowwidth="narrow" endarrowlength="short" miterlimit="5243f"/>
                <v:textbox inset="2.53958mm,1.2694mm,2.53958mm,1.2694mm">
                  <w:txbxContent>
                    <w:p w14:paraId="303F481F" w14:textId="636D2F2A" w:rsidR="009632A4" w:rsidRDefault="009632A4" w:rsidP="009632A4">
                      <w:pPr>
                        <w:spacing w:line="240" w:lineRule="auto"/>
                        <w:jc w:val="center"/>
                        <w:textDirection w:val="btLr"/>
                      </w:pPr>
                      <w:r>
                        <w:rPr>
                          <w:color w:val="FFFFFF"/>
                          <w:sz w:val="24"/>
                        </w:rPr>
                        <w:t>CF03_Video_Introducción-733402</w:t>
                      </w:r>
                    </w:p>
                  </w:txbxContent>
                </v:textbox>
                <w10:wrap anchorx="margin"/>
              </v:rect>
            </w:pict>
          </mc:Fallback>
        </mc:AlternateContent>
      </w:r>
    </w:p>
    <w:p w14:paraId="00000040" w14:textId="3B471453" w:rsidR="00E13B22" w:rsidRDefault="00E13B22">
      <w:pPr>
        <w:pBdr>
          <w:top w:val="nil"/>
          <w:left w:val="nil"/>
          <w:bottom w:val="nil"/>
          <w:right w:val="nil"/>
          <w:between w:val="nil"/>
        </w:pBdr>
        <w:jc w:val="both"/>
        <w:rPr>
          <w:sz w:val="20"/>
          <w:szCs w:val="20"/>
        </w:rPr>
      </w:pPr>
    </w:p>
    <w:p w14:paraId="2732E4DB" w14:textId="77777777" w:rsidR="009632A4" w:rsidRDefault="009632A4">
      <w:pPr>
        <w:pBdr>
          <w:top w:val="nil"/>
          <w:left w:val="nil"/>
          <w:bottom w:val="nil"/>
          <w:right w:val="nil"/>
          <w:between w:val="nil"/>
        </w:pBdr>
        <w:jc w:val="both"/>
        <w:rPr>
          <w:sz w:val="20"/>
          <w:szCs w:val="20"/>
        </w:rPr>
      </w:pPr>
    </w:p>
    <w:p w14:paraId="12F4CADD" w14:textId="77777777" w:rsidR="009632A4" w:rsidRDefault="009632A4">
      <w:pPr>
        <w:pBdr>
          <w:top w:val="nil"/>
          <w:left w:val="nil"/>
          <w:bottom w:val="nil"/>
          <w:right w:val="nil"/>
          <w:between w:val="nil"/>
        </w:pBdr>
        <w:jc w:val="both"/>
        <w:rPr>
          <w:sz w:val="20"/>
          <w:szCs w:val="20"/>
        </w:rPr>
      </w:pPr>
    </w:p>
    <w:p w14:paraId="1BE41217" w14:textId="77777777" w:rsidR="009632A4" w:rsidRDefault="009632A4">
      <w:pPr>
        <w:pBdr>
          <w:top w:val="nil"/>
          <w:left w:val="nil"/>
          <w:bottom w:val="nil"/>
          <w:right w:val="nil"/>
          <w:between w:val="nil"/>
        </w:pBdr>
        <w:jc w:val="both"/>
        <w:rPr>
          <w:sz w:val="20"/>
          <w:szCs w:val="20"/>
        </w:rPr>
      </w:pPr>
    </w:p>
    <w:p w14:paraId="00000041" w14:textId="77777777" w:rsidR="00E13B22" w:rsidRDefault="00D16F0E">
      <w:pPr>
        <w:pBdr>
          <w:top w:val="nil"/>
          <w:left w:val="nil"/>
          <w:bottom w:val="nil"/>
          <w:right w:val="nil"/>
          <w:between w:val="nil"/>
        </w:pBdr>
        <w:jc w:val="both"/>
        <w:rPr>
          <w:sz w:val="20"/>
          <w:szCs w:val="20"/>
        </w:rPr>
      </w:pPr>
      <w:r>
        <w:rPr>
          <w:sz w:val="20"/>
          <w:szCs w:val="20"/>
        </w:rPr>
        <w:t>La formulación del proyecto también es conocida como la etapa o estudio de pre-inversión; la formulación está compuesta por componentes o estudios que son una serie de acciones que continuamente van afianzando la toma de decisión de realizar la inversión del recurso dinero, en un objetivo determinado;  estas acciones son el paso siguiente a la identificación del problema (enfoque de marco lógico); los cinco (5) componentes o estudios necesarios para la formulación del proyecto agropecuario son: estudio de mercado, estudio técnico, estudio administrativo, estudio ambiental y estudio financiero, estos se describen a continuación.</w:t>
      </w:r>
      <w:commentRangeEnd w:id="1"/>
      <w:r>
        <w:commentReference w:id="1"/>
      </w:r>
    </w:p>
    <w:p w14:paraId="00000042" w14:textId="77777777" w:rsidR="00E13B22" w:rsidRDefault="00E13B22">
      <w:pPr>
        <w:pBdr>
          <w:top w:val="nil"/>
          <w:left w:val="nil"/>
          <w:bottom w:val="nil"/>
          <w:right w:val="nil"/>
          <w:between w:val="nil"/>
        </w:pBdr>
        <w:jc w:val="both"/>
        <w:rPr>
          <w:sz w:val="20"/>
          <w:szCs w:val="20"/>
        </w:rPr>
      </w:pPr>
    </w:p>
    <w:p w14:paraId="00000043" w14:textId="77777777" w:rsidR="00E13B22" w:rsidRDefault="00D16F0E">
      <w:pPr>
        <w:numPr>
          <w:ilvl w:val="0"/>
          <w:numId w:val="12"/>
        </w:numPr>
        <w:spacing w:after="240"/>
        <w:rPr>
          <w:sz w:val="20"/>
          <w:szCs w:val="20"/>
        </w:rPr>
      </w:pPr>
      <w:r>
        <w:rPr>
          <w:b/>
          <w:sz w:val="20"/>
          <w:szCs w:val="20"/>
        </w:rPr>
        <w:t>Estudio de mercado</w:t>
      </w:r>
    </w:p>
    <w:p w14:paraId="00000044" w14:textId="77777777" w:rsidR="00E13B22" w:rsidRDefault="00D16F0E">
      <w:pPr>
        <w:spacing w:before="240"/>
        <w:jc w:val="both"/>
        <w:rPr>
          <w:sz w:val="20"/>
          <w:szCs w:val="20"/>
        </w:rPr>
      </w:pPr>
      <w:r>
        <w:rPr>
          <w:sz w:val="20"/>
          <w:szCs w:val="20"/>
        </w:rPr>
        <w:t>El estudio de mercado tiene como finalidad hallar y cuantificar el fragmento de demanda que no ha sido cubierta por la oferta y que puede abastecerse con el producto generado en el proyecto agropecuario.</w:t>
      </w:r>
    </w:p>
    <w:p w14:paraId="00000045" w14:textId="77777777" w:rsidR="00E13B22" w:rsidRDefault="00D16F0E">
      <w:pPr>
        <w:spacing w:before="240"/>
        <w:jc w:val="both"/>
        <w:rPr>
          <w:sz w:val="20"/>
          <w:szCs w:val="20"/>
        </w:rPr>
      </w:pPr>
      <w:r>
        <w:rPr>
          <w:sz w:val="20"/>
          <w:szCs w:val="20"/>
        </w:rPr>
        <w:t>Cuando se hace referencia al mercado, se está hablando de los factores que influyen en este y la comercialización del bien agrícola o pecuario que será objeto del proyecto; para el desarrollo de este estudio se debe hacer referencia de la identificación del bien (piscicultura, ganadería de leche o de carne, cacao, arándano).</w:t>
      </w:r>
    </w:p>
    <w:p w14:paraId="00000046" w14:textId="06B2DF1F" w:rsidR="00E13B22" w:rsidRDefault="00D16F0E">
      <w:pPr>
        <w:spacing w:before="240"/>
        <w:jc w:val="both"/>
        <w:rPr>
          <w:sz w:val="20"/>
          <w:szCs w:val="20"/>
        </w:rPr>
      </w:pPr>
      <w:r>
        <w:rPr>
          <w:sz w:val="20"/>
          <w:szCs w:val="20"/>
        </w:rPr>
        <w:t>En el análisis de mercado es necesario conocer las preferencias de los consumidores, identificar qu</w:t>
      </w:r>
      <w:r w:rsidR="00E5033C">
        <w:rPr>
          <w:sz w:val="20"/>
          <w:szCs w:val="20"/>
        </w:rPr>
        <w:t>ié</w:t>
      </w:r>
      <w:r>
        <w:rPr>
          <w:sz w:val="20"/>
          <w:szCs w:val="20"/>
        </w:rPr>
        <w:t>nes van a proveer los insumos necesarios para el proceso de producción, transporte de insumos y productos, conocer la normatividad que rige el sector o que es necesaria para iniciar el trámite para exportación si es del caso, además de los requerimientos técnicos, sanitarios y legales del país donde va a ser enviado el producto.</w:t>
      </w:r>
    </w:p>
    <w:p w14:paraId="00000047" w14:textId="77777777" w:rsidR="00E13B22" w:rsidRDefault="00D16F0E">
      <w:pPr>
        <w:spacing w:before="240"/>
        <w:jc w:val="both"/>
        <w:rPr>
          <w:sz w:val="20"/>
          <w:szCs w:val="20"/>
        </w:rPr>
      </w:pPr>
      <w:r>
        <w:rPr>
          <w:sz w:val="20"/>
          <w:szCs w:val="20"/>
        </w:rPr>
        <w:t xml:space="preserve">Se debe recordar que las funciones del mercadeo son: </w:t>
      </w:r>
    </w:p>
    <w:p w14:paraId="00000048"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Ejecutar el mercado tomando en cuenta al consumidor.</w:t>
      </w:r>
    </w:p>
    <w:p w14:paraId="00000049"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lastRenderedPageBreak/>
        <w:t>Investigar permanentemente al consumidor, considerar la competencia, los productos más vendidos y los diferentes mercados.</w:t>
      </w:r>
    </w:p>
    <w:p w14:paraId="0000004A"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Seleccionar los clientes importantes y buscar fidelizarlos.</w:t>
      </w:r>
    </w:p>
    <w:p w14:paraId="0000004B"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Explorar los mercados innovadores.</w:t>
      </w:r>
    </w:p>
    <w:p w14:paraId="0000004C"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Acoplarse y responder rápido a la innovación.</w:t>
      </w:r>
    </w:p>
    <w:p w14:paraId="0000004D"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Proteger el producto de diversas amenazas del mercado.</w:t>
      </w:r>
    </w:p>
    <w:p w14:paraId="0000004E"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line="372" w:lineRule="auto"/>
        <w:rPr>
          <w:sz w:val="20"/>
          <w:szCs w:val="20"/>
        </w:rPr>
      </w:pPr>
      <w:r>
        <w:rPr>
          <w:sz w:val="20"/>
          <w:szCs w:val="20"/>
        </w:rPr>
        <w:t xml:space="preserve">Realizar y promocionar la </w:t>
      </w:r>
      <w:hyperlink r:id="rId15">
        <w:r>
          <w:rPr>
            <w:sz w:val="20"/>
            <w:szCs w:val="20"/>
          </w:rPr>
          <w:t>marca</w:t>
        </w:r>
      </w:hyperlink>
      <w:r>
        <w:rPr>
          <w:sz w:val="20"/>
          <w:szCs w:val="20"/>
        </w:rPr>
        <w:t>.</w:t>
      </w:r>
    </w:p>
    <w:p w14:paraId="0000004F" w14:textId="77777777" w:rsidR="00E13B22" w:rsidRDefault="00D16F0E">
      <w:pPr>
        <w:numPr>
          <w:ilvl w:val="0"/>
          <w:numId w:val="3"/>
        </w:numPr>
        <w:pBdr>
          <w:top w:val="none" w:sz="0" w:space="0" w:color="000000"/>
          <w:bottom w:val="none" w:sz="0" w:space="0" w:color="000000"/>
          <w:right w:val="none" w:sz="0" w:space="0" w:color="000000"/>
          <w:between w:val="none" w:sz="0" w:space="0" w:color="000000"/>
        </w:pBdr>
        <w:spacing w:after="380" w:line="372" w:lineRule="auto"/>
        <w:rPr>
          <w:sz w:val="20"/>
          <w:szCs w:val="20"/>
        </w:rPr>
      </w:pPr>
      <w:r>
        <w:rPr>
          <w:sz w:val="20"/>
          <w:szCs w:val="20"/>
        </w:rPr>
        <w:t>Buscar liderar el mercado. (enciclopedia económica, 2021).</w:t>
      </w:r>
    </w:p>
    <w:p w14:paraId="00000050" w14:textId="172650A7" w:rsidR="00E13B22" w:rsidRDefault="00D16F0E">
      <w:pPr>
        <w:spacing w:before="240"/>
        <w:jc w:val="both"/>
        <w:rPr>
          <w:sz w:val="20"/>
          <w:szCs w:val="20"/>
        </w:rPr>
      </w:pPr>
      <w:r>
        <w:rPr>
          <w:sz w:val="20"/>
          <w:szCs w:val="20"/>
        </w:rPr>
        <w:t>De manera alterna se debe</w:t>
      </w:r>
      <w:r w:rsidR="00E5033C">
        <w:rPr>
          <w:sz w:val="20"/>
          <w:szCs w:val="20"/>
        </w:rPr>
        <w:t>n</w:t>
      </w:r>
      <w:r>
        <w:rPr>
          <w:sz w:val="20"/>
          <w:szCs w:val="20"/>
        </w:rPr>
        <w:t xml:space="preserve"> identificar variables como: el precio, origen, calidad, disponibilidad en el mercado local o regional de los insumos que son necesarios para la producción del bien que se pretende producir.</w:t>
      </w:r>
    </w:p>
    <w:p w14:paraId="00000051" w14:textId="77777777" w:rsidR="00E13B22" w:rsidRDefault="00D16F0E">
      <w:pPr>
        <w:spacing w:before="240"/>
        <w:jc w:val="both"/>
        <w:rPr>
          <w:sz w:val="20"/>
          <w:szCs w:val="20"/>
        </w:rPr>
      </w:pPr>
      <w:r>
        <w:rPr>
          <w:sz w:val="20"/>
          <w:szCs w:val="20"/>
        </w:rPr>
        <w:t>En el estudio de mercado es imprescindible realizar una descripción del motivo por el cual se realiza el proyecto, si se formula para abrir nuevos mercados en el exterior, para comercializar como un nuevo producto, para sustituir importaciones o con el fin de competir con productos tradicionales; otro ítem a tener en cuenta, son las condiciones del mercado objetivo, aquí es preciso tener el conocimiento de las características que presenta el mercado local, mercado regional, mercado nacional o el mercado externo al cual va dirigido el proyecto.</w:t>
      </w:r>
    </w:p>
    <w:p w14:paraId="00000052" w14:textId="77777777" w:rsidR="00E13B22" w:rsidRDefault="00E13B22">
      <w:pPr>
        <w:jc w:val="both"/>
        <w:rPr>
          <w:sz w:val="20"/>
          <w:szCs w:val="20"/>
        </w:rPr>
      </w:pPr>
    </w:p>
    <w:p w14:paraId="00000053" w14:textId="77777777" w:rsidR="00E13B22" w:rsidRDefault="00000000">
      <w:pPr>
        <w:jc w:val="both"/>
        <w:rPr>
          <w:b/>
          <w:sz w:val="20"/>
          <w:szCs w:val="20"/>
        </w:rPr>
      </w:pPr>
      <w:sdt>
        <w:sdtPr>
          <w:tag w:val="goog_rdk_1"/>
          <w:id w:val="-729847400"/>
        </w:sdtPr>
        <w:sdtContent>
          <w:commentRangeStart w:id="2"/>
        </w:sdtContent>
      </w:sdt>
      <w:r w:rsidR="00D16F0E">
        <w:rPr>
          <w:b/>
          <w:sz w:val="20"/>
          <w:szCs w:val="20"/>
        </w:rPr>
        <w:t>1.1 Identificación del bien o servicio</w:t>
      </w:r>
    </w:p>
    <w:p w14:paraId="00000054" w14:textId="77777777" w:rsidR="00E13B22" w:rsidRDefault="00D16F0E">
      <w:pPr>
        <w:spacing w:before="240"/>
        <w:jc w:val="both"/>
        <w:rPr>
          <w:sz w:val="20"/>
          <w:szCs w:val="20"/>
        </w:rPr>
      </w:pPr>
      <w:r>
        <w:rPr>
          <w:sz w:val="20"/>
          <w:szCs w:val="20"/>
        </w:rPr>
        <w:t>El primer factor es la identificación del bien, en este aspecto se debe hacer una caracterización detallada de las condiciones que va a presentar el producto en el momento de la venta al destino final; para la identificación inicialmente debemos tener presente a qué sector productivo pertenece el producto agropecuario.</w:t>
      </w:r>
    </w:p>
    <w:p w14:paraId="00000055" w14:textId="77777777" w:rsidR="00E13B22" w:rsidRDefault="00D16F0E">
      <w:pPr>
        <w:spacing w:before="240"/>
        <w:jc w:val="both"/>
        <w:rPr>
          <w:sz w:val="20"/>
          <w:szCs w:val="20"/>
        </w:rPr>
      </w:pPr>
      <w:r>
        <w:rPr>
          <w:sz w:val="20"/>
          <w:szCs w:val="20"/>
        </w:rPr>
        <w:t>En Colombia se han identificado tres sectores productivos que son: sector primario que realiza la explotación de recursos naturales como minería, agricultura, caza, pesca y silvicultura; sector secundario que realiza la transformación de los productos del sector primario; y el sector terciario o de servicios que realiza actividades de comercialización o prestación de servicios, turismo, educación, transporte, servicios financieros y las TIC.</w:t>
      </w:r>
    </w:p>
    <w:p w14:paraId="00000056" w14:textId="52415048" w:rsidR="00E13B22" w:rsidRDefault="00D16F0E">
      <w:pPr>
        <w:spacing w:before="240"/>
        <w:jc w:val="both"/>
        <w:rPr>
          <w:sz w:val="20"/>
          <w:szCs w:val="20"/>
        </w:rPr>
      </w:pPr>
      <w:r>
        <w:rPr>
          <w:sz w:val="20"/>
          <w:szCs w:val="20"/>
        </w:rPr>
        <w:t>En el estudio de mercado del sector agropecuario (primario), se debe</w:t>
      </w:r>
      <w:r w:rsidR="00E5033C">
        <w:rPr>
          <w:sz w:val="20"/>
          <w:szCs w:val="20"/>
        </w:rPr>
        <w:t>n</w:t>
      </w:r>
      <w:r>
        <w:rPr>
          <w:sz w:val="20"/>
          <w:szCs w:val="20"/>
        </w:rPr>
        <w:t xml:space="preserve"> tener en cuenta que los productos o bienes que son objeto de comercialización son organismos vivos, por lo tanto, para la identificación del producto se debe tener en cuenta características que le otorgan valor en el mercado como: el grado de madurez, la firmeza, color, presentación, peso o si es un producto transformado que necesita condiciones de conservación específicas; en este componente se debe identificar los parámetros que generan valor en el producto y</w:t>
      </w:r>
      <w:r w:rsidR="00E5033C">
        <w:rPr>
          <w:sz w:val="20"/>
          <w:szCs w:val="20"/>
        </w:rPr>
        <w:t>/</w:t>
      </w:r>
      <w:r>
        <w:rPr>
          <w:sz w:val="20"/>
          <w:szCs w:val="20"/>
        </w:rPr>
        <w:t>o van a diferenciar del producto de la competencia.</w:t>
      </w:r>
    </w:p>
    <w:p w14:paraId="00000057" w14:textId="2BDA5214" w:rsidR="00E13B22" w:rsidRDefault="00D16F0E">
      <w:pPr>
        <w:spacing w:before="240"/>
        <w:jc w:val="both"/>
        <w:rPr>
          <w:sz w:val="20"/>
          <w:szCs w:val="20"/>
        </w:rPr>
      </w:pPr>
      <w:r>
        <w:rPr>
          <w:sz w:val="20"/>
          <w:szCs w:val="20"/>
        </w:rPr>
        <w:t>Una posible caracterización para los productos agrícolas y pecuarios es</w:t>
      </w:r>
      <w:r w:rsidR="000B68DA">
        <w:rPr>
          <w:sz w:val="20"/>
          <w:szCs w:val="20"/>
        </w:rPr>
        <w:t xml:space="preserve"> la </w:t>
      </w:r>
      <w:r>
        <w:rPr>
          <w:sz w:val="20"/>
          <w:szCs w:val="20"/>
        </w:rPr>
        <w:t>que se propone a continuación:</w:t>
      </w:r>
    </w:p>
    <w:p w14:paraId="00000058" w14:textId="77777777" w:rsidR="00E13B22" w:rsidRDefault="00D16F0E">
      <w:pPr>
        <w:spacing w:before="240"/>
        <w:jc w:val="both"/>
        <w:rPr>
          <w:sz w:val="20"/>
          <w:szCs w:val="20"/>
        </w:rPr>
      </w:pPr>
      <w:r>
        <w:rPr>
          <w:b/>
          <w:sz w:val="20"/>
          <w:szCs w:val="20"/>
        </w:rPr>
        <w:t>Sector:</w:t>
      </w:r>
      <w:r>
        <w:rPr>
          <w:sz w:val="20"/>
          <w:szCs w:val="20"/>
        </w:rPr>
        <w:t xml:space="preserve"> aquí se debe identificar el sector productivo al que pertenece el producto o servicio; si pertenece al primario agropecuario se puede clasificar de la siguiente forma:</w:t>
      </w:r>
    </w:p>
    <w:p w14:paraId="00000059" w14:textId="77777777" w:rsidR="00E13B22" w:rsidRDefault="00D16F0E">
      <w:pPr>
        <w:spacing w:before="240"/>
        <w:ind w:left="1080" w:hanging="360"/>
        <w:jc w:val="both"/>
        <w:rPr>
          <w:sz w:val="20"/>
          <w:szCs w:val="20"/>
        </w:rPr>
      </w:pPr>
      <w:r>
        <w:rPr>
          <w:b/>
          <w:sz w:val="20"/>
          <w:szCs w:val="20"/>
        </w:rPr>
        <w:t>Agrícola</w:t>
      </w:r>
    </w:p>
    <w:p w14:paraId="0000005A" w14:textId="77777777" w:rsidR="00E13B22" w:rsidRDefault="00D16F0E">
      <w:pPr>
        <w:numPr>
          <w:ilvl w:val="0"/>
          <w:numId w:val="10"/>
        </w:numPr>
        <w:jc w:val="both"/>
        <w:rPr>
          <w:sz w:val="20"/>
          <w:szCs w:val="20"/>
        </w:rPr>
      </w:pPr>
      <w:r>
        <w:rPr>
          <w:sz w:val="20"/>
          <w:szCs w:val="20"/>
        </w:rPr>
        <w:t>Frutos: pomo (manzana y níspero, entre otros), vainas en fresco (frijol y habas, entre otros), cereza (uva y tomate, entre otros), agregado (fresa, mora, frambuesa), colectivo (piña e higo), aguacate, arándano, plátano, banano.</w:t>
      </w:r>
    </w:p>
    <w:p w14:paraId="0000005B" w14:textId="77777777" w:rsidR="00E13B22" w:rsidRDefault="00D16F0E">
      <w:pPr>
        <w:numPr>
          <w:ilvl w:val="0"/>
          <w:numId w:val="10"/>
        </w:numPr>
        <w:jc w:val="both"/>
        <w:rPr>
          <w:sz w:val="20"/>
          <w:szCs w:val="20"/>
        </w:rPr>
      </w:pPr>
      <w:r>
        <w:rPr>
          <w:sz w:val="20"/>
          <w:szCs w:val="20"/>
        </w:rPr>
        <w:t>Semillas: cariópside (trigo, maíz), frijol, arveja, cacao, café.</w:t>
      </w:r>
    </w:p>
    <w:p w14:paraId="0000005C" w14:textId="77777777" w:rsidR="00E13B22" w:rsidRDefault="00D16F0E">
      <w:pPr>
        <w:numPr>
          <w:ilvl w:val="0"/>
          <w:numId w:val="10"/>
        </w:numPr>
        <w:jc w:val="both"/>
        <w:rPr>
          <w:sz w:val="20"/>
          <w:szCs w:val="20"/>
        </w:rPr>
      </w:pPr>
      <w:r>
        <w:rPr>
          <w:sz w:val="20"/>
          <w:szCs w:val="20"/>
        </w:rPr>
        <w:lastRenderedPageBreak/>
        <w:t>Estructuras vegetativas: tallos (apio, palmito y espárragos), hojas (lechuga y acelga, entre otros),</w:t>
      </w:r>
    </w:p>
    <w:p w14:paraId="0000005D" w14:textId="77777777" w:rsidR="00E13B22" w:rsidRDefault="00D16F0E">
      <w:pPr>
        <w:numPr>
          <w:ilvl w:val="0"/>
          <w:numId w:val="10"/>
        </w:numPr>
        <w:jc w:val="both"/>
        <w:rPr>
          <w:sz w:val="20"/>
          <w:szCs w:val="20"/>
        </w:rPr>
      </w:pPr>
      <w:r>
        <w:rPr>
          <w:sz w:val="20"/>
          <w:szCs w:val="20"/>
        </w:rPr>
        <w:t>Estructuras reproductivas:  flores ornamentales, coliflor y brócoli.</w:t>
      </w:r>
    </w:p>
    <w:p w14:paraId="0000005E" w14:textId="36EAC306" w:rsidR="00E13B22" w:rsidRDefault="00D16F0E">
      <w:pPr>
        <w:numPr>
          <w:ilvl w:val="0"/>
          <w:numId w:val="10"/>
        </w:numPr>
        <w:spacing w:after="240"/>
        <w:jc w:val="both"/>
        <w:rPr>
          <w:sz w:val="20"/>
          <w:szCs w:val="20"/>
        </w:rPr>
      </w:pPr>
      <w:r>
        <w:rPr>
          <w:sz w:val="20"/>
          <w:szCs w:val="20"/>
        </w:rPr>
        <w:t xml:space="preserve">Estructuras subterráneas: raíces (zanahoria y remolacha, entre otros), tubérculos (papa), rizomas (jengibre). (Puentes, 2011, p.46). Adaptación </w:t>
      </w:r>
      <w:r w:rsidR="000B68DA">
        <w:rPr>
          <w:sz w:val="20"/>
          <w:szCs w:val="20"/>
        </w:rPr>
        <w:t>del SENA, (2021).</w:t>
      </w:r>
    </w:p>
    <w:p w14:paraId="0000005F" w14:textId="77777777" w:rsidR="00E13B22" w:rsidRDefault="00D16F0E">
      <w:pPr>
        <w:spacing w:before="240"/>
        <w:jc w:val="both"/>
        <w:rPr>
          <w:sz w:val="20"/>
          <w:szCs w:val="20"/>
        </w:rPr>
      </w:pPr>
      <w:r>
        <w:rPr>
          <w:sz w:val="20"/>
          <w:szCs w:val="20"/>
        </w:rPr>
        <w:t xml:space="preserve"> </w:t>
      </w:r>
      <w:r>
        <w:rPr>
          <w:sz w:val="20"/>
          <w:szCs w:val="20"/>
        </w:rPr>
        <w:tab/>
      </w:r>
      <w:r>
        <w:rPr>
          <w:b/>
          <w:sz w:val="20"/>
          <w:szCs w:val="20"/>
        </w:rPr>
        <w:t>Pecuario</w:t>
      </w:r>
    </w:p>
    <w:p w14:paraId="00000060" w14:textId="77777777" w:rsidR="00E13B22" w:rsidRDefault="00D16F0E">
      <w:pPr>
        <w:numPr>
          <w:ilvl w:val="0"/>
          <w:numId w:val="4"/>
        </w:numPr>
        <w:jc w:val="both"/>
        <w:rPr>
          <w:sz w:val="20"/>
          <w:szCs w:val="20"/>
        </w:rPr>
      </w:pPr>
      <w:r>
        <w:rPr>
          <w:sz w:val="20"/>
          <w:szCs w:val="20"/>
        </w:rPr>
        <w:t>Subproductos agropecuarios: huevos, derivados lácteos, cueros.</w:t>
      </w:r>
    </w:p>
    <w:p w14:paraId="00000061" w14:textId="77777777" w:rsidR="00E13B22" w:rsidRDefault="00D16F0E">
      <w:pPr>
        <w:numPr>
          <w:ilvl w:val="0"/>
          <w:numId w:val="4"/>
        </w:numPr>
        <w:jc w:val="both"/>
        <w:rPr>
          <w:sz w:val="20"/>
          <w:szCs w:val="20"/>
        </w:rPr>
      </w:pPr>
      <w:r>
        <w:rPr>
          <w:sz w:val="20"/>
          <w:szCs w:val="20"/>
        </w:rPr>
        <w:t>Especies menores</w:t>
      </w:r>
    </w:p>
    <w:p w14:paraId="00000062" w14:textId="77777777" w:rsidR="00E13B22" w:rsidRDefault="00D16F0E">
      <w:pPr>
        <w:numPr>
          <w:ilvl w:val="0"/>
          <w:numId w:val="4"/>
        </w:numPr>
        <w:jc w:val="both"/>
        <w:rPr>
          <w:sz w:val="20"/>
          <w:szCs w:val="20"/>
        </w:rPr>
      </w:pPr>
      <w:r>
        <w:rPr>
          <w:sz w:val="20"/>
          <w:szCs w:val="20"/>
        </w:rPr>
        <w:t>Ganado doble propósito</w:t>
      </w:r>
    </w:p>
    <w:p w14:paraId="00000063" w14:textId="77777777" w:rsidR="00E13B22" w:rsidRDefault="00D16F0E">
      <w:pPr>
        <w:numPr>
          <w:ilvl w:val="0"/>
          <w:numId w:val="4"/>
        </w:numPr>
        <w:jc w:val="both"/>
        <w:rPr>
          <w:sz w:val="20"/>
          <w:szCs w:val="20"/>
        </w:rPr>
      </w:pPr>
      <w:r>
        <w:rPr>
          <w:sz w:val="20"/>
          <w:szCs w:val="20"/>
        </w:rPr>
        <w:t>Ganado lechero</w:t>
      </w:r>
    </w:p>
    <w:p w14:paraId="00000064" w14:textId="441991A1" w:rsidR="00E13B22" w:rsidRDefault="00D16F0E">
      <w:pPr>
        <w:numPr>
          <w:ilvl w:val="0"/>
          <w:numId w:val="4"/>
        </w:numPr>
        <w:spacing w:after="240"/>
        <w:jc w:val="both"/>
        <w:rPr>
          <w:sz w:val="20"/>
          <w:szCs w:val="20"/>
        </w:rPr>
      </w:pPr>
      <w:r>
        <w:rPr>
          <w:sz w:val="20"/>
          <w:szCs w:val="20"/>
        </w:rPr>
        <w:t xml:space="preserve">Ganado para carne. (Puentes, 2011, p.46). Adaptación realizada por el </w:t>
      </w:r>
      <w:r w:rsidR="00D662CD">
        <w:rPr>
          <w:sz w:val="20"/>
          <w:szCs w:val="20"/>
        </w:rPr>
        <w:t>SENA, (</w:t>
      </w:r>
      <w:r>
        <w:rPr>
          <w:sz w:val="20"/>
          <w:szCs w:val="20"/>
        </w:rPr>
        <w:t>2021</w:t>
      </w:r>
      <w:r w:rsidR="00D662CD">
        <w:rPr>
          <w:sz w:val="20"/>
          <w:szCs w:val="20"/>
        </w:rPr>
        <w:t>)</w:t>
      </w:r>
      <w:r>
        <w:rPr>
          <w:sz w:val="20"/>
          <w:szCs w:val="20"/>
        </w:rPr>
        <w:t>.</w:t>
      </w:r>
      <w:commentRangeEnd w:id="2"/>
      <w:r>
        <w:commentReference w:id="2"/>
      </w:r>
    </w:p>
    <w:p w14:paraId="00000065" w14:textId="77777777" w:rsidR="00E13B22" w:rsidRDefault="00D16F0E">
      <w:pPr>
        <w:spacing w:before="240"/>
        <w:jc w:val="both"/>
        <w:rPr>
          <w:sz w:val="20"/>
          <w:szCs w:val="20"/>
        </w:rPr>
      </w:pPr>
      <w:r>
        <w:rPr>
          <w:b/>
          <w:sz w:val="20"/>
          <w:szCs w:val="20"/>
        </w:rPr>
        <w:t>Uso:</w:t>
      </w:r>
      <w:r>
        <w:rPr>
          <w:sz w:val="20"/>
          <w:szCs w:val="20"/>
        </w:rPr>
        <w:t xml:space="preserve"> se debe identificar ¿para qué se usa?, ¿cómo se usa? y ¿cuáles son sus principales aplicaciones? si aplica para el bien o servicio. (Miranda, 2005, p.92).</w:t>
      </w:r>
    </w:p>
    <w:p w14:paraId="00000066" w14:textId="1728B8F1" w:rsidR="00E13B22" w:rsidRDefault="00D16F0E">
      <w:pPr>
        <w:spacing w:before="240"/>
        <w:jc w:val="both"/>
        <w:rPr>
          <w:color w:val="FF0000"/>
          <w:sz w:val="20"/>
          <w:szCs w:val="20"/>
        </w:rPr>
      </w:pPr>
      <w:r>
        <w:rPr>
          <w:b/>
          <w:sz w:val="20"/>
          <w:szCs w:val="20"/>
        </w:rPr>
        <w:t xml:space="preserve">Usuario: </w:t>
      </w:r>
      <w:r>
        <w:rPr>
          <w:sz w:val="20"/>
          <w:szCs w:val="20"/>
        </w:rPr>
        <w:t>aquí se establece la ubicación espacial de los consumidores finales, además</w:t>
      </w:r>
      <w:r w:rsidR="00224520">
        <w:rPr>
          <w:sz w:val="20"/>
          <w:szCs w:val="20"/>
        </w:rPr>
        <w:t xml:space="preserve">, </w:t>
      </w:r>
      <w:r>
        <w:rPr>
          <w:sz w:val="20"/>
          <w:szCs w:val="20"/>
        </w:rPr>
        <w:t>identificar</w:t>
      </w:r>
      <w:r w:rsidR="00224520">
        <w:rPr>
          <w:sz w:val="20"/>
          <w:szCs w:val="20"/>
        </w:rPr>
        <w:t xml:space="preserve"> </w:t>
      </w:r>
      <w:r>
        <w:rPr>
          <w:sz w:val="20"/>
          <w:szCs w:val="20"/>
        </w:rPr>
        <w:t>gustos, fiestas nacionales, credo religioso, actividades comunitarias, nivel de ingreso, sexo, estrato. (Miranda, 2005, p.93)</w:t>
      </w:r>
    </w:p>
    <w:p w14:paraId="00000067" w14:textId="77777777" w:rsidR="00E13B22" w:rsidRDefault="00D16F0E">
      <w:pPr>
        <w:spacing w:before="240"/>
        <w:jc w:val="both"/>
        <w:rPr>
          <w:color w:val="FF0000"/>
          <w:sz w:val="20"/>
          <w:szCs w:val="20"/>
        </w:rPr>
      </w:pPr>
      <w:r>
        <w:rPr>
          <w:b/>
          <w:sz w:val="20"/>
          <w:szCs w:val="20"/>
        </w:rPr>
        <w:t>Presentación:</w:t>
      </w:r>
      <w:r>
        <w:rPr>
          <w:sz w:val="20"/>
          <w:szCs w:val="20"/>
        </w:rPr>
        <w:t xml:space="preserve"> la forma de presentación es uno de los factores que más liga al producto con el usuario, y que suele tener alguna importancia en la estructura de costos, es el caso de la leche pasteurizada, por ejemplo, que su precio varía significativamente dependiendo de que su presentación sea en botella, en bolsa, o en </w:t>
      </w:r>
      <w:proofErr w:type="gramStart"/>
      <w:r>
        <w:rPr>
          <w:sz w:val="20"/>
          <w:szCs w:val="20"/>
        </w:rPr>
        <w:t>caja</w:t>
      </w:r>
      <w:proofErr w:type="gramEnd"/>
      <w:r>
        <w:rPr>
          <w:sz w:val="20"/>
          <w:szCs w:val="20"/>
        </w:rPr>
        <w:t xml:space="preserve"> de cartón. (Miranda, 2005, p.93).</w:t>
      </w:r>
    </w:p>
    <w:p w14:paraId="00000068" w14:textId="77777777" w:rsidR="00E13B22" w:rsidRDefault="00D16F0E">
      <w:pPr>
        <w:spacing w:before="240"/>
        <w:jc w:val="both"/>
        <w:rPr>
          <w:color w:val="FF0000"/>
          <w:sz w:val="20"/>
          <w:szCs w:val="20"/>
        </w:rPr>
      </w:pPr>
      <w:r>
        <w:rPr>
          <w:b/>
          <w:sz w:val="20"/>
          <w:szCs w:val="20"/>
        </w:rPr>
        <w:t>Características físicas</w:t>
      </w:r>
      <w:r>
        <w:rPr>
          <w:sz w:val="20"/>
          <w:szCs w:val="20"/>
        </w:rPr>
        <w:t>: tamaño, color, peso, textura, olor, sabor, aroma, si es perecedero o no, etc. (Miranda, 2005, p.93).</w:t>
      </w:r>
    </w:p>
    <w:p w14:paraId="00000069" w14:textId="431032A9" w:rsidR="00E13B22" w:rsidRDefault="00D16F0E">
      <w:pPr>
        <w:spacing w:before="240"/>
        <w:jc w:val="both"/>
        <w:rPr>
          <w:color w:val="FF0000"/>
          <w:sz w:val="20"/>
          <w:szCs w:val="20"/>
        </w:rPr>
      </w:pPr>
      <w:r>
        <w:rPr>
          <w:b/>
          <w:sz w:val="20"/>
          <w:szCs w:val="20"/>
        </w:rPr>
        <w:t>Composición</w:t>
      </w:r>
      <w:r>
        <w:rPr>
          <w:sz w:val="20"/>
          <w:szCs w:val="20"/>
        </w:rPr>
        <w:t>: si es un producto procesado se indica qu</w:t>
      </w:r>
      <w:r w:rsidR="00224520">
        <w:rPr>
          <w:sz w:val="20"/>
          <w:szCs w:val="20"/>
        </w:rPr>
        <w:t>é</w:t>
      </w:r>
      <w:r>
        <w:rPr>
          <w:sz w:val="20"/>
          <w:szCs w:val="20"/>
        </w:rPr>
        <w:t xml:space="preserve"> insumos se usaron en la producción, esto también ayuda a identificar si los insumos usados en el proceso se consiguen en la región, el costo, tipo de transporte, la disponibilidad, etc. (Miranda, 2005, p.93).</w:t>
      </w:r>
    </w:p>
    <w:p w14:paraId="0000006A" w14:textId="0EA21AB2" w:rsidR="00E13B22" w:rsidRDefault="00D16F0E">
      <w:pPr>
        <w:spacing w:before="240"/>
        <w:jc w:val="both"/>
        <w:rPr>
          <w:color w:val="FF0000"/>
          <w:sz w:val="20"/>
          <w:szCs w:val="20"/>
        </w:rPr>
      </w:pPr>
      <w:r>
        <w:rPr>
          <w:b/>
          <w:sz w:val="20"/>
          <w:szCs w:val="20"/>
        </w:rPr>
        <w:t>Producto</w:t>
      </w:r>
      <w:r>
        <w:rPr>
          <w:sz w:val="20"/>
          <w:szCs w:val="20"/>
        </w:rPr>
        <w:t xml:space="preserve">: establecer si el producto es de consumo final (duradero o perecedero, necesario o suntuario, habitual </w:t>
      </w:r>
      <w:r w:rsidR="00224520">
        <w:rPr>
          <w:sz w:val="20"/>
          <w:szCs w:val="20"/>
        </w:rPr>
        <w:t xml:space="preserve">o </w:t>
      </w:r>
      <w:r>
        <w:rPr>
          <w:sz w:val="20"/>
          <w:szCs w:val="20"/>
        </w:rPr>
        <w:t>no habitual, etc.); producto de temporada, tradicionales, de alta o baja rotación, etc. (Miranda, 2005, p.93).</w:t>
      </w:r>
    </w:p>
    <w:p w14:paraId="0000006B" w14:textId="77777777" w:rsidR="00E13B22" w:rsidRDefault="00D16F0E">
      <w:pPr>
        <w:spacing w:before="240"/>
        <w:jc w:val="both"/>
        <w:rPr>
          <w:color w:val="FF0000"/>
          <w:sz w:val="20"/>
          <w:szCs w:val="20"/>
        </w:rPr>
      </w:pPr>
      <w:r>
        <w:rPr>
          <w:b/>
          <w:sz w:val="20"/>
          <w:szCs w:val="20"/>
        </w:rPr>
        <w:t>Sustitutos</w:t>
      </w:r>
      <w:r>
        <w:rPr>
          <w:sz w:val="20"/>
          <w:szCs w:val="20"/>
        </w:rPr>
        <w:t>: se debe indicar la existencia y características de otros productos que pueden competir en su consumo. Un bien puede convertirse en sustituto por efectos de cambio en la calidad, en la presentación, en los precios, en el gusto de los consumidores, en la presión publicitaria o a causa de los desarrollos tecnológicos, etc. (Miranda, 2005, p.93).</w:t>
      </w:r>
    </w:p>
    <w:p w14:paraId="0000006C" w14:textId="77777777" w:rsidR="00E13B22" w:rsidRDefault="00D16F0E">
      <w:pPr>
        <w:spacing w:before="240"/>
        <w:jc w:val="both"/>
        <w:rPr>
          <w:sz w:val="20"/>
          <w:szCs w:val="20"/>
        </w:rPr>
      </w:pPr>
      <w:r>
        <w:rPr>
          <w:b/>
          <w:sz w:val="20"/>
          <w:szCs w:val="20"/>
        </w:rPr>
        <w:t>Precios y Costos:</w:t>
      </w:r>
      <w:r>
        <w:rPr>
          <w:sz w:val="20"/>
          <w:szCs w:val="20"/>
        </w:rPr>
        <w:t xml:space="preserve"> el objetivo de establecer los costos y precios es poder usar esos valores que deben ser indagados con los comercializadores a nivel minorista, mayorista y al consumidor final, para establecer los rangos de precios y costos que puede tener el producto para usarlo en la valoración del posible margen de ganancia y precio de comercialización del producto.</w:t>
      </w:r>
    </w:p>
    <w:p w14:paraId="0000006D" w14:textId="25B4E366" w:rsidR="00E13B22" w:rsidRDefault="00D16F0E">
      <w:pPr>
        <w:spacing w:before="240"/>
        <w:jc w:val="both"/>
        <w:rPr>
          <w:sz w:val="20"/>
          <w:szCs w:val="20"/>
        </w:rPr>
      </w:pPr>
      <w:r>
        <w:rPr>
          <w:b/>
          <w:sz w:val="20"/>
          <w:szCs w:val="20"/>
        </w:rPr>
        <w:t>Condiciones legales:</w:t>
      </w:r>
      <w:r>
        <w:rPr>
          <w:sz w:val="20"/>
          <w:szCs w:val="20"/>
        </w:rPr>
        <w:t xml:space="preserve"> en este ítem debe realizarse una revisión de la normatividad vigente que pueda afectar el proceso de producción y comercialización; por ejemplo la </w:t>
      </w:r>
      <w:r w:rsidR="00224520">
        <w:rPr>
          <w:sz w:val="20"/>
          <w:szCs w:val="20"/>
        </w:rPr>
        <w:t>R</w:t>
      </w:r>
      <w:r>
        <w:rPr>
          <w:sz w:val="20"/>
          <w:szCs w:val="20"/>
        </w:rPr>
        <w:t>esolución 407 de 2019 en la que establecen los Planes Departamentales de Extensión Agropecuaria PDEA, en los que se priorizan las líneas productivas que van a recibir recursos públicos para inversión; o la resolución del Instituto Colombiano Agropecuario ICA 4174 de 2009 en la que se reglamenta la certificación en buena</w:t>
      </w:r>
      <w:r w:rsidR="002178EB">
        <w:rPr>
          <w:sz w:val="20"/>
          <w:szCs w:val="20"/>
        </w:rPr>
        <w:t>s</w:t>
      </w:r>
      <w:r>
        <w:rPr>
          <w:sz w:val="20"/>
          <w:szCs w:val="20"/>
        </w:rPr>
        <w:t xml:space="preserve"> prácticas agrícolas en la producción primaria de fruta y vegetales para consumo en fresco o incluso, la </w:t>
      </w:r>
      <w:r w:rsidR="00224520">
        <w:rPr>
          <w:sz w:val="20"/>
          <w:szCs w:val="20"/>
        </w:rPr>
        <w:t>R</w:t>
      </w:r>
      <w:r>
        <w:rPr>
          <w:sz w:val="20"/>
          <w:szCs w:val="20"/>
        </w:rPr>
        <w:t>esolución ICA 448 de 2016</w:t>
      </w:r>
      <w:r>
        <w:rPr>
          <w:i/>
          <w:sz w:val="20"/>
          <w:szCs w:val="20"/>
        </w:rPr>
        <w:t xml:space="preserve"> </w:t>
      </w:r>
      <w:r>
        <w:rPr>
          <w:sz w:val="20"/>
          <w:szCs w:val="20"/>
        </w:rPr>
        <w:t>que permite el registro de predios de producción de fruta fresca para exportación y el registro de los exportadores y plantas empacadoras.</w:t>
      </w:r>
    </w:p>
    <w:p w14:paraId="0000006E" w14:textId="77777777" w:rsidR="00E13B22" w:rsidRDefault="00E13B22">
      <w:pPr>
        <w:pBdr>
          <w:top w:val="nil"/>
          <w:left w:val="nil"/>
          <w:bottom w:val="nil"/>
          <w:right w:val="nil"/>
          <w:between w:val="nil"/>
        </w:pBdr>
        <w:jc w:val="both"/>
        <w:rPr>
          <w:sz w:val="20"/>
          <w:szCs w:val="20"/>
        </w:rPr>
      </w:pPr>
    </w:p>
    <w:p w14:paraId="0000006F" w14:textId="77777777" w:rsidR="00E13B22" w:rsidRDefault="00D16F0E">
      <w:pPr>
        <w:pBdr>
          <w:top w:val="nil"/>
          <w:left w:val="nil"/>
          <w:bottom w:val="nil"/>
          <w:right w:val="nil"/>
          <w:between w:val="nil"/>
        </w:pBdr>
        <w:jc w:val="both"/>
        <w:rPr>
          <w:b/>
          <w:sz w:val="20"/>
          <w:szCs w:val="20"/>
        </w:rPr>
      </w:pPr>
      <w:r>
        <w:rPr>
          <w:b/>
          <w:sz w:val="20"/>
          <w:szCs w:val="20"/>
        </w:rPr>
        <w:t>1.2 Identificación de la demanda</w:t>
      </w:r>
    </w:p>
    <w:p w14:paraId="00000070" w14:textId="7D883CA1" w:rsidR="00E13B22" w:rsidRDefault="00D16F0E">
      <w:pPr>
        <w:spacing w:before="240"/>
        <w:jc w:val="both"/>
        <w:rPr>
          <w:sz w:val="20"/>
          <w:szCs w:val="20"/>
        </w:rPr>
      </w:pPr>
      <w:r>
        <w:rPr>
          <w:sz w:val="20"/>
          <w:szCs w:val="20"/>
        </w:rPr>
        <w:t>Cuando se realiza el estudio de la demanda se hace una labor de búsqueda de información la cual debe ser sistemática, enfocada en registrar</w:t>
      </w:r>
      <w:r w:rsidR="002178EB">
        <w:rPr>
          <w:sz w:val="20"/>
          <w:szCs w:val="20"/>
        </w:rPr>
        <w:t xml:space="preserve"> variables </w:t>
      </w:r>
      <w:r>
        <w:rPr>
          <w:sz w:val="20"/>
          <w:szCs w:val="20"/>
        </w:rPr>
        <w:t>como cantidad de producto que puede llegar a ser vendido, cantidad de producto que una comunidad puede llegar a adquirir, analizar los precios, identificar los gustos o preferencias y la capacidad de compra de los consumidores.</w:t>
      </w:r>
    </w:p>
    <w:p w14:paraId="00000071" w14:textId="77777777" w:rsidR="00E13B22" w:rsidRDefault="00D16F0E">
      <w:pPr>
        <w:spacing w:before="240"/>
        <w:jc w:val="both"/>
        <w:rPr>
          <w:sz w:val="20"/>
          <w:szCs w:val="20"/>
        </w:rPr>
      </w:pPr>
      <w:r>
        <w:rPr>
          <w:sz w:val="20"/>
          <w:szCs w:val="20"/>
        </w:rPr>
        <w:t xml:space="preserve">La información recolectada y analizada al finalizar la identificación de la demanda aporta elementos básicos para el estudio técnico, esto se traduce en el </w:t>
      </w:r>
      <w:r>
        <w:rPr>
          <w:i/>
          <w:sz w:val="20"/>
          <w:szCs w:val="20"/>
        </w:rPr>
        <w:t>tamaño</w:t>
      </w:r>
      <w:r>
        <w:rPr>
          <w:sz w:val="20"/>
          <w:szCs w:val="20"/>
        </w:rPr>
        <w:t xml:space="preserve"> o la capacidad de producción, esta información describe la disponibilidad de insumos lo que debe concordar con otros elementos como la capacidad financiera, técnica y administrativa.</w:t>
      </w:r>
    </w:p>
    <w:p w14:paraId="00000072" w14:textId="02EB9916" w:rsidR="00E13B22" w:rsidRDefault="00D16F0E">
      <w:pPr>
        <w:spacing w:before="240"/>
        <w:jc w:val="both"/>
        <w:rPr>
          <w:sz w:val="20"/>
          <w:szCs w:val="20"/>
        </w:rPr>
      </w:pPr>
      <w:r>
        <w:rPr>
          <w:sz w:val="20"/>
          <w:szCs w:val="20"/>
        </w:rPr>
        <w:t xml:space="preserve">Para orientar mejor el estudio de la demanda debemos reconocer el objetivo este depende de la intención del formulador del proyecto, puede ser para la generación de ingresos caso en el que se busca una retribución económica satisfaciendo el interés privado o por el contrario puede plantearse un objetivo que solicite el bienestar de una comunidad (social), en </w:t>
      </w:r>
      <w:r w:rsidR="0031613F">
        <w:rPr>
          <w:sz w:val="20"/>
          <w:szCs w:val="20"/>
        </w:rPr>
        <w:t>este caso</w:t>
      </w:r>
      <w:r>
        <w:rPr>
          <w:sz w:val="20"/>
          <w:szCs w:val="20"/>
        </w:rPr>
        <w:t xml:space="preserve"> el proyecto generaría unos impactos positivos en un grupo de personas o región, sin perseguir la retribución económica.</w:t>
      </w:r>
    </w:p>
    <w:p w14:paraId="00000073" w14:textId="286E5601" w:rsidR="00E13B22" w:rsidRDefault="00D16F0E">
      <w:pPr>
        <w:spacing w:before="240"/>
        <w:jc w:val="both"/>
        <w:rPr>
          <w:sz w:val="20"/>
          <w:szCs w:val="20"/>
        </w:rPr>
      </w:pPr>
      <w:r>
        <w:rPr>
          <w:sz w:val="20"/>
          <w:szCs w:val="20"/>
        </w:rPr>
        <w:t>En el desarrollo del análisis de la demanda, se debe determinar la población objetivo,</w:t>
      </w:r>
      <w:r w:rsidR="0031613F">
        <w:rPr>
          <w:sz w:val="20"/>
          <w:szCs w:val="20"/>
        </w:rPr>
        <w:t xml:space="preserve"> que </w:t>
      </w:r>
      <w:r>
        <w:rPr>
          <w:sz w:val="20"/>
          <w:szCs w:val="20"/>
        </w:rPr>
        <w:t>es el grupo de personas a las cuales se les desea vender el producto, esta población debe caracterizarse teniendo en cuenta valores como edad, sexo, nivel escolar, estado civil, tamaño de la población (número de personas), tasa de crecimiento; además se debe obtener información sobre nivel actual del ingreso y establecer la zona de influencia que es identificar en lo posible sobre un mapa la zona geográfica en la que se desea comercializar el producto objeto del proyecto; la información anterior también es conocida como área de mercado.</w:t>
      </w:r>
    </w:p>
    <w:p w14:paraId="00000074" w14:textId="77777777" w:rsidR="00E13B22" w:rsidRDefault="00D16F0E">
      <w:pPr>
        <w:spacing w:before="240"/>
        <w:jc w:val="both"/>
        <w:rPr>
          <w:sz w:val="20"/>
          <w:szCs w:val="20"/>
        </w:rPr>
      </w:pPr>
      <w:r>
        <w:rPr>
          <w:sz w:val="20"/>
          <w:szCs w:val="20"/>
        </w:rPr>
        <w:t>Otra de las variables que es de gran importancia en el estudio de la demanda es el comportamiento del precio del producto a través de los años; para esto una de las formas de determinar los momentos de mayor o de menor oferta y de mejores o menores precios es utilizando las series de volúmenes de producto comercializado y las series de precios al consumidor.</w:t>
      </w:r>
    </w:p>
    <w:p w14:paraId="00000075" w14:textId="77777777" w:rsidR="00E13B22" w:rsidRDefault="00D16F0E">
      <w:pPr>
        <w:spacing w:before="240"/>
        <w:jc w:val="both"/>
        <w:rPr>
          <w:sz w:val="20"/>
          <w:szCs w:val="20"/>
        </w:rPr>
      </w:pPr>
      <w:r>
        <w:rPr>
          <w:sz w:val="20"/>
          <w:szCs w:val="20"/>
        </w:rPr>
        <w:t xml:space="preserve">Todos los mercados están compuestos por una serie de submercados o </w:t>
      </w:r>
      <w:r>
        <w:rPr>
          <w:b/>
          <w:sz w:val="20"/>
          <w:szCs w:val="20"/>
        </w:rPr>
        <w:t>"segmentos"</w:t>
      </w:r>
      <w:r>
        <w:rPr>
          <w:sz w:val="20"/>
          <w:szCs w:val="20"/>
        </w:rPr>
        <w:t xml:space="preserve"> de consumidores que tienen entre ellos características comunes de tipo demográfico, geográfico, psicológico, económico, étnico, cultural, etc. (Miranda, 2005, p.99).</w:t>
      </w:r>
    </w:p>
    <w:p w14:paraId="00000076" w14:textId="77777777" w:rsidR="00E13B22" w:rsidRDefault="00D16F0E">
      <w:pPr>
        <w:spacing w:before="240"/>
        <w:jc w:val="both"/>
        <w:rPr>
          <w:sz w:val="20"/>
          <w:szCs w:val="20"/>
        </w:rPr>
      </w:pPr>
      <w:r>
        <w:rPr>
          <w:sz w:val="20"/>
          <w:szCs w:val="20"/>
        </w:rPr>
        <w:t xml:space="preserve">La "segmentación" del mercado permite, entonces, organizar y clasificar la demanda, </w:t>
      </w:r>
      <w:proofErr w:type="gramStart"/>
      <w:r>
        <w:rPr>
          <w:sz w:val="20"/>
          <w:szCs w:val="20"/>
        </w:rPr>
        <w:t>de acuerdo a</w:t>
      </w:r>
      <w:proofErr w:type="gramEnd"/>
      <w:r>
        <w:rPr>
          <w:sz w:val="20"/>
          <w:szCs w:val="20"/>
        </w:rPr>
        <w:t xml:space="preserve"> ciertos y determinados atributos; en efecto, este proceso nos conduce a conocer, entre otros:</w:t>
      </w:r>
    </w:p>
    <w:p w14:paraId="00000077" w14:textId="77777777" w:rsidR="00E13B22" w:rsidRDefault="00D16F0E">
      <w:pPr>
        <w:numPr>
          <w:ilvl w:val="0"/>
          <w:numId w:val="11"/>
        </w:numPr>
        <w:spacing w:before="240"/>
        <w:jc w:val="both"/>
        <w:rPr>
          <w:sz w:val="20"/>
          <w:szCs w:val="20"/>
        </w:rPr>
      </w:pPr>
      <w:r>
        <w:rPr>
          <w:sz w:val="20"/>
          <w:szCs w:val="20"/>
        </w:rPr>
        <w:t>El número actual de demandantes.</w:t>
      </w:r>
    </w:p>
    <w:p w14:paraId="00000078" w14:textId="77777777" w:rsidR="00E13B22" w:rsidRDefault="00D16F0E">
      <w:pPr>
        <w:numPr>
          <w:ilvl w:val="0"/>
          <w:numId w:val="11"/>
        </w:numPr>
        <w:jc w:val="both"/>
        <w:rPr>
          <w:sz w:val="20"/>
          <w:szCs w:val="20"/>
        </w:rPr>
      </w:pPr>
      <w:r>
        <w:rPr>
          <w:sz w:val="20"/>
          <w:szCs w:val="20"/>
        </w:rPr>
        <w:t>El número potencial estimado de compradores del bien o servicio.</w:t>
      </w:r>
    </w:p>
    <w:p w14:paraId="00000079" w14:textId="192E24A7" w:rsidR="00E13B22" w:rsidRDefault="00D16F0E">
      <w:pPr>
        <w:numPr>
          <w:ilvl w:val="0"/>
          <w:numId w:val="11"/>
        </w:numPr>
        <w:jc w:val="both"/>
        <w:rPr>
          <w:sz w:val="20"/>
          <w:szCs w:val="20"/>
        </w:rPr>
      </w:pPr>
      <w:r>
        <w:rPr>
          <w:sz w:val="20"/>
          <w:szCs w:val="20"/>
        </w:rPr>
        <w:t>Los lugares donde suelen hacer las compras los consumidores (zonas</w:t>
      </w:r>
      <w:r w:rsidR="008633AA">
        <w:rPr>
          <w:sz w:val="20"/>
          <w:szCs w:val="20"/>
        </w:rPr>
        <w:t xml:space="preserve"> </w:t>
      </w:r>
      <w:r>
        <w:rPr>
          <w:sz w:val="20"/>
          <w:szCs w:val="20"/>
        </w:rPr>
        <w:t>urbanas</w:t>
      </w:r>
      <w:r w:rsidR="008633AA">
        <w:rPr>
          <w:sz w:val="20"/>
          <w:szCs w:val="20"/>
        </w:rPr>
        <w:t>/</w:t>
      </w:r>
      <w:r>
        <w:rPr>
          <w:sz w:val="20"/>
          <w:szCs w:val="20"/>
        </w:rPr>
        <w:t>rurales, grandes supermercados, pequeños expendios, tiendas virtuales, si el bien o servicio entrega a nivel domiciliario)</w:t>
      </w:r>
      <w:r w:rsidR="00431027">
        <w:rPr>
          <w:sz w:val="20"/>
          <w:szCs w:val="20"/>
        </w:rPr>
        <w:t>.</w:t>
      </w:r>
    </w:p>
    <w:p w14:paraId="0000007A" w14:textId="77777777" w:rsidR="00E13B22" w:rsidRDefault="00D16F0E">
      <w:pPr>
        <w:numPr>
          <w:ilvl w:val="0"/>
          <w:numId w:val="11"/>
        </w:numPr>
        <w:jc w:val="both"/>
        <w:rPr>
          <w:sz w:val="20"/>
          <w:szCs w:val="20"/>
        </w:rPr>
      </w:pPr>
      <w:r>
        <w:rPr>
          <w:sz w:val="20"/>
          <w:szCs w:val="20"/>
        </w:rPr>
        <w:t>La ubicación geográfica de los productores y distribuidores.</w:t>
      </w:r>
    </w:p>
    <w:p w14:paraId="0000007B" w14:textId="77777777" w:rsidR="00E13B22" w:rsidRDefault="00D16F0E">
      <w:pPr>
        <w:numPr>
          <w:ilvl w:val="0"/>
          <w:numId w:val="11"/>
        </w:numPr>
        <w:jc w:val="both"/>
        <w:rPr>
          <w:sz w:val="20"/>
          <w:szCs w:val="20"/>
        </w:rPr>
      </w:pPr>
      <w:r>
        <w:rPr>
          <w:sz w:val="20"/>
          <w:szCs w:val="20"/>
        </w:rPr>
        <w:t>Frecuencia con que se efectúan las compras (mensual, semanal, diaria).</w:t>
      </w:r>
    </w:p>
    <w:p w14:paraId="0000007C" w14:textId="77777777" w:rsidR="00E13B22" w:rsidRDefault="00D16F0E">
      <w:pPr>
        <w:numPr>
          <w:ilvl w:val="0"/>
          <w:numId w:val="11"/>
        </w:numPr>
        <w:jc w:val="both"/>
        <w:rPr>
          <w:sz w:val="20"/>
          <w:szCs w:val="20"/>
        </w:rPr>
      </w:pPr>
      <w:r>
        <w:rPr>
          <w:sz w:val="20"/>
          <w:szCs w:val="20"/>
        </w:rPr>
        <w:t>Motivación y actitudes con respecto a la mercancía adquirida, el ritual de compra.</w:t>
      </w:r>
    </w:p>
    <w:p w14:paraId="0000007D" w14:textId="77777777" w:rsidR="00E13B22" w:rsidRDefault="00D16F0E">
      <w:pPr>
        <w:numPr>
          <w:ilvl w:val="0"/>
          <w:numId w:val="11"/>
        </w:numPr>
        <w:jc w:val="both"/>
        <w:rPr>
          <w:sz w:val="20"/>
          <w:szCs w:val="20"/>
        </w:rPr>
      </w:pPr>
      <w:r>
        <w:rPr>
          <w:sz w:val="20"/>
          <w:szCs w:val="20"/>
        </w:rPr>
        <w:t>Indicadores de cambio en los hábitos de compra.</w:t>
      </w:r>
    </w:p>
    <w:p w14:paraId="0000007E" w14:textId="77777777" w:rsidR="00E13B22" w:rsidRDefault="00D16F0E">
      <w:pPr>
        <w:numPr>
          <w:ilvl w:val="0"/>
          <w:numId w:val="11"/>
        </w:numPr>
        <w:jc w:val="both"/>
        <w:rPr>
          <w:sz w:val="20"/>
          <w:szCs w:val="20"/>
        </w:rPr>
      </w:pPr>
      <w:r>
        <w:rPr>
          <w:sz w:val="20"/>
          <w:szCs w:val="20"/>
        </w:rPr>
        <w:t>Características de los compradores o usuarios (edad, sexo, raza, nivel de ingresos, tamaño de la familia, etc.) (Miranda, 2005, p.99).</w:t>
      </w:r>
    </w:p>
    <w:p w14:paraId="0000007F" w14:textId="77777777" w:rsidR="00E13B22" w:rsidRDefault="00D16F0E">
      <w:pPr>
        <w:spacing w:before="240"/>
        <w:jc w:val="both"/>
        <w:rPr>
          <w:b/>
          <w:sz w:val="20"/>
          <w:szCs w:val="20"/>
        </w:rPr>
      </w:pPr>
      <w:r>
        <w:rPr>
          <w:b/>
          <w:sz w:val="20"/>
          <w:szCs w:val="20"/>
        </w:rPr>
        <w:lastRenderedPageBreak/>
        <w:t>1.3 Identificación de la oferta</w:t>
      </w:r>
    </w:p>
    <w:p w14:paraId="00000080" w14:textId="77777777" w:rsidR="00E13B22" w:rsidRDefault="00D16F0E">
      <w:pPr>
        <w:spacing w:before="240"/>
        <w:jc w:val="both"/>
        <w:rPr>
          <w:sz w:val="20"/>
          <w:szCs w:val="20"/>
        </w:rPr>
      </w:pPr>
      <w:r>
        <w:rPr>
          <w:sz w:val="20"/>
          <w:szCs w:val="20"/>
        </w:rPr>
        <w:t>En la identificación de la oferta se busca establecer la cantidad de producto que se necesita para cubrir la demanda o necesidades de una población en el futuro; esa no es una labor fácil debido a que para tener una aproximación real es necesario tener la información de la competencia para poder tener una visión global de la cantidad de producto sembrado y por lo tanto estimar la posible cantidad (oferta) de producto a ofrecer.</w:t>
      </w:r>
    </w:p>
    <w:p w14:paraId="00000081" w14:textId="77777777" w:rsidR="00E13B22" w:rsidRDefault="00D16F0E">
      <w:pPr>
        <w:spacing w:before="240"/>
        <w:jc w:val="both"/>
        <w:rPr>
          <w:sz w:val="20"/>
          <w:szCs w:val="20"/>
        </w:rPr>
      </w:pPr>
      <w:r>
        <w:rPr>
          <w:sz w:val="20"/>
          <w:szCs w:val="20"/>
        </w:rPr>
        <w:t>La oferta es también una variable que depende de otras, tales como: los costos y disponibilidad de los insumos, las restricciones determinadas por el gobierno, los desarrollos tecnológicos, las alteraciones del clima (especialmente en la oferta agrícola y agroindustrial), los precios de los bienes sustitutos y complementarios, la capacidad instalada de la competencia, etc. (Miranda, 2005, p.112).</w:t>
      </w:r>
    </w:p>
    <w:p w14:paraId="00000082" w14:textId="77777777" w:rsidR="00E13B22" w:rsidRDefault="00D16F0E">
      <w:pPr>
        <w:spacing w:before="240"/>
        <w:jc w:val="both"/>
        <w:rPr>
          <w:sz w:val="20"/>
          <w:szCs w:val="20"/>
        </w:rPr>
      </w:pPr>
      <w:r>
        <w:rPr>
          <w:sz w:val="20"/>
          <w:szCs w:val="20"/>
        </w:rPr>
        <w:t>Para iniciar la identificación de la oferta, es necesario generar una lista con los datos de los proveedores de insumos con la siguiente información:</w:t>
      </w:r>
    </w:p>
    <w:p w14:paraId="00000083" w14:textId="77777777" w:rsidR="00E13B22" w:rsidRDefault="00D16F0E">
      <w:pPr>
        <w:numPr>
          <w:ilvl w:val="0"/>
          <w:numId w:val="21"/>
        </w:numPr>
        <w:spacing w:before="240"/>
        <w:jc w:val="both"/>
        <w:rPr>
          <w:sz w:val="20"/>
          <w:szCs w:val="20"/>
        </w:rPr>
      </w:pPr>
      <w:r>
        <w:rPr>
          <w:sz w:val="20"/>
          <w:szCs w:val="20"/>
        </w:rPr>
        <w:t>Nombre de la empresa</w:t>
      </w:r>
    </w:p>
    <w:p w14:paraId="00000084" w14:textId="77777777" w:rsidR="00E13B22" w:rsidRDefault="00D16F0E">
      <w:pPr>
        <w:numPr>
          <w:ilvl w:val="0"/>
          <w:numId w:val="21"/>
        </w:numPr>
        <w:jc w:val="both"/>
        <w:rPr>
          <w:sz w:val="20"/>
          <w:szCs w:val="20"/>
        </w:rPr>
      </w:pPr>
      <w:r>
        <w:rPr>
          <w:sz w:val="20"/>
          <w:szCs w:val="20"/>
        </w:rPr>
        <w:t>Características de su producción (artesanal o industrial)</w:t>
      </w:r>
    </w:p>
    <w:p w14:paraId="00000085" w14:textId="77777777" w:rsidR="00E13B22" w:rsidRDefault="00D16F0E">
      <w:pPr>
        <w:numPr>
          <w:ilvl w:val="0"/>
          <w:numId w:val="21"/>
        </w:numPr>
        <w:jc w:val="both"/>
        <w:rPr>
          <w:sz w:val="20"/>
          <w:szCs w:val="20"/>
        </w:rPr>
      </w:pPr>
      <w:r>
        <w:rPr>
          <w:sz w:val="20"/>
          <w:szCs w:val="20"/>
        </w:rPr>
        <w:t>Precios de los insumos</w:t>
      </w:r>
    </w:p>
    <w:p w14:paraId="00000086" w14:textId="77777777" w:rsidR="00E13B22" w:rsidRDefault="00D16F0E">
      <w:pPr>
        <w:numPr>
          <w:ilvl w:val="0"/>
          <w:numId w:val="21"/>
        </w:numPr>
        <w:jc w:val="both"/>
        <w:rPr>
          <w:sz w:val="20"/>
          <w:szCs w:val="20"/>
        </w:rPr>
      </w:pPr>
      <w:r>
        <w:rPr>
          <w:sz w:val="20"/>
          <w:szCs w:val="20"/>
        </w:rPr>
        <w:t>Participación en el mercado</w:t>
      </w:r>
    </w:p>
    <w:p w14:paraId="00000087" w14:textId="77777777" w:rsidR="00E13B22" w:rsidRDefault="00D16F0E">
      <w:pPr>
        <w:numPr>
          <w:ilvl w:val="0"/>
          <w:numId w:val="21"/>
        </w:numPr>
        <w:jc w:val="both"/>
        <w:rPr>
          <w:sz w:val="20"/>
          <w:szCs w:val="20"/>
        </w:rPr>
      </w:pPr>
      <w:r>
        <w:rPr>
          <w:sz w:val="20"/>
          <w:szCs w:val="20"/>
        </w:rPr>
        <w:t>Sistemas de comercialización</w:t>
      </w:r>
    </w:p>
    <w:p w14:paraId="00000088" w14:textId="77777777" w:rsidR="00E13B22" w:rsidRDefault="00D16F0E">
      <w:pPr>
        <w:numPr>
          <w:ilvl w:val="0"/>
          <w:numId w:val="21"/>
        </w:numPr>
        <w:jc w:val="both"/>
        <w:rPr>
          <w:sz w:val="20"/>
          <w:szCs w:val="20"/>
        </w:rPr>
      </w:pPr>
      <w:r>
        <w:rPr>
          <w:sz w:val="20"/>
          <w:szCs w:val="20"/>
        </w:rPr>
        <w:t>Sistema de ventas (crédito, contado) y canales de comercialización.</w:t>
      </w:r>
    </w:p>
    <w:p w14:paraId="00000089" w14:textId="77777777" w:rsidR="00E13B22" w:rsidRDefault="00D16F0E">
      <w:pPr>
        <w:numPr>
          <w:ilvl w:val="0"/>
          <w:numId w:val="21"/>
        </w:numPr>
        <w:jc w:val="both"/>
        <w:rPr>
          <w:sz w:val="20"/>
          <w:szCs w:val="20"/>
        </w:rPr>
      </w:pPr>
      <w:r>
        <w:rPr>
          <w:sz w:val="20"/>
          <w:szCs w:val="20"/>
        </w:rPr>
        <w:t>Localización</w:t>
      </w:r>
    </w:p>
    <w:p w14:paraId="0000008A" w14:textId="77777777" w:rsidR="00E13B22" w:rsidRDefault="00D16F0E">
      <w:pPr>
        <w:spacing w:before="240"/>
        <w:jc w:val="both"/>
        <w:rPr>
          <w:sz w:val="20"/>
          <w:szCs w:val="20"/>
        </w:rPr>
      </w:pPr>
      <w:r>
        <w:rPr>
          <w:sz w:val="20"/>
          <w:szCs w:val="20"/>
        </w:rPr>
        <w:t>Al igual que en la demanda, para la oferta es posible realizar de manera estadística el análisis histórico, actual y futuro con el fin de verificar las cantidades que se ofrecieron, que se ofrecen y que se ofrecerán; recuerde que para este estudio necesita recolectar buena información, esta se clasifica en dos clases, primaria, que es la que se obtiene directamente de los productores, o de una organización o del cultivo o explotación pecuaria; y la segunda clase de información es la secundaria, que se obtiene de las encuestas realizadas por alguna entidad como el DANE, un artículo de investigación, o de un trabajo escrito realizado por instituciones o personas.</w:t>
      </w:r>
    </w:p>
    <w:p w14:paraId="0000008B" w14:textId="77777777" w:rsidR="00E13B22" w:rsidRDefault="00D16F0E">
      <w:pPr>
        <w:spacing w:before="240"/>
        <w:jc w:val="both"/>
        <w:rPr>
          <w:b/>
          <w:sz w:val="20"/>
          <w:szCs w:val="20"/>
        </w:rPr>
      </w:pPr>
      <w:r>
        <w:rPr>
          <w:b/>
          <w:sz w:val="20"/>
          <w:szCs w:val="20"/>
        </w:rPr>
        <w:t>1.4 Identificación del precio</w:t>
      </w:r>
    </w:p>
    <w:p w14:paraId="0000008C" w14:textId="77777777" w:rsidR="00E13B22" w:rsidRDefault="00D16F0E">
      <w:pPr>
        <w:spacing w:before="240"/>
        <w:jc w:val="both"/>
        <w:rPr>
          <w:sz w:val="20"/>
          <w:szCs w:val="20"/>
        </w:rPr>
      </w:pPr>
      <w:r>
        <w:rPr>
          <w:sz w:val="20"/>
          <w:szCs w:val="20"/>
        </w:rPr>
        <w:t>En la determinación de precio de los productos se tiene en cuenta el valor de los insumos, condiciones de la oferta y la demanda; una definición de precio es la siguiente: es lo que se da a cambio por un bien o servicio, puede ser el dinero que se entrega por un producto deseado. Es un condicionante, puesto que está sujeto a los precios que maneja la competencia. (Puentes, 2011, p.55).</w:t>
      </w:r>
    </w:p>
    <w:p w14:paraId="0000008D" w14:textId="77777777" w:rsidR="00E13B22" w:rsidRDefault="00D16F0E">
      <w:pPr>
        <w:spacing w:before="240"/>
        <w:jc w:val="both"/>
        <w:rPr>
          <w:sz w:val="20"/>
          <w:szCs w:val="20"/>
        </w:rPr>
      </w:pPr>
      <w:r>
        <w:rPr>
          <w:sz w:val="20"/>
          <w:szCs w:val="20"/>
        </w:rPr>
        <w:t>Existen cinco objetivos que se pueden utilizar para la fijación del precio por parte de una empresa o productor:</w:t>
      </w:r>
    </w:p>
    <w:p w14:paraId="0000008E" w14:textId="77777777" w:rsidR="00E13B22" w:rsidRDefault="00D16F0E">
      <w:pPr>
        <w:numPr>
          <w:ilvl w:val="0"/>
          <w:numId w:val="5"/>
        </w:numPr>
        <w:spacing w:before="240"/>
        <w:jc w:val="both"/>
        <w:rPr>
          <w:sz w:val="20"/>
          <w:szCs w:val="20"/>
        </w:rPr>
      </w:pPr>
      <w:r>
        <w:rPr>
          <w:sz w:val="20"/>
          <w:szCs w:val="20"/>
        </w:rPr>
        <w:t>Objetivos de ventas o participación en el mercado: estos objetivos persiguen el incremento de las ventas o el aumento de la participación en el mercado (porcentaje de las ventas de un producto con respecto a las ventas totales de esa industria) y se logra al asignar un precio más bajo que el ofrecido por la competencia. (Puentes, 2011, p.53).</w:t>
      </w:r>
    </w:p>
    <w:p w14:paraId="0000008F" w14:textId="77777777" w:rsidR="00E13B22" w:rsidRDefault="00D16F0E">
      <w:pPr>
        <w:numPr>
          <w:ilvl w:val="0"/>
          <w:numId w:val="5"/>
        </w:numPr>
        <w:jc w:val="both"/>
        <w:rPr>
          <w:sz w:val="20"/>
          <w:szCs w:val="20"/>
        </w:rPr>
      </w:pPr>
      <w:r>
        <w:rPr>
          <w:sz w:val="20"/>
          <w:szCs w:val="20"/>
        </w:rPr>
        <w:t>Objetivos orientados a las utilidades: persiguen elevar al máximo el nivel de las utilidades.</w:t>
      </w:r>
    </w:p>
    <w:p w14:paraId="00000090" w14:textId="77777777" w:rsidR="00E13B22" w:rsidRDefault="00D16F0E">
      <w:pPr>
        <w:numPr>
          <w:ilvl w:val="0"/>
          <w:numId w:val="5"/>
        </w:numPr>
        <w:jc w:val="both"/>
        <w:rPr>
          <w:sz w:val="20"/>
          <w:szCs w:val="20"/>
        </w:rPr>
      </w:pPr>
      <w:r>
        <w:rPr>
          <w:sz w:val="20"/>
          <w:szCs w:val="20"/>
        </w:rPr>
        <w:t>Objetivos de efecto competitivo: buscan generar en la competencia una disminución en sus ventas. (Puentes, 2011, p.53).</w:t>
      </w:r>
    </w:p>
    <w:p w14:paraId="00000091" w14:textId="77777777" w:rsidR="00E13B22" w:rsidRDefault="00D16F0E">
      <w:pPr>
        <w:numPr>
          <w:ilvl w:val="0"/>
          <w:numId w:val="5"/>
        </w:numPr>
        <w:jc w:val="both"/>
        <w:rPr>
          <w:sz w:val="20"/>
          <w:szCs w:val="20"/>
        </w:rPr>
      </w:pPr>
      <w:r>
        <w:rPr>
          <w:sz w:val="20"/>
          <w:szCs w:val="20"/>
        </w:rPr>
        <w:t>Objetivos de satisfacción del cliente: asignación de precios que busca la satisfacción del cliente como principal objetivo. (Puentes, 2011, p.53).</w:t>
      </w:r>
    </w:p>
    <w:p w14:paraId="00000092" w14:textId="77777777" w:rsidR="00E13B22" w:rsidRDefault="00D16F0E">
      <w:pPr>
        <w:numPr>
          <w:ilvl w:val="0"/>
          <w:numId w:val="5"/>
        </w:numPr>
        <w:jc w:val="both"/>
        <w:rPr>
          <w:sz w:val="20"/>
          <w:szCs w:val="20"/>
        </w:rPr>
      </w:pPr>
      <w:r>
        <w:rPr>
          <w:sz w:val="20"/>
          <w:szCs w:val="20"/>
        </w:rPr>
        <w:lastRenderedPageBreak/>
        <w:t>Objetivos de mejoramiento de imagen: el precio permite hacer inferencias acerca de la calidad del producto. Este objetivo tiene como particularidad su importancia en los productos de lujo. (Puentes, 2011, p.53).</w:t>
      </w:r>
    </w:p>
    <w:p w14:paraId="00000093" w14:textId="77777777" w:rsidR="00E13B22" w:rsidRDefault="00D16F0E">
      <w:pPr>
        <w:spacing w:before="240"/>
        <w:jc w:val="both"/>
        <w:rPr>
          <w:b/>
          <w:sz w:val="20"/>
          <w:szCs w:val="20"/>
        </w:rPr>
      </w:pPr>
      <w:r>
        <w:rPr>
          <w:b/>
          <w:sz w:val="20"/>
          <w:szCs w:val="20"/>
        </w:rPr>
        <w:t>1.5 Estrategia de mercadeo agrícola</w:t>
      </w:r>
    </w:p>
    <w:p w14:paraId="00000094" w14:textId="09D97ED4" w:rsidR="00E13B22" w:rsidRDefault="00885B72">
      <w:pPr>
        <w:spacing w:before="240"/>
        <w:jc w:val="both"/>
        <w:rPr>
          <w:sz w:val="20"/>
          <w:szCs w:val="20"/>
        </w:rPr>
      </w:pPr>
      <w:r>
        <w:rPr>
          <w:sz w:val="20"/>
          <w:szCs w:val="20"/>
        </w:rPr>
        <w:t xml:space="preserve">En la </w:t>
      </w:r>
      <w:r w:rsidR="00D16F0E">
        <w:rPr>
          <w:sz w:val="20"/>
          <w:szCs w:val="20"/>
        </w:rPr>
        <w:t xml:space="preserve">parte final del estudio de mercado se debe establecer una estrategia del producto seleccionado, por lo que establecer una estrategia de mercadeo, esta debe presentar una combinación de elementos comerciales conocida como las cuatro </w:t>
      </w:r>
      <w:r w:rsidR="00D16F0E">
        <w:rPr>
          <w:b/>
          <w:sz w:val="20"/>
          <w:szCs w:val="20"/>
        </w:rPr>
        <w:t>P</w:t>
      </w:r>
      <w:r w:rsidR="00D16F0E">
        <w:rPr>
          <w:sz w:val="20"/>
          <w:szCs w:val="20"/>
        </w:rPr>
        <w:t>: “Producto, Precio, Promoción y Plaza”.</w:t>
      </w:r>
    </w:p>
    <w:p w14:paraId="00000095" w14:textId="0F5C79D1" w:rsidR="00E13B22" w:rsidRDefault="00D16F0E">
      <w:pPr>
        <w:spacing w:before="240"/>
        <w:jc w:val="both"/>
        <w:rPr>
          <w:sz w:val="20"/>
          <w:szCs w:val="20"/>
        </w:rPr>
      </w:pPr>
      <w:r>
        <w:rPr>
          <w:sz w:val="20"/>
          <w:szCs w:val="20"/>
        </w:rPr>
        <w:t xml:space="preserve">Para definir el </w:t>
      </w:r>
      <w:r>
        <w:rPr>
          <w:b/>
          <w:sz w:val="20"/>
          <w:szCs w:val="20"/>
        </w:rPr>
        <w:t>producto</w:t>
      </w:r>
      <w:r>
        <w:rPr>
          <w:sz w:val="20"/>
          <w:szCs w:val="20"/>
        </w:rPr>
        <w:t xml:space="preserve"> es necesario responder a la pregunta ¿es un producto final o es un producto industrial?, el segundo paso es determinar la calidad del producto y estandarizarlo; para esto debe tener en cuenta el ciclo de vida del producto y sus cuatro etapas</w:t>
      </w:r>
      <w:r w:rsidR="00C7323D">
        <w:rPr>
          <w:sz w:val="20"/>
          <w:szCs w:val="20"/>
        </w:rPr>
        <w:t xml:space="preserve">: </w:t>
      </w:r>
      <w:r>
        <w:rPr>
          <w:sz w:val="20"/>
          <w:szCs w:val="20"/>
        </w:rPr>
        <w:t>introducción, aceptación o crecimiento acelerado, maduración y declinación. Recuerde que las especificaciones y calidad del producto deben ser muy específicas para que puedan ser comercializadas en el mercado deseado.</w:t>
      </w:r>
    </w:p>
    <w:p w14:paraId="00000096" w14:textId="77777777" w:rsidR="00E13B22" w:rsidRDefault="00E13B22">
      <w:pPr>
        <w:jc w:val="center"/>
        <w:rPr>
          <w:rFonts w:ascii="Calibri" w:eastAsia="Calibri" w:hAnsi="Calibri" w:cs="Calibri"/>
          <w:b/>
          <w:sz w:val="21"/>
          <w:szCs w:val="21"/>
        </w:rPr>
      </w:pPr>
    </w:p>
    <w:p w14:paraId="00000097" w14:textId="77777777" w:rsidR="00E13B22" w:rsidRDefault="00D16F0E">
      <w:pPr>
        <w:jc w:val="center"/>
        <w:rPr>
          <w:rFonts w:ascii="Calibri" w:eastAsia="Calibri" w:hAnsi="Calibri" w:cs="Calibri"/>
          <w:b/>
          <w:sz w:val="21"/>
          <w:szCs w:val="21"/>
        </w:rPr>
      </w:pPr>
      <w:r>
        <w:rPr>
          <w:rFonts w:ascii="Calibri" w:eastAsia="Calibri" w:hAnsi="Calibri" w:cs="Calibri"/>
          <w:b/>
          <w:sz w:val="21"/>
          <w:szCs w:val="21"/>
        </w:rPr>
        <w:t>Gráfico 1</w:t>
      </w:r>
    </w:p>
    <w:p w14:paraId="00000098" w14:textId="77777777" w:rsidR="00E13B22" w:rsidRDefault="00D16F0E">
      <w:pPr>
        <w:jc w:val="center"/>
        <w:rPr>
          <w:sz w:val="20"/>
          <w:szCs w:val="20"/>
        </w:rPr>
      </w:pPr>
      <w:r>
        <w:rPr>
          <w:rFonts w:ascii="Calibri" w:eastAsia="Calibri" w:hAnsi="Calibri" w:cs="Calibri"/>
          <w:i/>
          <w:sz w:val="21"/>
          <w:szCs w:val="21"/>
        </w:rPr>
        <w:t>Ciclo de vida de un producto</w:t>
      </w:r>
    </w:p>
    <w:p w14:paraId="00000099" w14:textId="77777777" w:rsidR="00E13B22" w:rsidRDefault="00D16F0E">
      <w:pPr>
        <w:spacing w:before="240"/>
        <w:jc w:val="center"/>
        <w:rPr>
          <w:sz w:val="20"/>
          <w:szCs w:val="20"/>
        </w:rPr>
      </w:pPr>
      <w:r>
        <w:rPr>
          <w:sz w:val="20"/>
          <w:szCs w:val="20"/>
        </w:rPr>
        <w:t xml:space="preserve"> </w:t>
      </w:r>
      <w:r>
        <w:rPr>
          <w:noProof/>
          <w:sz w:val="20"/>
          <w:szCs w:val="20"/>
        </w:rPr>
        <w:drawing>
          <wp:inline distT="114300" distB="114300" distL="114300" distR="114300" wp14:anchorId="2FADC8F3" wp14:editId="716BE5D5">
            <wp:extent cx="3937691" cy="2234639"/>
            <wp:effectExtent l="0" t="0" r="0" b="0"/>
            <wp:docPr id="90" name="image4.png" descr="En la imagen se muestra el ciclo de vida del producto , introducción, crecimiento, madurez y declive.."/>
            <wp:cNvGraphicFramePr/>
            <a:graphic xmlns:a="http://schemas.openxmlformats.org/drawingml/2006/main">
              <a:graphicData uri="http://schemas.openxmlformats.org/drawingml/2006/picture">
                <pic:pic xmlns:pic="http://schemas.openxmlformats.org/drawingml/2006/picture">
                  <pic:nvPicPr>
                    <pic:cNvPr id="90" name="image4.png" descr="En la imagen se muestra el ciclo de vida del producto , introducción, crecimiento, madurez y declive.."/>
                    <pic:cNvPicPr preferRelativeResize="0"/>
                  </pic:nvPicPr>
                  <pic:blipFill>
                    <a:blip r:embed="rId16"/>
                    <a:srcRect l="11461" t="30822" r="40691" b="20617"/>
                    <a:stretch>
                      <a:fillRect/>
                    </a:stretch>
                  </pic:blipFill>
                  <pic:spPr>
                    <a:xfrm>
                      <a:off x="0" y="0"/>
                      <a:ext cx="3937691" cy="2234639"/>
                    </a:xfrm>
                    <a:prstGeom prst="rect">
                      <a:avLst/>
                    </a:prstGeom>
                    <a:ln/>
                  </pic:spPr>
                </pic:pic>
              </a:graphicData>
            </a:graphic>
          </wp:inline>
        </w:drawing>
      </w:r>
      <w:r>
        <w:rPr>
          <w:sz w:val="20"/>
          <w:szCs w:val="20"/>
        </w:rPr>
        <w:t xml:space="preserve"> </w:t>
      </w:r>
    </w:p>
    <w:p w14:paraId="0000009A" w14:textId="69B9FFCB" w:rsidR="00E13B22" w:rsidRDefault="00D16F0E">
      <w:pPr>
        <w:spacing w:before="240"/>
        <w:jc w:val="center"/>
        <w:rPr>
          <w:sz w:val="20"/>
          <w:szCs w:val="20"/>
        </w:rPr>
      </w:pPr>
      <w:r>
        <w:rPr>
          <w:sz w:val="20"/>
          <w:szCs w:val="20"/>
        </w:rPr>
        <w:t>Nota.</w:t>
      </w:r>
      <w:r w:rsidR="00C7323D">
        <w:rPr>
          <w:sz w:val="20"/>
          <w:szCs w:val="20"/>
        </w:rPr>
        <w:t xml:space="preserve"> </w:t>
      </w:r>
      <w:r>
        <w:rPr>
          <w:sz w:val="20"/>
          <w:szCs w:val="20"/>
        </w:rPr>
        <w:t>Tomado de Martínez (2017).</w:t>
      </w:r>
    </w:p>
    <w:p w14:paraId="0000009B" w14:textId="77777777" w:rsidR="00E13B22" w:rsidRDefault="00E13B22">
      <w:pPr>
        <w:jc w:val="both"/>
        <w:rPr>
          <w:sz w:val="20"/>
          <w:szCs w:val="20"/>
        </w:rPr>
      </w:pPr>
    </w:p>
    <w:p w14:paraId="0000009C" w14:textId="77777777" w:rsidR="00E13B22" w:rsidRDefault="00E13B22">
      <w:pPr>
        <w:jc w:val="both"/>
        <w:rPr>
          <w:sz w:val="20"/>
          <w:szCs w:val="20"/>
        </w:rPr>
      </w:pPr>
    </w:p>
    <w:tbl>
      <w:tblPr>
        <w:tblStyle w:val="aff7"/>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767268B3" w14:textId="77777777">
        <w:tc>
          <w:tcPr>
            <w:tcW w:w="9972" w:type="dxa"/>
            <w:shd w:val="clear" w:color="auto" w:fill="FFFF00"/>
            <w:tcMar>
              <w:top w:w="100" w:type="dxa"/>
              <w:left w:w="100" w:type="dxa"/>
              <w:bottom w:w="100" w:type="dxa"/>
              <w:right w:w="100" w:type="dxa"/>
            </w:tcMar>
          </w:tcPr>
          <w:p w14:paraId="0000009D" w14:textId="77777777" w:rsidR="00E13B22" w:rsidRDefault="00D16F0E">
            <w:pPr>
              <w:widowControl w:val="0"/>
              <w:spacing w:line="276" w:lineRule="auto"/>
              <w:rPr>
                <w:sz w:val="20"/>
                <w:szCs w:val="20"/>
                <w:highlight w:val="yellow"/>
              </w:rPr>
            </w:pPr>
            <w:r>
              <w:rPr>
                <w:sz w:val="20"/>
                <w:szCs w:val="20"/>
                <w:highlight w:val="yellow"/>
              </w:rPr>
              <w:t xml:space="preserve">Imagen para diseñar a partir de la definición de los expertos. </w:t>
            </w:r>
          </w:p>
        </w:tc>
      </w:tr>
      <w:tr w:rsidR="00E13B22" w14:paraId="1E278A39" w14:textId="77777777">
        <w:tc>
          <w:tcPr>
            <w:tcW w:w="9972" w:type="dxa"/>
            <w:shd w:val="clear" w:color="auto" w:fill="auto"/>
            <w:tcMar>
              <w:top w:w="100" w:type="dxa"/>
              <w:left w:w="100" w:type="dxa"/>
              <w:bottom w:w="100" w:type="dxa"/>
              <w:right w:w="100" w:type="dxa"/>
            </w:tcMar>
          </w:tcPr>
          <w:p w14:paraId="0000009E" w14:textId="77777777" w:rsidR="00E13B22" w:rsidRDefault="00D16F0E">
            <w:pPr>
              <w:widowControl w:val="0"/>
              <w:spacing w:line="276" w:lineRule="auto"/>
              <w:rPr>
                <w:sz w:val="20"/>
                <w:szCs w:val="20"/>
              </w:rPr>
            </w:pPr>
            <w:r>
              <w:rPr>
                <w:sz w:val="20"/>
                <w:szCs w:val="20"/>
              </w:rPr>
              <w:t>Carpeta de anexos: Anexo 1 gráfico 1. ciclo de vida del proyecto</w:t>
            </w:r>
          </w:p>
        </w:tc>
      </w:tr>
    </w:tbl>
    <w:p w14:paraId="0000009F" w14:textId="77777777" w:rsidR="00E13B22" w:rsidRDefault="00D16F0E">
      <w:pPr>
        <w:spacing w:before="240"/>
        <w:jc w:val="both"/>
        <w:rPr>
          <w:sz w:val="20"/>
          <w:szCs w:val="20"/>
        </w:rPr>
      </w:pPr>
      <w:r>
        <w:rPr>
          <w:sz w:val="20"/>
          <w:szCs w:val="20"/>
        </w:rPr>
        <w:t xml:space="preserve">El </w:t>
      </w:r>
      <w:r>
        <w:rPr>
          <w:b/>
          <w:sz w:val="20"/>
          <w:szCs w:val="20"/>
        </w:rPr>
        <w:t>precio</w:t>
      </w:r>
      <w:r>
        <w:rPr>
          <w:sz w:val="20"/>
          <w:szCs w:val="20"/>
        </w:rPr>
        <w:t xml:space="preserve"> también debe estar establecido de acuerdo con la calidad del producto; por ejemplo tres clases de café con combinaciones de calidad y precio diferentes, el primer café de baja calidad que proviene de mezcla de variedades, malas pasillas, mohoso, con fermento y reposado por lo que se comercializa a un precio económico; Una segunda clase de café de calidad media con pocos defectos, pero con sabor a grano verde, posee un precio que corresponde a una adecuada relación precio/calidad; por último un café especial con una prueba de tasa superior a 85 puntos, de </w:t>
      </w:r>
      <w:proofErr w:type="spellStart"/>
      <w:r>
        <w:rPr>
          <w:sz w:val="20"/>
          <w:szCs w:val="20"/>
        </w:rPr>
        <w:t>tostión</w:t>
      </w:r>
      <w:proofErr w:type="spellEnd"/>
      <w:r>
        <w:rPr>
          <w:sz w:val="20"/>
          <w:szCs w:val="20"/>
        </w:rPr>
        <w:t xml:space="preserve"> y molienda media, proveniente de cafés arábigos y con denominación de origen.</w:t>
      </w:r>
    </w:p>
    <w:p w14:paraId="000000A0" w14:textId="77777777" w:rsidR="00E13B22" w:rsidRDefault="00E13B22">
      <w:pPr>
        <w:spacing w:before="240"/>
        <w:jc w:val="both"/>
        <w:rPr>
          <w:sz w:val="20"/>
          <w:szCs w:val="20"/>
        </w:rPr>
      </w:pPr>
    </w:p>
    <w:p w14:paraId="000000A1" w14:textId="77777777" w:rsidR="00E13B22" w:rsidRDefault="00D16F0E">
      <w:pPr>
        <w:jc w:val="center"/>
        <w:rPr>
          <w:rFonts w:ascii="Calibri" w:eastAsia="Calibri" w:hAnsi="Calibri" w:cs="Calibri"/>
          <w:b/>
          <w:sz w:val="21"/>
          <w:szCs w:val="21"/>
        </w:rPr>
      </w:pPr>
      <w:r>
        <w:rPr>
          <w:rFonts w:ascii="Calibri" w:eastAsia="Calibri" w:hAnsi="Calibri" w:cs="Calibri"/>
          <w:b/>
          <w:sz w:val="21"/>
          <w:szCs w:val="21"/>
        </w:rPr>
        <w:lastRenderedPageBreak/>
        <w:t>Gráfico 2</w:t>
      </w:r>
    </w:p>
    <w:p w14:paraId="000000A2" w14:textId="77777777" w:rsidR="00E13B22" w:rsidRDefault="00D16F0E">
      <w:pPr>
        <w:jc w:val="center"/>
        <w:rPr>
          <w:sz w:val="20"/>
          <w:szCs w:val="20"/>
        </w:rPr>
      </w:pPr>
      <w:r>
        <w:rPr>
          <w:rFonts w:ascii="Calibri" w:eastAsia="Calibri" w:hAnsi="Calibri" w:cs="Calibri"/>
          <w:i/>
          <w:sz w:val="21"/>
          <w:szCs w:val="21"/>
        </w:rPr>
        <w:t>Estrategia según precio y calidad</w:t>
      </w:r>
    </w:p>
    <w:p w14:paraId="000000A3" w14:textId="77777777" w:rsidR="00E13B22" w:rsidRDefault="00E13B22">
      <w:pPr>
        <w:pBdr>
          <w:top w:val="nil"/>
          <w:left w:val="nil"/>
          <w:bottom w:val="nil"/>
          <w:right w:val="nil"/>
          <w:between w:val="nil"/>
        </w:pBdr>
        <w:jc w:val="both"/>
        <w:rPr>
          <w:sz w:val="20"/>
          <w:szCs w:val="20"/>
        </w:rPr>
      </w:pPr>
    </w:p>
    <w:p w14:paraId="000000A4" w14:textId="77777777" w:rsidR="00E13B22" w:rsidRDefault="00D16F0E">
      <w:pPr>
        <w:pBdr>
          <w:top w:val="nil"/>
          <w:left w:val="nil"/>
          <w:bottom w:val="nil"/>
          <w:right w:val="nil"/>
          <w:between w:val="nil"/>
        </w:pBdr>
        <w:jc w:val="center"/>
        <w:rPr>
          <w:sz w:val="20"/>
          <w:szCs w:val="20"/>
        </w:rPr>
      </w:pPr>
      <w:commentRangeStart w:id="3"/>
      <w:r>
        <w:rPr>
          <w:noProof/>
          <w:sz w:val="20"/>
          <w:szCs w:val="20"/>
        </w:rPr>
        <w:drawing>
          <wp:inline distT="114300" distB="114300" distL="114300" distR="114300" wp14:anchorId="3DBF0860" wp14:editId="64B127EF">
            <wp:extent cx="3686175" cy="2476500"/>
            <wp:effectExtent l="0" t="0" r="0" b="0"/>
            <wp:docPr id="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t="13621"/>
                    <a:stretch>
                      <a:fillRect/>
                    </a:stretch>
                  </pic:blipFill>
                  <pic:spPr>
                    <a:xfrm>
                      <a:off x="0" y="0"/>
                      <a:ext cx="3686175" cy="2476500"/>
                    </a:xfrm>
                    <a:prstGeom prst="rect">
                      <a:avLst/>
                    </a:prstGeom>
                    <a:ln/>
                  </pic:spPr>
                </pic:pic>
              </a:graphicData>
            </a:graphic>
          </wp:inline>
        </w:drawing>
      </w:r>
      <w:commentRangeEnd w:id="3"/>
      <w:r w:rsidR="00885B72">
        <w:rPr>
          <w:rStyle w:val="Refdecomentario"/>
        </w:rPr>
        <w:commentReference w:id="3"/>
      </w:r>
    </w:p>
    <w:p w14:paraId="000000A5" w14:textId="72E99659" w:rsidR="00E13B22" w:rsidRDefault="00D16F0E">
      <w:pPr>
        <w:spacing w:before="240"/>
        <w:jc w:val="center"/>
        <w:rPr>
          <w:sz w:val="20"/>
          <w:szCs w:val="20"/>
        </w:rPr>
      </w:pPr>
      <w:r>
        <w:rPr>
          <w:sz w:val="20"/>
          <w:szCs w:val="20"/>
        </w:rPr>
        <w:t>Nota. Tomado de Sanchez, L.</w:t>
      </w:r>
      <w:r w:rsidR="00C7323D">
        <w:rPr>
          <w:sz w:val="20"/>
          <w:szCs w:val="20"/>
        </w:rPr>
        <w:t xml:space="preserve"> </w:t>
      </w:r>
      <w:r w:rsidR="00EA462D">
        <w:rPr>
          <w:sz w:val="20"/>
          <w:szCs w:val="20"/>
        </w:rPr>
        <w:t xml:space="preserve"> </w:t>
      </w:r>
      <w:r w:rsidR="00EA462D">
        <w:rPr>
          <w:sz w:val="20"/>
          <w:szCs w:val="20"/>
        </w:rPr>
        <w:tab/>
      </w:r>
      <w:r>
        <w:rPr>
          <w:sz w:val="20"/>
          <w:szCs w:val="20"/>
        </w:rPr>
        <w:t xml:space="preserve">J. (2021) </w:t>
      </w:r>
    </w:p>
    <w:p w14:paraId="000000A6" w14:textId="77777777" w:rsidR="00E13B22" w:rsidRDefault="00E13B22">
      <w:pPr>
        <w:jc w:val="both"/>
        <w:rPr>
          <w:sz w:val="20"/>
          <w:szCs w:val="20"/>
        </w:rPr>
      </w:pPr>
    </w:p>
    <w:tbl>
      <w:tblPr>
        <w:tblStyle w:val="aff8"/>
        <w:tblW w:w="99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6DEE7576" w14:textId="77777777">
        <w:tc>
          <w:tcPr>
            <w:tcW w:w="9972" w:type="dxa"/>
            <w:shd w:val="clear" w:color="auto" w:fill="FFFF00"/>
            <w:tcMar>
              <w:top w:w="100" w:type="dxa"/>
              <w:left w:w="100" w:type="dxa"/>
              <w:bottom w:w="100" w:type="dxa"/>
              <w:right w:w="100" w:type="dxa"/>
            </w:tcMar>
          </w:tcPr>
          <w:p w14:paraId="000000A7" w14:textId="77777777" w:rsidR="00E13B22" w:rsidRDefault="00D16F0E">
            <w:pPr>
              <w:widowControl w:val="0"/>
              <w:spacing w:line="276" w:lineRule="auto"/>
              <w:rPr>
                <w:sz w:val="20"/>
                <w:szCs w:val="20"/>
                <w:highlight w:val="yellow"/>
              </w:rPr>
            </w:pPr>
            <w:r>
              <w:rPr>
                <w:sz w:val="20"/>
                <w:szCs w:val="20"/>
                <w:highlight w:val="yellow"/>
              </w:rPr>
              <w:t xml:space="preserve">Imagen para diseñar a partir de la definición de los expertos. </w:t>
            </w:r>
          </w:p>
          <w:p w14:paraId="000000A8" w14:textId="77777777" w:rsidR="00E13B22" w:rsidRDefault="00E13B22">
            <w:pPr>
              <w:widowControl w:val="0"/>
              <w:spacing w:line="276" w:lineRule="auto"/>
              <w:rPr>
                <w:sz w:val="20"/>
                <w:szCs w:val="20"/>
                <w:highlight w:val="yellow"/>
              </w:rPr>
            </w:pPr>
          </w:p>
        </w:tc>
      </w:tr>
      <w:tr w:rsidR="00E13B22" w14:paraId="701D1804" w14:textId="77777777">
        <w:tc>
          <w:tcPr>
            <w:tcW w:w="9972" w:type="dxa"/>
            <w:shd w:val="clear" w:color="auto" w:fill="auto"/>
            <w:tcMar>
              <w:top w:w="100" w:type="dxa"/>
              <w:left w:w="100" w:type="dxa"/>
              <w:bottom w:w="100" w:type="dxa"/>
              <w:right w:w="100" w:type="dxa"/>
            </w:tcMar>
          </w:tcPr>
          <w:p w14:paraId="000000A9" w14:textId="77777777" w:rsidR="00E13B22" w:rsidRDefault="00D16F0E">
            <w:pPr>
              <w:widowControl w:val="0"/>
              <w:spacing w:line="276" w:lineRule="auto"/>
              <w:rPr>
                <w:sz w:val="20"/>
                <w:szCs w:val="20"/>
              </w:rPr>
            </w:pPr>
            <w:r>
              <w:rPr>
                <w:sz w:val="20"/>
                <w:szCs w:val="20"/>
              </w:rPr>
              <w:t xml:space="preserve">Carpeta de anexos: Anexo 2_grafico 2. Posicionamiento de producto </w:t>
            </w:r>
          </w:p>
        </w:tc>
      </w:tr>
    </w:tbl>
    <w:p w14:paraId="000000AA" w14:textId="0639D058" w:rsidR="00E13B22" w:rsidRDefault="00D16F0E">
      <w:pPr>
        <w:spacing w:before="240"/>
        <w:jc w:val="both"/>
        <w:rPr>
          <w:sz w:val="20"/>
          <w:szCs w:val="20"/>
        </w:rPr>
      </w:pPr>
      <w:r>
        <w:rPr>
          <w:sz w:val="20"/>
          <w:szCs w:val="20"/>
        </w:rPr>
        <w:t xml:space="preserve">En la </w:t>
      </w:r>
      <w:r>
        <w:rPr>
          <w:b/>
          <w:sz w:val="20"/>
          <w:szCs w:val="20"/>
        </w:rPr>
        <w:t xml:space="preserve">promoción </w:t>
      </w:r>
      <w:r>
        <w:rPr>
          <w:sz w:val="20"/>
          <w:szCs w:val="20"/>
        </w:rPr>
        <w:t>se debe</w:t>
      </w:r>
      <w:r w:rsidR="00EA462D">
        <w:rPr>
          <w:sz w:val="20"/>
          <w:szCs w:val="20"/>
        </w:rPr>
        <w:t>n</w:t>
      </w:r>
      <w:r>
        <w:rPr>
          <w:sz w:val="20"/>
          <w:szCs w:val="20"/>
        </w:rPr>
        <w:t xml:space="preserve"> resaltar las cualidades del producto para poder diferenciarlo de los demás, otorgándole una característica de valor que lo identifique; para poder tener éxito en el proceso es necesario realizar no solo la publicidad del producto sino establecer relaciones públicas y promoción. Tenga en cuenta en el momento de realizar la publicidad de:</w:t>
      </w:r>
    </w:p>
    <w:p w14:paraId="000000AB" w14:textId="77777777" w:rsidR="00E13B22" w:rsidRDefault="00D16F0E">
      <w:pPr>
        <w:numPr>
          <w:ilvl w:val="0"/>
          <w:numId w:val="15"/>
        </w:numPr>
        <w:spacing w:before="240"/>
        <w:jc w:val="both"/>
        <w:rPr>
          <w:sz w:val="20"/>
          <w:szCs w:val="20"/>
        </w:rPr>
      </w:pPr>
      <w:r>
        <w:rPr>
          <w:sz w:val="20"/>
          <w:szCs w:val="20"/>
        </w:rPr>
        <w:t>Resaltar las características de valor de su producto informando sus beneficios.</w:t>
      </w:r>
    </w:p>
    <w:p w14:paraId="000000AC" w14:textId="0D6D538A" w:rsidR="00E13B22" w:rsidRDefault="00D16F0E">
      <w:pPr>
        <w:numPr>
          <w:ilvl w:val="0"/>
          <w:numId w:val="15"/>
        </w:numPr>
        <w:jc w:val="both"/>
        <w:rPr>
          <w:sz w:val="20"/>
          <w:szCs w:val="20"/>
        </w:rPr>
      </w:pPr>
      <w:r>
        <w:rPr>
          <w:sz w:val="20"/>
          <w:szCs w:val="20"/>
        </w:rPr>
        <w:t>Indicar la razón por</w:t>
      </w:r>
      <w:r w:rsidR="00510D68">
        <w:rPr>
          <w:sz w:val="20"/>
          <w:szCs w:val="20"/>
        </w:rPr>
        <w:t xml:space="preserve"> la </w:t>
      </w:r>
      <w:r>
        <w:rPr>
          <w:sz w:val="20"/>
          <w:szCs w:val="20"/>
        </w:rPr>
        <w:t>que su producto es mejor que el de la competencia y por eso deben adquirirlo.</w:t>
      </w:r>
    </w:p>
    <w:p w14:paraId="000000AD" w14:textId="77777777" w:rsidR="00E13B22" w:rsidRDefault="00D16F0E">
      <w:pPr>
        <w:spacing w:before="240"/>
        <w:jc w:val="both"/>
        <w:rPr>
          <w:sz w:val="20"/>
          <w:szCs w:val="20"/>
        </w:rPr>
      </w:pPr>
      <w:r>
        <w:rPr>
          <w:sz w:val="20"/>
          <w:szCs w:val="20"/>
        </w:rPr>
        <w:t xml:space="preserve">Con la finalidad de mejorar el precio de venta del producto se debe diseñar la estrategia para la distribución en la </w:t>
      </w:r>
      <w:r>
        <w:rPr>
          <w:b/>
          <w:sz w:val="20"/>
          <w:szCs w:val="20"/>
        </w:rPr>
        <w:t xml:space="preserve">plaza </w:t>
      </w:r>
      <w:r>
        <w:rPr>
          <w:sz w:val="20"/>
          <w:szCs w:val="20"/>
        </w:rPr>
        <w:t>o sitio de venta final del producto y los costos que implican realizar esta labor; la idea de este ejercicio es realizar el trabajo que hacen los intermediarios de conocer los contactos para realizar las transacciones y poseer la información de los mercados, además financiar las promociones y agregar valor en tiempo, espacio y volumen para facilitar la comercialización de la mercancía.</w:t>
      </w:r>
    </w:p>
    <w:p w14:paraId="000000AE" w14:textId="77777777" w:rsidR="00E13B22" w:rsidRDefault="00E13B22">
      <w:pPr>
        <w:spacing w:before="240"/>
        <w:jc w:val="both"/>
        <w:rPr>
          <w:sz w:val="20"/>
          <w:szCs w:val="20"/>
        </w:rPr>
      </w:pPr>
    </w:p>
    <w:p w14:paraId="000000AF" w14:textId="77777777" w:rsidR="00E13B22" w:rsidRDefault="00E13B22">
      <w:pPr>
        <w:pBdr>
          <w:top w:val="nil"/>
          <w:left w:val="nil"/>
          <w:bottom w:val="nil"/>
          <w:right w:val="nil"/>
          <w:between w:val="nil"/>
        </w:pBdr>
        <w:rPr>
          <w:b/>
          <w:sz w:val="20"/>
          <w:szCs w:val="20"/>
        </w:rPr>
      </w:pPr>
    </w:p>
    <w:p w14:paraId="000000B0" w14:textId="77777777" w:rsidR="00E13B22" w:rsidRDefault="00D16F0E">
      <w:pPr>
        <w:pBdr>
          <w:top w:val="nil"/>
          <w:left w:val="nil"/>
          <w:bottom w:val="nil"/>
          <w:right w:val="nil"/>
          <w:between w:val="nil"/>
        </w:pBdr>
        <w:rPr>
          <w:b/>
          <w:sz w:val="20"/>
          <w:szCs w:val="20"/>
        </w:rPr>
      </w:pPr>
      <w:r>
        <w:rPr>
          <w:b/>
          <w:sz w:val="20"/>
          <w:szCs w:val="20"/>
        </w:rPr>
        <w:t>2. Estudio técnico</w:t>
      </w:r>
    </w:p>
    <w:p w14:paraId="000000B1" w14:textId="25978DB5" w:rsidR="00E13B22" w:rsidRDefault="00D16F0E">
      <w:pPr>
        <w:spacing w:before="240"/>
        <w:jc w:val="both"/>
        <w:rPr>
          <w:sz w:val="20"/>
          <w:szCs w:val="20"/>
        </w:rPr>
      </w:pPr>
      <w:r>
        <w:rPr>
          <w:sz w:val="20"/>
          <w:szCs w:val="20"/>
        </w:rPr>
        <w:t>El estudio técnico es el momento en que el formulador de proyectos determina las condiciones en la</w:t>
      </w:r>
      <w:r w:rsidR="00510D68">
        <w:rPr>
          <w:sz w:val="20"/>
          <w:szCs w:val="20"/>
        </w:rPr>
        <w:t>s</w:t>
      </w:r>
      <w:r>
        <w:rPr>
          <w:sz w:val="20"/>
          <w:szCs w:val="20"/>
        </w:rPr>
        <w:t xml:space="preserve"> que debe operar el sistema productivo, aquí se indica el tamaño de la explotación agropecuaria, </w:t>
      </w:r>
      <w:r w:rsidR="00510D68">
        <w:rPr>
          <w:sz w:val="20"/>
          <w:szCs w:val="20"/>
        </w:rPr>
        <w:t xml:space="preserve">que </w:t>
      </w:r>
      <w:r>
        <w:rPr>
          <w:sz w:val="20"/>
          <w:szCs w:val="20"/>
        </w:rPr>
        <w:t>área debe ser destinada para el cultivo o para el semoviente, cuánta área destino para la poscosecha o para realizar el faenado, localización de la explotación, etc.</w:t>
      </w:r>
    </w:p>
    <w:p w14:paraId="000000B2" w14:textId="7D64BE2A" w:rsidR="00E13B22" w:rsidRDefault="00D16F0E">
      <w:pPr>
        <w:spacing w:before="240"/>
        <w:jc w:val="both"/>
        <w:rPr>
          <w:sz w:val="20"/>
          <w:szCs w:val="20"/>
        </w:rPr>
      </w:pPr>
      <w:r>
        <w:rPr>
          <w:sz w:val="20"/>
          <w:szCs w:val="20"/>
        </w:rPr>
        <w:lastRenderedPageBreak/>
        <w:t>La importancia de este estudio se deriva de la posibilidad de llevar a cabo una valoración económica de las variables técnicas del proyecto que permitan una apreciación exacta o aproximada de los recursos necesarios para el proyecto; además de proporcionar información de utilidad al estudio económico-financiero. Todo estudio técnico tiene como principal objetivo</w:t>
      </w:r>
      <w:r w:rsidR="00510D68">
        <w:rPr>
          <w:sz w:val="20"/>
          <w:szCs w:val="20"/>
        </w:rPr>
        <w:t xml:space="preserve"> </w:t>
      </w:r>
      <w:r>
        <w:rPr>
          <w:sz w:val="20"/>
          <w:szCs w:val="20"/>
        </w:rPr>
        <w:t xml:space="preserve">demostrar la viabilidad técnica del proyecto que justifique la alternativa técnica que mejor se adapte a los criterios de optimización. (Universidad Nacional Autónoma de México, s.f., p.1) </w:t>
      </w:r>
    </w:p>
    <w:p w14:paraId="000000B3" w14:textId="77777777" w:rsidR="00E13B22" w:rsidRDefault="00D16F0E">
      <w:pPr>
        <w:spacing w:before="240"/>
        <w:jc w:val="both"/>
        <w:rPr>
          <w:sz w:val="20"/>
          <w:szCs w:val="20"/>
        </w:rPr>
      </w:pPr>
      <w:r>
        <w:rPr>
          <w:sz w:val="20"/>
          <w:szCs w:val="20"/>
        </w:rPr>
        <w:t>En este aparte de la formulación de proyectos se debe realizar la descripción del proceso productivo, teniendo en cuenta que debe especificar materiales, insumos, semilla o pie de cría, fertilizantes, concentrado, cantidades, precios, etc. Además, debe indicar la cantidad y costos de la mano de obra, a continuación, vamos a describir brevemente los componentes del estudio técnico:</w:t>
      </w:r>
    </w:p>
    <w:p w14:paraId="000000B4" w14:textId="77777777" w:rsidR="00E13B22" w:rsidRDefault="00D16F0E">
      <w:pPr>
        <w:spacing w:before="240"/>
        <w:jc w:val="both"/>
        <w:rPr>
          <w:sz w:val="20"/>
          <w:szCs w:val="20"/>
        </w:rPr>
      </w:pPr>
      <w:r>
        <w:rPr>
          <w:b/>
          <w:sz w:val="20"/>
          <w:szCs w:val="20"/>
        </w:rPr>
        <w:t xml:space="preserve">2.1. Localización: </w:t>
      </w:r>
      <w:r>
        <w:rPr>
          <w:sz w:val="20"/>
          <w:szCs w:val="20"/>
        </w:rPr>
        <w:t>en el análisis del estudio técnico la localización hace referencia a la ubicación espacial de la explotación agrícola o pecuaria; para ello se debe tener en cuenta criterios estratégicos, institucionales, técnicos, sociales y dos aspectos como la macro localización aquí se encuentran los entornos nacional y regional (ubicación del mercado de consumo, las fuentes de materias primas y mano de obra disponible) el segundo aspecto es la micro localización entorno de la zona urbana o rural (cercanía con el mercado consumidor, infraestructura y servicios).</w:t>
      </w:r>
    </w:p>
    <w:p w14:paraId="000000B5" w14:textId="3CAA05B4" w:rsidR="00E13B22" w:rsidRDefault="00D16F0E">
      <w:pPr>
        <w:spacing w:before="240"/>
        <w:jc w:val="both"/>
        <w:rPr>
          <w:sz w:val="20"/>
          <w:szCs w:val="20"/>
        </w:rPr>
      </w:pPr>
      <w:r>
        <w:rPr>
          <w:sz w:val="20"/>
          <w:szCs w:val="20"/>
        </w:rPr>
        <w:t>Al mismo tiempo la decisión de la ubicación del proyecto está relacionad</w:t>
      </w:r>
      <w:r w:rsidR="004F6526">
        <w:rPr>
          <w:sz w:val="20"/>
          <w:szCs w:val="20"/>
        </w:rPr>
        <w:t>a</w:t>
      </w:r>
      <w:r>
        <w:rPr>
          <w:sz w:val="20"/>
          <w:szCs w:val="20"/>
        </w:rPr>
        <w:t xml:space="preserve"> con aspectos financieros, económicos y sociales que pueden tener repercusiones en el desarrollo económico y social de una región en el largo plazo.</w:t>
      </w:r>
    </w:p>
    <w:p w14:paraId="000000B6" w14:textId="77777777" w:rsidR="00E13B22" w:rsidRDefault="00D16F0E">
      <w:pPr>
        <w:spacing w:before="240"/>
        <w:jc w:val="both"/>
        <w:rPr>
          <w:sz w:val="20"/>
          <w:szCs w:val="20"/>
        </w:rPr>
      </w:pPr>
      <w:r>
        <w:rPr>
          <w:sz w:val="20"/>
          <w:szCs w:val="20"/>
        </w:rPr>
        <w:t>Con el fin de establecer un método sencillo para cuantificar variables con las que se pueda determinar la ubicación de un proyecto, se pueden utilizar las siguientes:</w:t>
      </w:r>
    </w:p>
    <w:p w14:paraId="000000B7" w14:textId="77777777" w:rsidR="00E13B22" w:rsidRDefault="00D16F0E">
      <w:pPr>
        <w:numPr>
          <w:ilvl w:val="0"/>
          <w:numId w:val="20"/>
        </w:numPr>
        <w:spacing w:before="240"/>
        <w:jc w:val="both"/>
        <w:rPr>
          <w:sz w:val="20"/>
          <w:szCs w:val="20"/>
        </w:rPr>
      </w:pPr>
      <w:r>
        <w:rPr>
          <w:sz w:val="20"/>
          <w:szCs w:val="20"/>
        </w:rPr>
        <w:t xml:space="preserve">Los costos de transporte tanto </w:t>
      </w:r>
      <w:proofErr w:type="spellStart"/>
      <w:r>
        <w:rPr>
          <w:sz w:val="20"/>
          <w:szCs w:val="20"/>
        </w:rPr>
        <w:t>d e</w:t>
      </w:r>
      <w:proofErr w:type="spellEnd"/>
      <w:r>
        <w:rPr>
          <w:sz w:val="20"/>
          <w:szCs w:val="20"/>
        </w:rPr>
        <w:t xml:space="preserve"> insumos como de productos.</w:t>
      </w:r>
    </w:p>
    <w:p w14:paraId="000000B8" w14:textId="77777777" w:rsidR="00E13B22" w:rsidRDefault="00D16F0E">
      <w:pPr>
        <w:numPr>
          <w:ilvl w:val="0"/>
          <w:numId w:val="20"/>
        </w:numPr>
        <w:rPr>
          <w:sz w:val="20"/>
          <w:szCs w:val="20"/>
        </w:rPr>
      </w:pPr>
      <w:r>
        <w:rPr>
          <w:sz w:val="20"/>
          <w:szCs w:val="20"/>
        </w:rPr>
        <w:t>La disponibilidad de insumos y sus condiciones de precio.</w:t>
      </w:r>
    </w:p>
    <w:p w14:paraId="000000B9" w14:textId="77777777" w:rsidR="00E13B22" w:rsidRDefault="00D16F0E">
      <w:pPr>
        <w:numPr>
          <w:ilvl w:val="0"/>
          <w:numId w:val="20"/>
        </w:numPr>
        <w:rPr>
          <w:sz w:val="20"/>
          <w:szCs w:val="20"/>
        </w:rPr>
      </w:pPr>
      <w:r>
        <w:rPr>
          <w:sz w:val="20"/>
          <w:szCs w:val="20"/>
        </w:rPr>
        <w:t>Otros factores, tales como:</w:t>
      </w:r>
    </w:p>
    <w:p w14:paraId="000000BA" w14:textId="77777777" w:rsidR="00E13B22" w:rsidRDefault="00D16F0E">
      <w:pPr>
        <w:numPr>
          <w:ilvl w:val="0"/>
          <w:numId w:val="16"/>
        </w:numPr>
        <w:rPr>
          <w:sz w:val="20"/>
          <w:szCs w:val="20"/>
        </w:rPr>
      </w:pPr>
      <w:r>
        <w:rPr>
          <w:sz w:val="20"/>
          <w:szCs w:val="20"/>
        </w:rPr>
        <w:t>Condiciones de orden fiscal y tributaria.</w:t>
      </w:r>
    </w:p>
    <w:p w14:paraId="000000BB" w14:textId="77777777" w:rsidR="00E13B22" w:rsidRDefault="00D16F0E">
      <w:pPr>
        <w:numPr>
          <w:ilvl w:val="0"/>
          <w:numId w:val="16"/>
        </w:numPr>
        <w:rPr>
          <w:sz w:val="20"/>
          <w:szCs w:val="20"/>
        </w:rPr>
      </w:pPr>
      <w:r>
        <w:rPr>
          <w:sz w:val="20"/>
          <w:szCs w:val="20"/>
        </w:rPr>
        <w:t>Existencia suficiente y adecuada de infraestructura (vías, energía, comunicaciones, educación, salud, etc.)</w:t>
      </w:r>
    </w:p>
    <w:p w14:paraId="000000BC" w14:textId="77777777" w:rsidR="00E13B22" w:rsidRDefault="00D16F0E">
      <w:pPr>
        <w:numPr>
          <w:ilvl w:val="0"/>
          <w:numId w:val="16"/>
        </w:numPr>
        <w:rPr>
          <w:sz w:val="20"/>
          <w:szCs w:val="20"/>
        </w:rPr>
      </w:pPr>
      <w:r>
        <w:rPr>
          <w:sz w:val="20"/>
          <w:szCs w:val="20"/>
        </w:rPr>
        <w:t>Disponibilidad y calidad de servicios públicos.</w:t>
      </w:r>
    </w:p>
    <w:p w14:paraId="000000BD" w14:textId="77777777" w:rsidR="00E13B22" w:rsidRDefault="00D16F0E">
      <w:pPr>
        <w:numPr>
          <w:ilvl w:val="0"/>
          <w:numId w:val="16"/>
        </w:numPr>
        <w:rPr>
          <w:sz w:val="20"/>
          <w:szCs w:val="20"/>
        </w:rPr>
      </w:pPr>
      <w:r>
        <w:rPr>
          <w:sz w:val="20"/>
          <w:szCs w:val="20"/>
        </w:rPr>
        <w:t>Políticas de desarrollo urbano o rural.</w:t>
      </w:r>
    </w:p>
    <w:p w14:paraId="000000BE" w14:textId="77777777" w:rsidR="00E13B22" w:rsidRDefault="00D16F0E">
      <w:pPr>
        <w:numPr>
          <w:ilvl w:val="0"/>
          <w:numId w:val="16"/>
        </w:numPr>
        <w:rPr>
          <w:sz w:val="20"/>
          <w:szCs w:val="20"/>
        </w:rPr>
      </w:pPr>
      <w:r>
        <w:rPr>
          <w:sz w:val="20"/>
          <w:szCs w:val="20"/>
        </w:rPr>
        <w:t>Condiciones generales de vida.</w:t>
      </w:r>
    </w:p>
    <w:p w14:paraId="000000BF" w14:textId="77777777" w:rsidR="00E13B22" w:rsidRDefault="00D16F0E">
      <w:pPr>
        <w:numPr>
          <w:ilvl w:val="0"/>
          <w:numId w:val="16"/>
        </w:numPr>
        <w:rPr>
          <w:sz w:val="20"/>
          <w:szCs w:val="20"/>
        </w:rPr>
      </w:pPr>
      <w:r>
        <w:rPr>
          <w:sz w:val="20"/>
          <w:szCs w:val="20"/>
        </w:rPr>
        <w:t>Condiciones meteorológicas para el buen desarrollo de la planta y la baja incidencia de plagas y enfermedades (temperatura, humedad, etc.)</w:t>
      </w:r>
    </w:p>
    <w:p w14:paraId="000000C0" w14:textId="77777777" w:rsidR="00E13B22" w:rsidRDefault="00D16F0E">
      <w:pPr>
        <w:numPr>
          <w:ilvl w:val="0"/>
          <w:numId w:val="16"/>
        </w:numPr>
        <w:rPr>
          <w:sz w:val="20"/>
          <w:szCs w:val="20"/>
        </w:rPr>
      </w:pPr>
      <w:r>
        <w:rPr>
          <w:sz w:val="20"/>
          <w:szCs w:val="20"/>
        </w:rPr>
        <w:t>Precio de la tierra. (Miranda, 2005, p.133)</w:t>
      </w:r>
    </w:p>
    <w:p w14:paraId="000000C1" w14:textId="77777777" w:rsidR="00E13B22" w:rsidRDefault="00D16F0E">
      <w:pPr>
        <w:numPr>
          <w:ilvl w:val="0"/>
          <w:numId w:val="16"/>
        </w:numPr>
        <w:rPr>
          <w:sz w:val="20"/>
          <w:szCs w:val="20"/>
        </w:rPr>
      </w:pPr>
      <w:r>
        <w:rPr>
          <w:sz w:val="20"/>
          <w:szCs w:val="20"/>
        </w:rPr>
        <w:t>Disponibilidad, costo y calidad (capacitada en la labor) de la mano de obra en la región, (Miranda, 2005, p.133).</w:t>
      </w:r>
    </w:p>
    <w:p w14:paraId="000000C2" w14:textId="77777777" w:rsidR="00E13B22" w:rsidRDefault="00D16F0E">
      <w:pPr>
        <w:spacing w:before="240"/>
        <w:jc w:val="both"/>
        <w:rPr>
          <w:sz w:val="20"/>
          <w:szCs w:val="20"/>
        </w:rPr>
      </w:pPr>
      <w:r>
        <w:rPr>
          <w:b/>
          <w:sz w:val="20"/>
          <w:szCs w:val="20"/>
        </w:rPr>
        <w:t>2.2.</w:t>
      </w:r>
      <w:r>
        <w:rPr>
          <w:b/>
          <w:sz w:val="20"/>
          <w:szCs w:val="20"/>
        </w:rPr>
        <w:tab/>
        <w:t xml:space="preserve">Tamaño: </w:t>
      </w:r>
      <w:r>
        <w:rPr>
          <w:sz w:val="20"/>
          <w:szCs w:val="20"/>
        </w:rPr>
        <w:t>cuando se habla del tamaño del proyecto se hace referencia a la capacidad que se tiene de producir el bien durante el tiempo que va a durar el proyecto. Para iniciar con este análisis, debe determinarse la unidad de medida del tamaño del proyecto, si es para una planta de faenado la unidad de medida puede ser el número de sacrificios por día, si es un cultivo de flores para exportación, la unidad puede ser el número de ramos exportados por día o por semana.</w:t>
      </w:r>
    </w:p>
    <w:p w14:paraId="000000C3" w14:textId="77777777" w:rsidR="00E13B22" w:rsidRDefault="00D16F0E">
      <w:pPr>
        <w:spacing w:before="240"/>
        <w:jc w:val="both"/>
        <w:rPr>
          <w:sz w:val="20"/>
          <w:szCs w:val="20"/>
        </w:rPr>
      </w:pPr>
      <w:r>
        <w:rPr>
          <w:sz w:val="20"/>
          <w:szCs w:val="20"/>
        </w:rPr>
        <w:t>Por otro lado, es útil aclarar ciertos términos con respecto a la capacidad del proyecto, podemos distinguir tres situaciones:</w:t>
      </w:r>
    </w:p>
    <w:p w14:paraId="000000C4" w14:textId="77777777" w:rsidR="00E13B22" w:rsidRDefault="00D16F0E">
      <w:pPr>
        <w:numPr>
          <w:ilvl w:val="0"/>
          <w:numId w:val="13"/>
        </w:numPr>
        <w:spacing w:before="240"/>
        <w:jc w:val="both"/>
      </w:pPr>
      <w:r>
        <w:rPr>
          <w:sz w:val="20"/>
          <w:szCs w:val="20"/>
        </w:rPr>
        <w:lastRenderedPageBreak/>
        <w:t>Capacidad diseñada: corresponde al máximo nivel posible de producción o de prestación del servicio.</w:t>
      </w:r>
    </w:p>
    <w:p w14:paraId="000000C5" w14:textId="77777777" w:rsidR="00E13B22" w:rsidRDefault="00D16F0E">
      <w:pPr>
        <w:numPr>
          <w:ilvl w:val="0"/>
          <w:numId w:val="13"/>
        </w:numPr>
        <w:jc w:val="both"/>
      </w:pPr>
      <w:r>
        <w:rPr>
          <w:sz w:val="20"/>
          <w:szCs w:val="20"/>
        </w:rPr>
        <w:t>Capacidad instalada: corresponde a la capacidad máxima disponible permanentemente.</w:t>
      </w:r>
    </w:p>
    <w:p w14:paraId="000000C6" w14:textId="77777777" w:rsidR="00E13B22" w:rsidRDefault="00D16F0E">
      <w:pPr>
        <w:numPr>
          <w:ilvl w:val="0"/>
          <w:numId w:val="13"/>
        </w:numPr>
        <w:jc w:val="both"/>
      </w:pPr>
      <w:r>
        <w:rPr>
          <w:sz w:val="20"/>
          <w:szCs w:val="20"/>
        </w:rPr>
        <w:t>Capacidad utilizada: es la fracción de capacidad instalada que se está empleando.</w:t>
      </w:r>
    </w:p>
    <w:p w14:paraId="000000C7" w14:textId="77777777" w:rsidR="00E13B22" w:rsidRDefault="00D16F0E">
      <w:pPr>
        <w:spacing w:before="240"/>
        <w:jc w:val="both"/>
        <w:rPr>
          <w:sz w:val="20"/>
          <w:szCs w:val="20"/>
        </w:rPr>
      </w:pPr>
      <w:r>
        <w:rPr>
          <w:sz w:val="20"/>
          <w:szCs w:val="20"/>
        </w:rPr>
        <w:t>Estos términos se pueden utilizar en la medida que se vaya incrementando la producción en la capacidad utilizada, hasta el punto en que se utilice toda el área que se tiene disponible colmando la capacidad diseñada.</w:t>
      </w:r>
    </w:p>
    <w:p w14:paraId="000000C8" w14:textId="77777777" w:rsidR="00E13B22" w:rsidRDefault="00D16F0E">
      <w:pPr>
        <w:spacing w:before="240"/>
        <w:jc w:val="both"/>
        <w:rPr>
          <w:sz w:val="20"/>
          <w:szCs w:val="20"/>
        </w:rPr>
      </w:pPr>
      <w:r>
        <w:rPr>
          <w:sz w:val="20"/>
          <w:szCs w:val="20"/>
        </w:rPr>
        <w:t>En la estimación del tamaño del proyecto se debe pensar en la dimensión del mercado, capacidad financiera, disponibilidad de insumos, la existencia o no de servicios públicos, oferta de transporte, infraestructura vial, voluntad política, planes de desarrollo municipal, líneas productivas priorizadas en el PDEA, etc.</w:t>
      </w:r>
    </w:p>
    <w:p w14:paraId="000000C9" w14:textId="77777777" w:rsidR="00E13B22" w:rsidRDefault="00D16F0E">
      <w:pPr>
        <w:spacing w:before="240"/>
        <w:jc w:val="both"/>
        <w:rPr>
          <w:sz w:val="20"/>
          <w:szCs w:val="20"/>
        </w:rPr>
      </w:pPr>
      <w:r>
        <w:rPr>
          <w:sz w:val="20"/>
          <w:szCs w:val="20"/>
        </w:rPr>
        <w:t>Un factor que puede ayudar en la definición del tamaño del proyecto es la relación del mercado con los costos unitarios, si el resultado es que posee los costos mínimos y además tiene la capacidad de satisfacer el crecimiento de la demanda ese será el tamaño adecuado para el proyecto agropecuario</w:t>
      </w:r>
    </w:p>
    <w:p w14:paraId="000000CA" w14:textId="77777777" w:rsidR="00E13B22" w:rsidRDefault="00D16F0E">
      <w:pPr>
        <w:spacing w:before="240"/>
        <w:jc w:val="both"/>
        <w:rPr>
          <w:sz w:val="20"/>
          <w:szCs w:val="20"/>
        </w:rPr>
      </w:pPr>
      <w:r>
        <w:rPr>
          <w:b/>
          <w:sz w:val="20"/>
          <w:szCs w:val="20"/>
        </w:rPr>
        <w:t>2.3.</w:t>
      </w:r>
      <w:r>
        <w:rPr>
          <w:b/>
          <w:sz w:val="20"/>
          <w:szCs w:val="20"/>
        </w:rPr>
        <w:tab/>
      </w:r>
      <w:bookmarkStart w:id="4" w:name="_Hlk167723916"/>
      <w:r>
        <w:rPr>
          <w:b/>
          <w:sz w:val="20"/>
          <w:szCs w:val="20"/>
        </w:rPr>
        <w:t xml:space="preserve">Identificación y descripción del proceso: </w:t>
      </w:r>
      <w:r>
        <w:rPr>
          <w:sz w:val="20"/>
          <w:szCs w:val="20"/>
        </w:rPr>
        <w:t>en esta etapa se debe realizar una descripción técnica detallada de las actividades, insumos, cantidades, unidades de medida, mano de obra, servicios para la producción, procesos administrativos, cultivo, variedad, especie, raza; aquí es donde debe tener la mayor cantidad de información para la ejecución del proyecto; a continuación, encontrará algunos parámetros que le serán útiles en el momento de realizar esta actividad de formulación:</w:t>
      </w:r>
    </w:p>
    <w:p w14:paraId="000000CB" w14:textId="77777777" w:rsidR="00E13B22" w:rsidRDefault="00D16F0E">
      <w:pPr>
        <w:numPr>
          <w:ilvl w:val="0"/>
          <w:numId w:val="9"/>
        </w:numPr>
        <w:spacing w:before="240"/>
        <w:jc w:val="both"/>
        <w:rPr>
          <w:sz w:val="20"/>
          <w:szCs w:val="20"/>
        </w:rPr>
      </w:pPr>
      <w:r>
        <w:rPr>
          <w:sz w:val="20"/>
          <w:szCs w:val="20"/>
        </w:rPr>
        <w:t>Proceso productivo del componente agropecuario (cultivo de arándano, cría y levante de cerdos o el proceso de producción escogido).</w:t>
      </w:r>
    </w:p>
    <w:p w14:paraId="000000CC" w14:textId="77777777" w:rsidR="00E13B22" w:rsidRDefault="00D16F0E">
      <w:pPr>
        <w:numPr>
          <w:ilvl w:val="0"/>
          <w:numId w:val="9"/>
        </w:numPr>
        <w:jc w:val="both"/>
        <w:rPr>
          <w:sz w:val="20"/>
          <w:szCs w:val="20"/>
        </w:rPr>
      </w:pPr>
      <w:r>
        <w:rPr>
          <w:sz w:val="20"/>
          <w:szCs w:val="20"/>
        </w:rPr>
        <w:t>Condiciones ambientales (identificar variables como temperatura, humedad relativa, régimen y distribución de lluvias, radiación solar, altura sobre el nivel del mar, etc.).</w:t>
      </w:r>
    </w:p>
    <w:p w14:paraId="000000CD" w14:textId="77777777" w:rsidR="00E13B22" w:rsidRDefault="00D16F0E">
      <w:pPr>
        <w:numPr>
          <w:ilvl w:val="0"/>
          <w:numId w:val="9"/>
        </w:numPr>
        <w:jc w:val="both"/>
        <w:rPr>
          <w:sz w:val="20"/>
          <w:szCs w:val="20"/>
        </w:rPr>
      </w:pPr>
      <w:r>
        <w:rPr>
          <w:sz w:val="20"/>
          <w:szCs w:val="20"/>
        </w:rPr>
        <w:t>Requerimientos nutricionales (nivel nutricional del suelo, necesidades nutricionales de las plantas, necesidades nutricionales de los semovientes, fertilizantes o abonos orgánicos necesarios, concentrados y porcentaje nutricional necesarios, etc.).</w:t>
      </w:r>
    </w:p>
    <w:p w14:paraId="000000CE" w14:textId="77777777" w:rsidR="00E13B22" w:rsidRDefault="00D16F0E">
      <w:pPr>
        <w:numPr>
          <w:ilvl w:val="0"/>
          <w:numId w:val="9"/>
        </w:numPr>
        <w:jc w:val="both"/>
        <w:rPr>
          <w:sz w:val="20"/>
          <w:szCs w:val="20"/>
        </w:rPr>
      </w:pPr>
      <w:r>
        <w:rPr>
          <w:sz w:val="20"/>
          <w:szCs w:val="20"/>
        </w:rPr>
        <w:t>Proceso productivo detallado (listado de equipos, herramienta o maquinaria, distribución espacial, preparación del suelo, enmiendas, siembra, cantidad de semilla, variedad, disponibilidad, riego, fertilización; pie de cría, raza, instalaciones, agua, tiempo de cría o levante, etc.).</w:t>
      </w:r>
    </w:p>
    <w:p w14:paraId="000000CF" w14:textId="77777777" w:rsidR="00E13B22" w:rsidRDefault="00D16F0E">
      <w:pPr>
        <w:numPr>
          <w:ilvl w:val="0"/>
          <w:numId w:val="9"/>
        </w:numPr>
        <w:jc w:val="both"/>
        <w:rPr>
          <w:sz w:val="20"/>
          <w:szCs w:val="20"/>
        </w:rPr>
      </w:pPr>
      <w:r>
        <w:rPr>
          <w:sz w:val="20"/>
          <w:szCs w:val="20"/>
        </w:rPr>
        <w:t>Manejo poscosecha o labores de sacrificio, empaque (listado de equipos, herramienta o maquinaria, distribución espacial, describir las actividades de manera muy detallada).</w:t>
      </w:r>
    </w:p>
    <w:bookmarkEnd w:id="4"/>
    <w:p w14:paraId="000000D0" w14:textId="77777777" w:rsidR="00E13B22" w:rsidRDefault="00D16F0E">
      <w:pPr>
        <w:ind w:left="360"/>
        <w:jc w:val="both"/>
        <w:rPr>
          <w:sz w:val="20"/>
          <w:szCs w:val="20"/>
        </w:rPr>
      </w:pPr>
      <w:r>
        <w:rPr>
          <w:sz w:val="20"/>
          <w:szCs w:val="20"/>
        </w:rPr>
        <w:t xml:space="preserve"> </w:t>
      </w:r>
    </w:p>
    <w:p w14:paraId="000000D1" w14:textId="77777777" w:rsidR="00E13B22" w:rsidRDefault="00D16F0E">
      <w:pPr>
        <w:jc w:val="both"/>
        <w:rPr>
          <w:sz w:val="20"/>
          <w:szCs w:val="20"/>
        </w:rPr>
      </w:pPr>
      <w:r>
        <w:rPr>
          <w:b/>
          <w:sz w:val="20"/>
          <w:szCs w:val="20"/>
        </w:rPr>
        <w:t>2.4.</w:t>
      </w:r>
      <w:r>
        <w:rPr>
          <w:b/>
          <w:sz w:val="20"/>
          <w:szCs w:val="20"/>
        </w:rPr>
        <w:tab/>
        <w:t xml:space="preserve">Organización y cronograma: </w:t>
      </w:r>
      <w:r>
        <w:rPr>
          <w:sz w:val="20"/>
          <w:szCs w:val="20"/>
        </w:rPr>
        <w:t>al igual que los procesos de producción del bien identificado para el proyecto agropecuario, se debe identificar y describir el modelo administrativo que se va a implementar en la empresa; es importante recordar que la organización hace referencia a la conformación de una estructura jerárquica de individuos encargados de administrar los procesos y recursos dentro de la empresa. Además, en el estudio técnico es importante elaborar un cronograma de actividades en el que se relacionen las actividades que se deben hacer para iniciar procesos administrativos, financieros y técnicos para la puesta en marcha del proceso productivo.</w:t>
      </w:r>
    </w:p>
    <w:p w14:paraId="000000D2" w14:textId="77777777" w:rsidR="00E13B22" w:rsidRDefault="00E13B22">
      <w:pPr>
        <w:jc w:val="both"/>
        <w:rPr>
          <w:sz w:val="20"/>
          <w:szCs w:val="20"/>
        </w:rPr>
      </w:pPr>
    </w:p>
    <w:p w14:paraId="000000D3" w14:textId="77777777" w:rsidR="00E13B22" w:rsidRDefault="00E13B22">
      <w:pPr>
        <w:pBdr>
          <w:top w:val="nil"/>
          <w:left w:val="nil"/>
          <w:bottom w:val="nil"/>
          <w:right w:val="nil"/>
          <w:between w:val="nil"/>
        </w:pBdr>
        <w:rPr>
          <w:sz w:val="20"/>
          <w:szCs w:val="20"/>
        </w:rPr>
      </w:pPr>
    </w:p>
    <w:p w14:paraId="000000D4" w14:textId="77777777" w:rsidR="00E13B22" w:rsidRDefault="00D16F0E">
      <w:pPr>
        <w:pBdr>
          <w:top w:val="nil"/>
          <w:left w:val="nil"/>
          <w:bottom w:val="nil"/>
          <w:right w:val="nil"/>
          <w:between w:val="nil"/>
        </w:pBdr>
        <w:rPr>
          <w:b/>
          <w:sz w:val="20"/>
          <w:szCs w:val="20"/>
        </w:rPr>
      </w:pPr>
      <w:r>
        <w:rPr>
          <w:b/>
          <w:sz w:val="20"/>
          <w:szCs w:val="20"/>
        </w:rPr>
        <w:t>3. Estudio administrativo</w:t>
      </w:r>
    </w:p>
    <w:p w14:paraId="000000D5" w14:textId="77777777" w:rsidR="00E13B22" w:rsidRDefault="00D16F0E">
      <w:pPr>
        <w:spacing w:before="240"/>
        <w:jc w:val="both"/>
        <w:rPr>
          <w:sz w:val="20"/>
          <w:szCs w:val="20"/>
        </w:rPr>
      </w:pPr>
      <w:r>
        <w:rPr>
          <w:sz w:val="20"/>
          <w:szCs w:val="20"/>
        </w:rPr>
        <w:t xml:space="preserve">El objetivo del estudio administrativo es generar herramientas para poder realizar una adecuada administración del proyecto agropecuario que se desee ejecutar, al igual que los estudios de demanda, técnico, financiero, legal y ambiental, tiene alta relevancia, aquí también se plasma la esencia, las causas y lo que se quiere conseguir en </w:t>
      </w:r>
      <w:r>
        <w:rPr>
          <w:sz w:val="20"/>
          <w:szCs w:val="20"/>
        </w:rPr>
        <w:lastRenderedPageBreak/>
        <w:t>la ejecución del proyecto productivo, además genera orden en los procesos, junto con el registro de las diferentes actividades realizadas día a día en la explotación agropecuaria.</w:t>
      </w:r>
    </w:p>
    <w:p w14:paraId="000000D6" w14:textId="77777777" w:rsidR="00E13B22" w:rsidRDefault="00D16F0E">
      <w:pPr>
        <w:spacing w:before="240"/>
        <w:jc w:val="both"/>
        <w:rPr>
          <w:sz w:val="20"/>
          <w:szCs w:val="20"/>
        </w:rPr>
      </w:pPr>
      <w:r>
        <w:rPr>
          <w:sz w:val="20"/>
          <w:szCs w:val="20"/>
        </w:rPr>
        <w:t>En la implementación del aspecto administrativo para el proyecto agropecuario es importante iniciar con un elemento administrativo que es la planeación estratégica, encargada de definir el rumbo y las acciones a realizar para alcanzar los objetivos que se plantean en el proyecto agropecuario.</w:t>
      </w:r>
    </w:p>
    <w:p w14:paraId="000000D7" w14:textId="77777777" w:rsidR="00E13B22" w:rsidRDefault="00E13B22">
      <w:pPr>
        <w:spacing w:before="240"/>
        <w:jc w:val="both"/>
        <w:rPr>
          <w:sz w:val="20"/>
          <w:szCs w:val="20"/>
        </w:rPr>
      </w:pPr>
    </w:p>
    <w:p w14:paraId="000000D8" w14:textId="77777777" w:rsidR="00E13B22" w:rsidRDefault="00D16F0E">
      <w:pPr>
        <w:spacing w:before="240"/>
        <w:jc w:val="both"/>
        <w:rPr>
          <w:b/>
          <w:sz w:val="20"/>
          <w:szCs w:val="20"/>
        </w:rPr>
      </w:pPr>
      <w:r>
        <w:rPr>
          <w:b/>
          <w:sz w:val="20"/>
          <w:szCs w:val="20"/>
        </w:rPr>
        <w:t>3.1 Planeación estratégica</w:t>
      </w:r>
    </w:p>
    <w:p w14:paraId="000000D9" w14:textId="621E2545" w:rsidR="00E13B22" w:rsidRDefault="00D16F0E">
      <w:pPr>
        <w:spacing w:before="240"/>
        <w:jc w:val="both"/>
        <w:rPr>
          <w:sz w:val="20"/>
          <w:szCs w:val="20"/>
        </w:rPr>
      </w:pPr>
      <w:r>
        <w:rPr>
          <w:sz w:val="20"/>
          <w:szCs w:val="20"/>
        </w:rPr>
        <w:t>El propósito de la planeación estratégica es identificar</w:t>
      </w:r>
      <w:r w:rsidR="004F6526">
        <w:rPr>
          <w:sz w:val="20"/>
          <w:szCs w:val="20"/>
        </w:rPr>
        <w:t xml:space="preserve"> hacia </w:t>
      </w:r>
      <w:r>
        <w:rPr>
          <w:sz w:val="20"/>
          <w:szCs w:val="20"/>
        </w:rPr>
        <w:t>donde desea que</w:t>
      </w:r>
      <w:r w:rsidR="004F6526">
        <w:rPr>
          <w:sz w:val="20"/>
          <w:szCs w:val="20"/>
        </w:rPr>
        <w:t xml:space="preserve"> vaya </w:t>
      </w:r>
      <w:r>
        <w:rPr>
          <w:sz w:val="20"/>
          <w:szCs w:val="20"/>
        </w:rPr>
        <w:t xml:space="preserve">su empresa, usando las tendencias del mercado, sociales y económicas; luego, comienza el proceso para generar la misión, visión, objetivos, políticas, estrategias, valores, </w:t>
      </w:r>
      <w:proofErr w:type="spellStart"/>
      <w:r>
        <w:rPr>
          <w:sz w:val="20"/>
          <w:szCs w:val="20"/>
        </w:rPr>
        <w:t>etc</w:t>
      </w:r>
      <w:proofErr w:type="spellEnd"/>
      <w:r>
        <w:rPr>
          <w:sz w:val="20"/>
          <w:szCs w:val="20"/>
        </w:rPr>
        <w:t xml:space="preserve">, a </w:t>
      </w:r>
      <w:proofErr w:type="gramStart"/>
      <w:r>
        <w:rPr>
          <w:sz w:val="20"/>
          <w:szCs w:val="20"/>
        </w:rPr>
        <w:t>continuación</w:t>
      </w:r>
      <w:proofErr w:type="gramEnd"/>
      <w:r>
        <w:rPr>
          <w:sz w:val="20"/>
          <w:szCs w:val="20"/>
        </w:rPr>
        <w:t xml:space="preserve"> se relaciona una breve descripción de cada uno:</w:t>
      </w:r>
    </w:p>
    <w:p w14:paraId="000000DA" w14:textId="77777777" w:rsidR="00E13B22" w:rsidRDefault="00D16F0E">
      <w:pPr>
        <w:numPr>
          <w:ilvl w:val="0"/>
          <w:numId w:val="6"/>
        </w:numPr>
        <w:spacing w:before="240"/>
        <w:jc w:val="both"/>
        <w:rPr>
          <w:sz w:val="20"/>
          <w:szCs w:val="20"/>
        </w:rPr>
      </w:pPr>
      <w:r>
        <w:rPr>
          <w:b/>
          <w:sz w:val="20"/>
          <w:szCs w:val="20"/>
        </w:rPr>
        <w:t>Misión</w:t>
      </w:r>
      <w:r>
        <w:rPr>
          <w:sz w:val="20"/>
          <w:szCs w:val="20"/>
        </w:rPr>
        <w:t>: aquí se establece el propósito o función que se pretende cumplir con el proyecto, ejemplo: ser una empresa reconocida como líder en la producción y comercialización de mojarra roja, tanto a nivel nacional como internacional.</w:t>
      </w:r>
    </w:p>
    <w:p w14:paraId="000000DB" w14:textId="3D549D85" w:rsidR="00E13B22" w:rsidRDefault="00D16F0E">
      <w:pPr>
        <w:numPr>
          <w:ilvl w:val="0"/>
          <w:numId w:val="6"/>
        </w:numPr>
        <w:jc w:val="both"/>
        <w:rPr>
          <w:sz w:val="20"/>
          <w:szCs w:val="20"/>
        </w:rPr>
      </w:pPr>
      <w:r>
        <w:rPr>
          <w:b/>
          <w:sz w:val="20"/>
          <w:szCs w:val="20"/>
        </w:rPr>
        <w:t>Visión</w:t>
      </w:r>
      <w:r>
        <w:rPr>
          <w:sz w:val="20"/>
          <w:szCs w:val="20"/>
        </w:rPr>
        <w:t>: para indicar el rumbo de la empresa con el fin de guiar las políticas generadas desde la gerencia y sus colaboradores (operario</w:t>
      </w:r>
      <w:r w:rsidR="00211379">
        <w:rPr>
          <w:sz w:val="20"/>
          <w:szCs w:val="20"/>
        </w:rPr>
        <w:t>s</w:t>
      </w:r>
      <w:r>
        <w:rPr>
          <w:sz w:val="20"/>
          <w:szCs w:val="20"/>
        </w:rPr>
        <w:t>, supervisores, técnicos, personal administrativo). Ejemplo, comprometernos en ser la empresa agropecuaria líder en Colombia, para lograrlo invertiremos en investigación, desarrollo del capital humano y productivo para alcanzar los resultados financieros establecidos, sin perder de vista la sostenibilidad ambiental de la región.</w:t>
      </w:r>
    </w:p>
    <w:p w14:paraId="000000DC" w14:textId="77777777" w:rsidR="00E13B22" w:rsidRDefault="00D16F0E">
      <w:pPr>
        <w:numPr>
          <w:ilvl w:val="0"/>
          <w:numId w:val="6"/>
        </w:numPr>
        <w:jc w:val="both"/>
        <w:rPr>
          <w:sz w:val="20"/>
          <w:szCs w:val="20"/>
        </w:rPr>
      </w:pPr>
      <w:r>
        <w:rPr>
          <w:b/>
          <w:sz w:val="20"/>
          <w:szCs w:val="20"/>
        </w:rPr>
        <w:t>Objetivos</w:t>
      </w:r>
      <w:r>
        <w:rPr>
          <w:sz w:val="20"/>
          <w:szCs w:val="20"/>
        </w:rPr>
        <w:t>: son metas propuestas para lograr lo que se pretende con la creación y puesta en marcha del proyecto, se caracterizan por ser medibles o cuantificables, detallados, claros, fáciles de entender, son limitados en el tiempo y deben poder realizarse por las personas que trabajan en la organización. Ejemplo, producir mensualmente 2000 kilos de plátano hartón de primera calidad durante los dos primeros años del proyecto productivo.</w:t>
      </w:r>
    </w:p>
    <w:p w14:paraId="000000DD" w14:textId="4463CEB2" w:rsidR="00E13B22" w:rsidRDefault="00D16F0E">
      <w:pPr>
        <w:numPr>
          <w:ilvl w:val="0"/>
          <w:numId w:val="6"/>
        </w:numPr>
        <w:jc w:val="both"/>
        <w:rPr>
          <w:sz w:val="20"/>
          <w:szCs w:val="20"/>
        </w:rPr>
      </w:pPr>
      <w:r>
        <w:rPr>
          <w:b/>
          <w:sz w:val="20"/>
          <w:szCs w:val="20"/>
        </w:rPr>
        <w:t>Políticas</w:t>
      </w:r>
      <w:r>
        <w:rPr>
          <w:sz w:val="20"/>
          <w:szCs w:val="20"/>
        </w:rPr>
        <w:t xml:space="preserve">: generan lineamientos para el trabajo en la empresa agropecuaria, la política es generada desde la gerencia del proyecto. Ejemplo, la dirección de </w:t>
      </w:r>
      <w:r w:rsidR="00211379">
        <w:rPr>
          <w:sz w:val="20"/>
          <w:szCs w:val="20"/>
        </w:rPr>
        <w:t xml:space="preserve">Grupo Agrosana </w:t>
      </w:r>
      <w:r>
        <w:rPr>
          <w:sz w:val="20"/>
          <w:szCs w:val="20"/>
        </w:rPr>
        <w:t xml:space="preserve">entiende que la calidad de sus servicios y productos debe estar orientada hacia la satisfacción de las expectativas de nuestros clientes, como elemento diferenciador y fundamental que asegura el éxito en la “venta al por mayor de fitosanitarios, fertilizantes y productos auxiliares para uso agrícola”. Pretendemos seguir avanzando para llevar nuestro espíritu de vanguardia y calidad para que de esta forma cada vez más empresas puedan disfrutar de todos nuestros productos y servicios, haciendo de </w:t>
      </w:r>
      <w:r w:rsidR="00211379">
        <w:rPr>
          <w:sz w:val="20"/>
          <w:szCs w:val="20"/>
        </w:rPr>
        <w:t>Grupo Agrosana</w:t>
      </w:r>
      <w:r>
        <w:rPr>
          <w:sz w:val="20"/>
          <w:szCs w:val="20"/>
        </w:rPr>
        <w:t xml:space="preserve">, una empresa de referencia en el mercado nacional. A fin de cumplir con esta política, </w:t>
      </w:r>
      <w:r w:rsidR="00211379">
        <w:rPr>
          <w:sz w:val="20"/>
          <w:szCs w:val="20"/>
        </w:rPr>
        <w:t xml:space="preserve">Grupo Agrosana </w:t>
      </w:r>
      <w:r>
        <w:rPr>
          <w:sz w:val="20"/>
          <w:szCs w:val="20"/>
        </w:rPr>
        <w:t>ha establecido un sistema de gestión de la calidad conforme a los requisitos de la norma UNE-EN-ISO-9001:2015 cuyas estipulaciones son de obligado cumplimiento. Agrosana, 2015.</w:t>
      </w:r>
    </w:p>
    <w:p w14:paraId="000000DE" w14:textId="019F9B2F" w:rsidR="00E13B22" w:rsidRDefault="00D16F0E">
      <w:pPr>
        <w:numPr>
          <w:ilvl w:val="0"/>
          <w:numId w:val="6"/>
        </w:numPr>
        <w:jc w:val="both"/>
        <w:rPr>
          <w:sz w:val="20"/>
          <w:szCs w:val="20"/>
        </w:rPr>
      </w:pPr>
      <w:r>
        <w:rPr>
          <w:b/>
          <w:sz w:val="20"/>
          <w:szCs w:val="20"/>
        </w:rPr>
        <w:t>Valores</w:t>
      </w:r>
      <w:r>
        <w:rPr>
          <w:sz w:val="20"/>
          <w:szCs w:val="20"/>
        </w:rPr>
        <w:t>: aquí se establecen los principios por medio de los cuales se rigen las personas que hacen parte del proyecto productivo, están dirigidos al cumplimiento de los objetivos y planes. Ejemplo, la confianza que</w:t>
      </w:r>
      <w:r w:rsidR="00211379">
        <w:rPr>
          <w:sz w:val="20"/>
          <w:szCs w:val="20"/>
        </w:rPr>
        <w:t xml:space="preserve"> </w:t>
      </w:r>
      <w:r>
        <w:rPr>
          <w:sz w:val="20"/>
          <w:szCs w:val="20"/>
        </w:rPr>
        <w:t xml:space="preserve">genera seguridad entre las personas y frente a otros, respecto de nuestra idoneidad, competencia y credibilidad para lograr la transformación sostenible del sector agropecuario. </w:t>
      </w:r>
      <w:proofErr w:type="spellStart"/>
      <w:r>
        <w:rPr>
          <w:sz w:val="20"/>
          <w:szCs w:val="20"/>
        </w:rPr>
        <w:t>Agrosavia</w:t>
      </w:r>
      <w:proofErr w:type="spellEnd"/>
      <w:r>
        <w:rPr>
          <w:sz w:val="20"/>
          <w:szCs w:val="20"/>
        </w:rPr>
        <w:t>, 2021.</w:t>
      </w:r>
    </w:p>
    <w:p w14:paraId="000000DF" w14:textId="77777777" w:rsidR="00E13B22" w:rsidRDefault="00D16F0E">
      <w:pPr>
        <w:spacing w:before="240"/>
        <w:jc w:val="both"/>
        <w:rPr>
          <w:sz w:val="20"/>
          <w:szCs w:val="20"/>
        </w:rPr>
      </w:pPr>
      <w:r>
        <w:rPr>
          <w:b/>
          <w:sz w:val="20"/>
          <w:szCs w:val="20"/>
        </w:rPr>
        <w:t>3.2 Análisis DOFA</w:t>
      </w:r>
    </w:p>
    <w:p w14:paraId="000000E0" w14:textId="77777777" w:rsidR="00E13B22" w:rsidRDefault="00D16F0E">
      <w:pPr>
        <w:spacing w:before="240"/>
        <w:jc w:val="both"/>
        <w:rPr>
          <w:sz w:val="20"/>
          <w:szCs w:val="20"/>
        </w:rPr>
      </w:pPr>
      <w:r>
        <w:rPr>
          <w:sz w:val="20"/>
          <w:szCs w:val="20"/>
        </w:rPr>
        <w:t xml:space="preserve">Es una herramienta o técnica de diagnóstico en procesos de producción y proyectos productivos en la que se identifican las debilidades (D) oportunidades (O) fortalezas (F) y amenazas (A); al finalizar el desarrollo de la herramienta podemos realizar un análisis sobre las fortalezas y debilidades que se identifican dentro del proyecto </w:t>
      </w:r>
      <w:r>
        <w:rPr>
          <w:sz w:val="20"/>
          <w:szCs w:val="20"/>
        </w:rPr>
        <w:lastRenderedPageBreak/>
        <w:t>productivo y también se puede realizar un análisis externo del proyecto oportunidades y amenazas que afectan positiva y negativamente el desarrollo de las actividades del proyecto.</w:t>
      </w:r>
    </w:p>
    <w:p w14:paraId="000000E1" w14:textId="77777777" w:rsidR="00E13B22" w:rsidRDefault="00E13B22">
      <w:pPr>
        <w:pBdr>
          <w:top w:val="nil"/>
          <w:left w:val="nil"/>
          <w:bottom w:val="nil"/>
          <w:right w:val="nil"/>
          <w:between w:val="nil"/>
        </w:pBdr>
        <w:rPr>
          <w:sz w:val="20"/>
          <w:szCs w:val="20"/>
        </w:rPr>
      </w:pPr>
    </w:p>
    <w:tbl>
      <w:tblPr>
        <w:tblStyle w:val="aff9"/>
        <w:tblW w:w="9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13B22" w14:paraId="272F3DE0" w14:textId="77777777">
        <w:trPr>
          <w:trHeight w:val="405"/>
        </w:trPr>
        <w:tc>
          <w:tcPr>
            <w:tcW w:w="9960"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0E2" w14:textId="77777777" w:rsidR="00E13B22" w:rsidRDefault="00D16F0E">
            <w:pPr>
              <w:spacing w:before="240" w:after="240"/>
              <w:rPr>
                <w:sz w:val="20"/>
                <w:szCs w:val="20"/>
              </w:rPr>
            </w:pPr>
            <w:r>
              <w:rPr>
                <w:sz w:val="20"/>
                <w:szCs w:val="20"/>
              </w:rPr>
              <w:t xml:space="preserve">Para conocer a cerca de la herramienta DOFA, hacer un enlace </w:t>
            </w:r>
            <w:proofErr w:type="gramStart"/>
            <w:r>
              <w:rPr>
                <w:sz w:val="20"/>
                <w:szCs w:val="20"/>
              </w:rPr>
              <w:t>a...</w:t>
            </w:r>
            <w:proofErr w:type="gramEnd"/>
          </w:p>
        </w:tc>
      </w:tr>
      <w:tr w:rsidR="00E13B22" w14:paraId="5A658DEB" w14:textId="77777777">
        <w:trPr>
          <w:trHeight w:val="405"/>
        </w:trPr>
        <w:tc>
          <w:tcPr>
            <w:tcW w:w="996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0000E3" w14:textId="77777777" w:rsidR="00E13B22" w:rsidRDefault="00D16F0E">
            <w:pPr>
              <w:spacing w:before="240" w:after="240"/>
              <w:jc w:val="both"/>
              <w:rPr>
                <w:color w:val="1155CC"/>
                <w:sz w:val="20"/>
                <w:szCs w:val="20"/>
                <w:u w:val="single"/>
              </w:rPr>
            </w:pPr>
            <w:hyperlink r:id="rId19">
              <w:r>
                <w:rPr>
                  <w:color w:val="1155CC"/>
                  <w:sz w:val="20"/>
                  <w:szCs w:val="20"/>
                  <w:u w:val="single"/>
                </w:rPr>
                <w:t>http://www.fao.org/3/CA1923ES/ca1923es.pdf</w:t>
              </w:r>
            </w:hyperlink>
          </w:p>
        </w:tc>
      </w:tr>
    </w:tbl>
    <w:p w14:paraId="000000E4" w14:textId="77777777" w:rsidR="00E13B22" w:rsidRDefault="00D16F0E">
      <w:pPr>
        <w:spacing w:before="240" w:after="240"/>
        <w:jc w:val="both"/>
        <w:rPr>
          <w:b/>
          <w:sz w:val="20"/>
          <w:szCs w:val="20"/>
        </w:rPr>
      </w:pPr>
      <w:r>
        <w:rPr>
          <w:b/>
          <w:sz w:val="20"/>
          <w:szCs w:val="20"/>
        </w:rPr>
        <w:t>3.3 Organigrama</w:t>
      </w:r>
    </w:p>
    <w:p w14:paraId="000000E5" w14:textId="0168FD09" w:rsidR="00E13B22" w:rsidRDefault="00D16F0E">
      <w:pPr>
        <w:spacing w:before="240" w:after="240"/>
        <w:jc w:val="both"/>
        <w:rPr>
          <w:sz w:val="20"/>
          <w:szCs w:val="20"/>
        </w:rPr>
      </w:pPr>
      <w:r>
        <w:rPr>
          <w:sz w:val="20"/>
          <w:szCs w:val="20"/>
        </w:rPr>
        <w:t>Consiste en la elaboración de un cuadro de jerarquía en el que se escriben los cargos que se identifican dentro del proyecto, para su elaboración debe identificarse la cadena de mando,</w:t>
      </w:r>
      <w:r w:rsidR="00021FF3">
        <w:rPr>
          <w:sz w:val="20"/>
          <w:szCs w:val="20"/>
        </w:rPr>
        <w:t xml:space="preserve"> que </w:t>
      </w:r>
      <w:r>
        <w:rPr>
          <w:sz w:val="20"/>
          <w:szCs w:val="20"/>
        </w:rPr>
        <w:t>áreas están presentes, identificar las funciones que se desarrollan en cada una de las áreas y sus relaciones jerárquicas.</w:t>
      </w:r>
    </w:p>
    <w:p w14:paraId="000000E6" w14:textId="77777777" w:rsidR="00E13B22" w:rsidRDefault="00D16F0E">
      <w:pPr>
        <w:spacing w:before="240" w:after="240"/>
        <w:jc w:val="both"/>
        <w:rPr>
          <w:sz w:val="20"/>
          <w:szCs w:val="20"/>
        </w:rPr>
      </w:pPr>
      <w:r>
        <w:rPr>
          <w:sz w:val="20"/>
          <w:szCs w:val="20"/>
        </w:rPr>
        <w:t>Para la elaboración del organigrama del proyecto se pueden utilizar los siguientes pasos:</w:t>
      </w:r>
    </w:p>
    <w:p w14:paraId="000000E7" w14:textId="77777777" w:rsidR="00E13B22" w:rsidRDefault="00D16F0E">
      <w:pPr>
        <w:numPr>
          <w:ilvl w:val="0"/>
          <w:numId w:val="18"/>
        </w:numPr>
        <w:spacing w:before="240"/>
        <w:jc w:val="both"/>
        <w:rPr>
          <w:sz w:val="20"/>
          <w:szCs w:val="20"/>
        </w:rPr>
      </w:pPr>
      <w:r>
        <w:rPr>
          <w:sz w:val="20"/>
          <w:szCs w:val="20"/>
        </w:rPr>
        <w:t>Establecer la cadena de mando.</w:t>
      </w:r>
    </w:p>
    <w:p w14:paraId="000000E8" w14:textId="77777777" w:rsidR="00E13B22" w:rsidRDefault="00D16F0E">
      <w:pPr>
        <w:numPr>
          <w:ilvl w:val="0"/>
          <w:numId w:val="18"/>
        </w:numPr>
        <w:jc w:val="both"/>
        <w:rPr>
          <w:sz w:val="20"/>
          <w:szCs w:val="20"/>
        </w:rPr>
      </w:pPr>
      <w:r>
        <w:rPr>
          <w:sz w:val="20"/>
          <w:szCs w:val="20"/>
        </w:rPr>
        <w:t>Identificar las áreas de trabajo.</w:t>
      </w:r>
    </w:p>
    <w:p w14:paraId="000000E9" w14:textId="77777777" w:rsidR="00E13B22" w:rsidRDefault="00D16F0E">
      <w:pPr>
        <w:numPr>
          <w:ilvl w:val="0"/>
          <w:numId w:val="18"/>
        </w:numPr>
        <w:jc w:val="both"/>
        <w:rPr>
          <w:sz w:val="20"/>
          <w:szCs w:val="20"/>
        </w:rPr>
      </w:pPr>
      <w:r>
        <w:rPr>
          <w:sz w:val="20"/>
          <w:szCs w:val="20"/>
        </w:rPr>
        <w:t>Identificar las funciones de cada una de las áreas.</w:t>
      </w:r>
    </w:p>
    <w:p w14:paraId="000000EA" w14:textId="77777777" w:rsidR="00E13B22" w:rsidRDefault="00D16F0E">
      <w:pPr>
        <w:numPr>
          <w:ilvl w:val="0"/>
          <w:numId w:val="18"/>
        </w:numPr>
        <w:jc w:val="both"/>
        <w:rPr>
          <w:sz w:val="20"/>
          <w:szCs w:val="20"/>
        </w:rPr>
      </w:pPr>
      <w:r>
        <w:rPr>
          <w:sz w:val="20"/>
          <w:szCs w:val="20"/>
        </w:rPr>
        <w:t>Establecer hasta dónde llega la responsabilidad de cada uno de los cargos que se encuentran en cada área.</w:t>
      </w:r>
    </w:p>
    <w:p w14:paraId="000000EB" w14:textId="77777777" w:rsidR="00E13B22" w:rsidRDefault="00D16F0E">
      <w:pPr>
        <w:numPr>
          <w:ilvl w:val="0"/>
          <w:numId w:val="18"/>
        </w:numPr>
        <w:jc w:val="both"/>
        <w:rPr>
          <w:sz w:val="20"/>
          <w:szCs w:val="20"/>
        </w:rPr>
      </w:pPr>
      <w:r>
        <w:rPr>
          <w:sz w:val="20"/>
          <w:szCs w:val="20"/>
        </w:rPr>
        <w:t>Identificar si la relación jerárquica va de arriba hacia abajo o si es horizontal.</w:t>
      </w:r>
    </w:p>
    <w:p w14:paraId="000000EC" w14:textId="77777777" w:rsidR="00E13B22" w:rsidRDefault="00D16F0E">
      <w:pPr>
        <w:numPr>
          <w:ilvl w:val="0"/>
          <w:numId w:val="18"/>
        </w:numPr>
        <w:spacing w:after="240"/>
        <w:jc w:val="both"/>
        <w:rPr>
          <w:sz w:val="20"/>
          <w:szCs w:val="20"/>
        </w:rPr>
      </w:pPr>
      <w:r>
        <w:rPr>
          <w:sz w:val="20"/>
          <w:szCs w:val="20"/>
        </w:rPr>
        <w:t>El organigrama ayuda a identificar la toma de decisiones con el fin de delegar funciones y diseñar diferentes estrategias.</w:t>
      </w:r>
    </w:p>
    <w:p w14:paraId="000000EE" w14:textId="77777777" w:rsidR="00E13B22" w:rsidRDefault="00D16F0E">
      <w:pPr>
        <w:spacing w:before="240" w:after="240"/>
        <w:jc w:val="both"/>
        <w:rPr>
          <w:b/>
          <w:sz w:val="20"/>
          <w:szCs w:val="20"/>
        </w:rPr>
      </w:pPr>
      <w:r>
        <w:rPr>
          <w:b/>
          <w:sz w:val="20"/>
          <w:szCs w:val="20"/>
        </w:rPr>
        <w:t>3.4 Aspecto legal</w:t>
      </w:r>
    </w:p>
    <w:p w14:paraId="000000EF" w14:textId="7851C358" w:rsidR="00E13B22" w:rsidRDefault="00D16F0E">
      <w:pPr>
        <w:spacing w:before="240" w:after="240"/>
        <w:jc w:val="both"/>
        <w:rPr>
          <w:sz w:val="20"/>
          <w:szCs w:val="20"/>
        </w:rPr>
      </w:pPr>
      <w:r>
        <w:rPr>
          <w:sz w:val="20"/>
          <w:szCs w:val="20"/>
        </w:rPr>
        <w:t xml:space="preserve">En la formulación de proyectos agropecuarios el aspecto legal es de gran relevancia debido a que muchas de las actividades que realizamos en el campo están reguladas por la </w:t>
      </w:r>
      <w:r w:rsidR="00965690">
        <w:rPr>
          <w:sz w:val="20"/>
          <w:szCs w:val="20"/>
        </w:rPr>
        <w:t>Constitución Política</w:t>
      </w:r>
      <w:r>
        <w:rPr>
          <w:sz w:val="20"/>
          <w:szCs w:val="20"/>
        </w:rPr>
        <w:t xml:space="preserve"> de Colombia, por el </w:t>
      </w:r>
      <w:r w:rsidR="00965690" w:rsidRPr="00965690">
        <w:rPr>
          <w:sz w:val="20"/>
          <w:szCs w:val="20"/>
        </w:rPr>
        <w:t xml:space="preserve">Ministerio de Agricultura y Desarrollo Rural </w:t>
      </w:r>
      <w:r>
        <w:rPr>
          <w:sz w:val="20"/>
          <w:szCs w:val="20"/>
        </w:rPr>
        <w:t>(MADR) por la Agencia de Desarrollo Rural (ADR) y por el Instituto Colombiano Agropecuario (ICA); esta última entidad es la encargada de velar por la sanidad de los productos en el país para su exportación e importación. No debe perder de vista la legislación reciente Sistema Nacional de Innovación Agropecuaria (SNIA) la cual fue vista en el componente formativo 1: diagnóstico de la situación problémica en la población, organización o empresa agropecuaria rural.</w:t>
      </w:r>
    </w:p>
    <w:p w14:paraId="000000F1" w14:textId="77777777" w:rsidR="00E13B22" w:rsidRDefault="00D16F0E">
      <w:pPr>
        <w:spacing w:before="240"/>
        <w:jc w:val="both"/>
        <w:rPr>
          <w:b/>
          <w:sz w:val="20"/>
          <w:szCs w:val="20"/>
        </w:rPr>
      </w:pPr>
      <w:r>
        <w:rPr>
          <w:b/>
          <w:sz w:val="20"/>
          <w:szCs w:val="20"/>
        </w:rPr>
        <w:t xml:space="preserve">3.4.1 Normatividad agropecuaria </w:t>
      </w:r>
    </w:p>
    <w:p w14:paraId="000000F2" w14:textId="2D6F0B42" w:rsidR="00E13B22" w:rsidRDefault="00D16F0E">
      <w:pPr>
        <w:spacing w:before="240"/>
        <w:jc w:val="both"/>
        <w:rPr>
          <w:sz w:val="20"/>
          <w:szCs w:val="20"/>
        </w:rPr>
      </w:pPr>
      <w:r>
        <w:rPr>
          <w:sz w:val="20"/>
          <w:szCs w:val="20"/>
        </w:rPr>
        <w:t xml:space="preserve">Todas las explotaciones agropecuarias del país estén o no formalizadas como empresas están en la obligación de cumplir con una normatividad mínima en aspectos técnicos de sanidad vegetal, animal y agroindustrial; para esto el ICA tiene como misión, “trabajar por la sanidad agropecuaria y la inocuidad agroalimentaria del campo </w:t>
      </w:r>
      <w:r w:rsidR="00965690">
        <w:rPr>
          <w:sz w:val="20"/>
          <w:szCs w:val="20"/>
        </w:rPr>
        <w:t>c</w:t>
      </w:r>
      <w:r>
        <w:rPr>
          <w:sz w:val="20"/>
          <w:szCs w:val="20"/>
        </w:rPr>
        <w:t>olombiano”</w:t>
      </w:r>
      <w:r w:rsidR="000F7A7B">
        <w:rPr>
          <w:sz w:val="20"/>
          <w:szCs w:val="20"/>
        </w:rPr>
        <w:t xml:space="preserve">. </w:t>
      </w:r>
      <w:r>
        <w:rPr>
          <w:sz w:val="20"/>
          <w:szCs w:val="20"/>
        </w:rPr>
        <w:t xml:space="preserve">Es así como esta entidad realiza asesoría y acompañamiento a los productores agropecuarios del país para la obtención de certificados tales como se relacionan en la siguiente tabla: </w:t>
      </w:r>
    </w:p>
    <w:p w14:paraId="000000F4" w14:textId="59EB9FAB" w:rsidR="00E13B22" w:rsidRDefault="00D16F0E" w:rsidP="000F7A7B">
      <w:pPr>
        <w:spacing w:before="240"/>
        <w:rPr>
          <w:i/>
          <w:sz w:val="20"/>
          <w:szCs w:val="20"/>
        </w:rPr>
      </w:pPr>
      <w:r>
        <w:rPr>
          <w:b/>
          <w:sz w:val="20"/>
          <w:szCs w:val="20"/>
        </w:rPr>
        <w:t>Tabla 1</w:t>
      </w:r>
      <w:r w:rsidR="00A40C46">
        <w:rPr>
          <w:b/>
          <w:sz w:val="20"/>
          <w:szCs w:val="20"/>
        </w:rPr>
        <w:t xml:space="preserve">. </w:t>
      </w:r>
      <w:r w:rsidR="00A40C46" w:rsidRPr="003B7111">
        <w:rPr>
          <w:bCs/>
          <w:sz w:val="20"/>
          <w:szCs w:val="20"/>
        </w:rPr>
        <w:t>Normatividad agropecuaria</w:t>
      </w:r>
      <w:r w:rsidR="003B7111">
        <w:rPr>
          <w:b/>
          <w:sz w:val="20"/>
          <w:szCs w:val="20"/>
        </w:rPr>
        <w:t xml:space="preserve"> </w:t>
      </w:r>
    </w:p>
    <w:p w14:paraId="7DF2B6AC" w14:textId="77777777" w:rsidR="000F7A7B" w:rsidRPr="000F7A7B" w:rsidRDefault="000F7A7B" w:rsidP="000F7A7B">
      <w:pPr>
        <w:spacing w:before="240"/>
        <w:rPr>
          <w:b/>
          <w:sz w:val="20"/>
          <w:szCs w:val="20"/>
        </w:rPr>
      </w:pPr>
    </w:p>
    <w:tbl>
      <w:tblPr>
        <w:tblStyle w:val="affa"/>
        <w:tblW w:w="997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66"/>
        <w:gridCol w:w="352"/>
        <w:gridCol w:w="1254"/>
      </w:tblGrid>
      <w:tr w:rsidR="00E13B22" w14:paraId="46459157" w14:textId="77777777">
        <w:trPr>
          <w:trHeight w:val="14960"/>
        </w:trPr>
        <w:tc>
          <w:tcPr>
            <w:tcW w:w="8364" w:type="dxa"/>
            <w:tcBorders>
              <w:top w:val="nil"/>
              <w:left w:val="nil"/>
              <w:bottom w:val="nil"/>
              <w:right w:val="nil"/>
            </w:tcBorders>
            <w:tcMar>
              <w:top w:w="160" w:type="dxa"/>
              <w:left w:w="160" w:type="dxa"/>
              <w:bottom w:w="160" w:type="dxa"/>
              <w:right w:w="160" w:type="dxa"/>
            </w:tcMar>
          </w:tcPr>
          <w:p w14:paraId="000000F5" w14:textId="77777777" w:rsidR="00E13B22" w:rsidRDefault="00E13B22">
            <w:pPr>
              <w:rPr>
                <w:sz w:val="20"/>
                <w:szCs w:val="20"/>
              </w:rPr>
            </w:pPr>
          </w:p>
          <w:tbl>
            <w:tblPr>
              <w:tblStyle w:val="affb"/>
              <w:tblW w:w="8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6735"/>
            </w:tblGrid>
            <w:tr w:rsidR="00E13B22" w14:paraId="05025E85" w14:textId="77777777">
              <w:trPr>
                <w:trHeight w:val="489"/>
              </w:trPr>
              <w:tc>
                <w:tcPr>
                  <w:tcW w:w="1290" w:type="dxa"/>
                  <w:tcBorders>
                    <w:top w:val="single" w:sz="8" w:space="0" w:color="000000"/>
                    <w:left w:val="single" w:sz="8" w:space="0" w:color="000000"/>
                    <w:bottom w:val="single" w:sz="8" w:space="0" w:color="000000"/>
                    <w:right w:val="single" w:sz="8" w:space="0" w:color="000000"/>
                  </w:tcBorders>
                  <w:shd w:val="clear" w:color="auto" w:fill="auto"/>
                  <w:tcMar>
                    <w:top w:w="100" w:type="dxa"/>
                    <w:left w:w="80" w:type="dxa"/>
                    <w:bottom w:w="100" w:type="dxa"/>
                    <w:right w:w="80" w:type="dxa"/>
                  </w:tcMar>
                  <w:vAlign w:val="bottom"/>
                </w:tcPr>
                <w:p w14:paraId="000000F6" w14:textId="77777777" w:rsidR="00E13B22" w:rsidRDefault="00D16F0E">
                  <w:pPr>
                    <w:spacing w:before="240" w:line="276" w:lineRule="auto"/>
                    <w:jc w:val="center"/>
                    <w:rPr>
                      <w:sz w:val="20"/>
                      <w:szCs w:val="20"/>
                    </w:rPr>
                  </w:pPr>
                  <w:r>
                    <w:rPr>
                      <w:sz w:val="20"/>
                      <w:szCs w:val="20"/>
                    </w:rPr>
                    <w:t>Norma</w:t>
                  </w:r>
                </w:p>
              </w:tc>
              <w:tc>
                <w:tcPr>
                  <w:tcW w:w="6735" w:type="dxa"/>
                  <w:tcBorders>
                    <w:top w:val="single" w:sz="8" w:space="0" w:color="000000"/>
                    <w:left w:val="nil"/>
                    <w:bottom w:val="single" w:sz="8" w:space="0" w:color="000000"/>
                    <w:right w:val="single" w:sz="8" w:space="0" w:color="000000"/>
                  </w:tcBorders>
                  <w:shd w:val="clear" w:color="auto" w:fill="auto"/>
                  <w:tcMar>
                    <w:top w:w="100" w:type="dxa"/>
                    <w:left w:w="80" w:type="dxa"/>
                    <w:bottom w:w="100" w:type="dxa"/>
                    <w:right w:w="80" w:type="dxa"/>
                  </w:tcMar>
                  <w:vAlign w:val="bottom"/>
                </w:tcPr>
                <w:p w14:paraId="000000F7" w14:textId="77777777" w:rsidR="00E13B22" w:rsidRDefault="00D16F0E">
                  <w:pPr>
                    <w:spacing w:before="240" w:line="276" w:lineRule="auto"/>
                    <w:ind w:right="-1427"/>
                    <w:jc w:val="center"/>
                    <w:rPr>
                      <w:sz w:val="20"/>
                      <w:szCs w:val="20"/>
                    </w:rPr>
                  </w:pPr>
                  <w:r>
                    <w:rPr>
                      <w:sz w:val="20"/>
                      <w:szCs w:val="20"/>
                    </w:rPr>
                    <w:t>Nombre</w:t>
                  </w:r>
                </w:p>
              </w:tc>
            </w:tr>
            <w:tr w:rsidR="00E13B22" w14:paraId="46F0C83E" w14:textId="77777777">
              <w:trPr>
                <w:trHeight w:val="76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0F8" w14:textId="77777777" w:rsidR="00E13B22" w:rsidRDefault="00D16F0E">
                  <w:pPr>
                    <w:spacing w:before="240" w:line="276" w:lineRule="auto"/>
                    <w:rPr>
                      <w:sz w:val="20"/>
                      <w:szCs w:val="20"/>
                    </w:rPr>
                  </w:pPr>
                  <w:hyperlink r:id="rId20">
                    <w:r>
                      <w:rPr>
                        <w:sz w:val="20"/>
                        <w:szCs w:val="20"/>
                      </w:rPr>
                      <w:t>Resolución 20009</w:t>
                    </w:r>
                  </w:hyperlink>
                  <w:r>
                    <w:rPr>
                      <w:sz w:val="20"/>
                      <w:szCs w:val="20"/>
                    </w:rPr>
                    <w:t xml:space="preserve"> de 2016</w:t>
                  </w:r>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0F9" w14:textId="77777777" w:rsidR="00E13B22" w:rsidRDefault="00D16F0E">
                  <w:pPr>
                    <w:spacing w:before="240" w:line="276" w:lineRule="auto"/>
                    <w:rPr>
                      <w:sz w:val="20"/>
                      <w:szCs w:val="20"/>
                    </w:rPr>
                  </w:pPr>
                  <w:r>
                    <w:rPr>
                      <w:sz w:val="20"/>
                      <w:szCs w:val="20"/>
                    </w:rPr>
                    <w:t>Por medio de la cual se establecen los requisitos para la certificación en buenas prácticas agrícolas en producción primaria de vegetales y otras especies para consumo humano.</w:t>
                  </w:r>
                </w:p>
              </w:tc>
            </w:tr>
            <w:tr w:rsidR="00E13B22" w14:paraId="1E3EC7A5" w14:textId="77777777">
              <w:trPr>
                <w:trHeight w:val="91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0FA" w14:textId="77777777" w:rsidR="00E13B22" w:rsidRDefault="00D16F0E">
                  <w:pPr>
                    <w:spacing w:before="240" w:line="276" w:lineRule="auto"/>
                    <w:rPr>
                      <w:sz w:val="20"/>
                      <w:szCs w:val="20"/>
                    </w:rPr>
                  </w:pPr>
                  <w:hyperlink r:id="rId21">
                    <w:r>
                      <w:rPr>
                        <w:sz w:val="20"/>
                        <w:szCs w:val="20"/>
                      </w:rPr>
                      <w:t>Resolución 2304</w:t>
                    </w:r>
                  </w:hyperlink>
                  <w:r>
                    <w:rPr>
                      <w:sz w:val="20"/>
                      <w:szCs w:val="20"/>
                    </w:rPr>
                    <w:t xml:space="preserve"> de 2015</w:t>
                  </w:r>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0FB" w14:textId="77777777" w:rsidR="00E13B22" w:rsidRDefault="00D16F0E">
                  <w:pPr>
                    <w:spacing w:before="240" w:line="276" w:lineRule="auto"/>
                    <w:rPr>
                      <w:sz w:val="20"/>
                      <w:szCs w:val="20"/>
                    </w:rPr>
                  </w:pPr>
                  <w:r>
                    <w:rPr>
                      <w:sz w:val="20"/>
                      <w:szCs w:val="20"/>
                    </w:rPr>
                    <w:t>Por la cual se establecen los requisitos sanitarios y de inocuidad para obtener la certificación en Buenas Prácticas Ganaderas BPG en la producción primaria de ovinos y caprinos destinados al sacrificio para consumo humano.</w:t>
                  </w:r>
                </w:p>
              </w:tc>
            </w:tr>
            <w:tr w:rsidR="00E13B22" w14:paraId="697DC59A" w14:textId="77777777">
              <w:trPr>
                <w:trHeight w:val="91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0FC" w14:textId="77777777" w:rsidR="00E13B22" w:rsidRDefault="00D16F0E">
                  <w:pPr>
                    <w:spacing w:before="240" w:line="276" w:lineRule="auto"/>
                    <w:rPr>
                      <w:sz w:val="20"/>
                      <w:szCs w:val="20"/>
                    </w:rPr>
                  </w:pPr>
                  <w:hyperlink r:id="rId22">
                    <w:r>
                      <w:rPr>
                        <w:sz w:val="20"/>
                        <w:szCs w:val="20"/>
                      </w:rPr>
                      <w:t>Resolución ICA 448 de 2016</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0FD" w14:textId="383FE767" w:rsidR="00E13B22" w:rsidRDefault="00D16F0E">
                  <w:pPr>
                    <w:spacing w:before="240" w:line="276" w:lineRule="auto"/>
                    <w:rPr>
                      <w:sz w:val="20"/>
                      <w:szCs w:val="20"/>
                    </w:rPr>
                  </w:pPr>
                  <w:r>
                    <w:rPr>
                      <w:sz w:val="20"/>
                      <w:szCs w:val="20"/>
                    </w:rPr>
                    <w:t>Por medio de la cual se establecen los requisitos para el registro ante el ICA de los predios de vegetales para exportación en fresco, el registro de exportadores y el registro de las plantas empacadoras de las plantas para exportación en fresco.</w:t>
                  </w:r>
                </w:p>
              </w:tc>
            </w:tr>
            <w:tr w:rsidR="00E13B22" w14:paraId="19129BC9" w14:textId="77777777">
              <w:trPr>
                <w:trHeight w:val="76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0FE" w14:textId="77777777" w:rsidR="00E13B22" w:rsidRDefault="00D16F0E">
                  <w:pPr>
                    <w:spacing w:before="240" w:line="276" w:lineRule="auto"/>
                    <w:rPr>
                      <w:sz w:val="20"/>
                      <w:szCs w:val="20"/>
                    </w:rPr>
                  </w:pPr>
                  <w:r>
                    <w:rPr>
                      <w:sz w:val="20"/>
                      <w:szCs w:val="20"/>
                    </w:rPr>
                    <w:t>Decreto 616 de 2007</w:t>
                  </w:r>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0FF" w14:textId="77777777" w:rsidR="00E13B22" w:rsidRDefault="00D16F0E">
                  <w:pPr>
                    <w:spacing w:before="240" w:line="276" w:lineRule="auto"/>
                    <w:rPr>
                      <w:sz w:val="20"/>
                      <w:szCs w:val="20"/>
                    </w:rPr>
                  </w:pPr>
                  <w:r>
                    <w:rPr>
                      <w:sz w:val="20"/>
                      <w:szCs w:val="20"/>
                    </w:rPr>
                    <w:t>Por el cual se establece el reglamento técnico sobre los requisitos que debe cumplir la leche para el consumo humano que se obtenga, procese, envase, transporte, comercialice, expenda, importe o exporte en el país.</w:t>
                  </w:r>
                </w:p>
              </w:tc>
            </w:tr>
            <w:tr w:rsidR="00E13B22" w14:paraId="79EF24A4" w14:textId="77777777">
              <w:trPr>
                <w:trHeight w:val="76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0" w14:textId="77777777" w:rsidR="00E13B22" w:rsidRDefault="00D16F0E">
                  <w:pPr>
                    <w:spacing w:before="240" w:line="276" w:lineRule="auto"/>
                    <w:rPr>
                      <w:sz w:val="20"/>
                      <w:szCs w:val="20"/>
                    </w:rPr>
                  </w:pPr>
                  <w:hyperlink r:id="rId23">
                    <w:r>
                      <w:rPr>
                        <w:sz w:val="20"/>
                        <w:szCs w:val="20"/>
                      </w:rPr>
                      <w:t>Decreto 1880 de 2011</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1" w14:textId="77777777" w:rsidR="00E13B22" w:rsidRDefault="00D16F0E">
                  <w:pPr>
                    <w:spacing w:before="240" w:line="276" w:lineRule="auto"/>
                    <w:rPr>
                      <w:sz w:val="20"/>
                      <w:szCs w:val="20"/>
                    </w:rPr>
                  </w:pPr>
                  <w:r>
                    <w:rPr>
                      <w:sz w:val="20"/>
                      <w:szCs w:val="20"/>
                    </w:rPr>
                    <w:t>Por el cual se señalan los requisitos para la comercialización de leche cruda para consumo humano directo en el territorio nacional.</w:t>
                  </w:r>
                </w:p>
              </w:tc>
            </w:tr>
            <w:tr w:rsidR="00E13B22" w14:paraId="665D9160" w14:textId="77777777">
              <w:trPr>
                <w:trHeight w:val="75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2" w14:textId="77777777" w:rsidR="00E13B22" w:rsidRDefault="00D16F0E">
                  <w:pPr>
                    <w:spacing w:before="240" w:line="276" w:lineRule="auto"/>
                    <w:rPr>
                      <w:sz w:val="20"/>
                      <w:szCs w:val="20"/>
                    </w:rPr>
                  </w:pPr>
                  <w:hyperlink r:id="rId24">
                    <w:r>
                      <w:rPr>
                        <w:sz w:val="20"/>
                        <w:szCs w:val="20"/>
                      </w:rPr>
                      <w:t>Decreto 1162 de 2010</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3" w14:textId="77777777" w:rsidR="00E13B22" w:rsidRDefault="00D16F0E">
                  <w:pPr>
                    <w:spacing w:before="240" w:line="276" w:lineRule="auto"/>
                    <w:rPr>
                      <w:sz w:val="20"/>
                      <w:szCs w:val="20"/>
                    </w:rPr>
                  </w:pPr>
                  <w:r>
                    <w:rPr>
                      <w:sz w:val="20"/>
                      <w:szCs w:val="20"/>
                    </w:rPr>
                    <w:t>Por el cual se organiza el sistema administrativo nacional de propiedad intelectual y se crea la comisión intersectorial de propiedad intelectual.</w:t>
                  </w:r>
                </w:p>
              </w:tc>
            </w:tr>
            <w:tr w:rsidR="00E13B22" w14:paraId="2E9EFBFF" w14:textId="77777777">
              <w:trPr>
                <w:trHeight w:val="87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4" w14:textId="77777777" w:rsidR="00E13B22" w:rsidRDefault="00D16F0E">
                  <w:pPr>
                    <w:spacing w:before="240" w:line="276" w:lineRule="auto"/>
                    <w:rPr>
                      <w:sz w:val="20"/>
                      <w:szCs w:val="20"/>
                    </w:rPr>
                  </w:pPr>
                  <w:hyperlink r:id="rId25">
                    <w:r>
                      <w:rPr>
                        <w:sz w:val="20"/>
                        <w:szCs w:val="20"/>
                      </w:rPr>
                      <w:t>Decreto 3149 de 2006</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5" w14:textId="77777777" w:rsidR="00E13B22" w:rsidRDefault="00D16F0E">
                  <w:pPr>
                    <w:spacing w:before="240" w:line="276" w:lineRule="auto"/>
                    <w:rPr>
                      <w:sz w:val="20"/>
                      <w:szCs w:val="20"/>
                    </w:rPr>
                  </w:pPr>
                  <w:r>
                    <w:rPr>
                      <w:sz w:val="20"/>
                      <w:szCs w:val="20"/>
                    </w:rPr>
                    <w:t>Por el cual se dictan disposiciones sobre la comercialización, transporte, sacrificio de ganado bovino y bufalino y expendio de carne en el territorio nacional.</w:t>
                  </w:r>
                </w:p>
              </w:tc>
            </w:tr>
            <w:tr w:rsidR="00E13B22" w14:paraId="24364399" w14:textId="77777777">
              <w:trPr>
                <w:trHeight w:val="111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6" w14:textId="77777777" w:rsidR="00E13B22" w:rsidRDefault="00D16F0E">
                  <w:pPr>
                    <w:spacing w:before="240" w:line="276" w:lineRule="auto"/>
                    <w:rPr>
                      <w:sz w:val="20"/>
                      <w:szCs w:val="20"/>
                    </w:rPr>
                  </w:pPr>
                  <w:hyperlink r:id="rId26">
                    <w:r>
                      <w:rPr>
                        <w:sz w:val="20"/>
                        <w:szCs w:val="20"/>
                      </w:rPr>
                      <w:t>Decreto 616 de 2006</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7" w14:textId="2531F3C0" w:rsidR="00E13B22" w:rsidRDefault="00D16F0E">
                  <w:pPr>
                    <w:spacing w:before="240" w:line="276" w:lineRule="auto"/>
                    <w:rPr>
                      <w:sz w:val="20"/>
                      <w:szCs w:val="20"/>
                    </w:rPr>
                  </w:pPr>
                  <w:r>
                    <w:rPr>
                      <w:sz w:val="20"/>
                      <w:szCs w:val="20"/>
                    </w:rPr>
                    <w:t>Por el cual se expide el reglamento técnico sobre los requisitos que debe cumplir la leche para el consumo humano que se obtenga, procese, envase, transporte, comerciali</w:t>
                  </w:r>
                  <w:r w:rsidR="003B7111">
                    <w:rPr>
                      <w:sz w:val="20"/>
                      <w:szCs w:val="20"/>
                    </w:rPr>
                    <w:t>ce</w:t>
                  </w:r>
                  <w:r>
                    <w:rPr>
                      <w:sz w:val="20"/>
                      <w:szCs w:val="20"/>
                    </w:rPr>
                    <w:t>, expenda, importe o exporte en el país.</w:t>
                  </w:r>
                </w:p>
              </w:tc>
            </w:tr>
            <w:tr w:rsidR="00E13B22" w14:paraId="50CC15E1" w14:textId="77777777">
              <w:trPr>
                <w:trHeight w:val="84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8" w14:textId="77777777" w:rsidR="00E13B22" w:rsidRDefault="00D16F0E">
                  <w:pPr>
                    <w:spacing w:before="240" w:line="276" w:lineRule="auto"/>
                    <w:rPr>
                      <w:sz w:val="20"/>
                      <w:szCs w:val="20"/>
                    </w:rPr>
                  </w:pPr>
                  <w:hyperlink r:id="rId27">
                    <w:r>
                      <w:rPr>
                        <w:sz w:val="20"/>
                        <w:szCs w:val="20"/>
                      </w:rPr>
                      <w:t>Decreto 1355 de 2001</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9" w14:textId="77777777" w:rsidR="00E13B22" w:rsidRDefault="00D16F0E">
                  <w:pPr>
                    <w:spacing w:before="240" w:line="276" w:lineRule="auto"/>
                    <w:rPr>
                      <w:sz w:val="20"/>
                      <w:szCs w:val="20"/>
                    </w:rPr>
                  </w:pPr>
                  <w:r>
                    <w:rPr>
                      <w:sz w:val="20"/>
                      <w:szCs w:val="20"/>
                    </w:rPr>
                    <w:t>Por el cual se adoptan medidas transitorias sobre las exportaciones de animales vivos de la especie bovina.</w:t>
                  </w:r>
                </w:p>
              </w:tc>
            </w:tr>
            <w:tr w:rsidR="00E13B22" w14:paraId="407035A6" w14:textId="77777777">
              <w:trPr>
                <w:trHeight w:val="73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A" w14:textId="77777777" w:rsidR="00E13B22" w:rsidRDefault="00D16F0E">
                  <w:pPr>
                    <w:spacing w:before="240" w:line="276" w:lineRule="auto"/>
                    <w:rPr>
                      <w:sz w:val="20"/>
                      <w:szCs w:val="20"/>
                    </w:rPr>
                  </w:pPr>
                  <w:hyperlink r:id="rId28">
                    <w:r>
                      <w:rPr>
                        <w:sz w:val="20"/>
                        <w:szCs w:val="20"/>
                      </w:rPr>
                      <w:t>Decreto 459 de 2000</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B" w14:textId="77777777" w:rsidR="00E13B22" w:rsidRDefault="00D16F0E">
                  <w:pPr>
                    <w:spacing w:before="240" w:line="276" w:lineRule="auto"/>
                    <w:rPr>
                      <w:sz w:val="20"/>
                      <w:szCs w:val="20"/>
                    </w:rPr>
                  </w:pPr>
                  <w:r>
                    <w:rPr>
                      <w:sz w:val="20"/>
                      <w:szCs w:val="20"/>
                    </w:rPr>
                    <w:t>Por el cual se dictan normas relacionadas con los plaguicidas genéricos.</w:t>
                  </w:r>
                </w:p>
              </w:tc>
            </w:tr>
            <w:tr w:rsidR="00E13B22" w14:paraId="2BC70423" w14:textId="77777777">
              <w:trPr>
                <w:trHeight w:val="69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C" w14:textId="77777777" w:rsidR="00E13B22" w:rsidRDefault="00D16F0E">
                  <w:pPr>
                    <w:spacing w:before="240" w:line="276" w:lineRule="auto"/>
                    <w:rPr>
                      <w:sz w:val="20"/>
                      <w:szCs w:val="20"/>
                    </w:rPr>
                  </w:pPr>
                  <w:hyperlink r:id="rId29">
                    <w:r>
                      <w:rPr>
                        <w:sz w:val="20"/>
                        <w:szCs w:val="20"/>
                      </w:rPr>
                      <w:t>Resolución 17 de 2012</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D" w14:textId="77777777" w:rsidR="00E13B22" w:rsidRDefault="00D16F0E">
                  <w:pPr>
                    <w:spacing w:before="240" w:line="276" w:lineRule="auto"/>
                    <w:rPr>
                      <w:sz w:val="20"/>
                      <w:szCs w:val="20"/>
                    </w:rPr>
                  </w:pPr>
                  <w:r>
                    <w:rPr>
                      <w:sz w:val="20"/>
                      <w:szCs w:val="20"/>
                    </w:rPr>
                    <w:t>Por la cual se establece el sistema de pago de la leche cruda al proveedor.</w:t>
                  </w:r>
                </w:p>
              </w:tc>
            </w:tr>
            <w:tr w:rsidR="00E13B22" w14:paraId="0CF67C99" w14:textId="77777777">
              <w:trPr>
                <w:trHeight w:val="1470"/>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0E" w14:textId="77777777" w:rsidR="00E13B22" w:rsidRDefault="00D16F0E">
                  <w:pPr>
                    <w:spacing w:before="240" w:line="276" w:lineRule="auto"/>
                    <w:rPr>
                      <w:sz w:val="20"/>
                      <w:szCs w:val="20"/>
                    </w:rPr>
                  </w:pPr>
                  <w:hyperlink r:id="rId30">
                    <w:r>
                      <w:rPr>
                        <w:sz w:val="20"/>
                        <w:szCs w:val="20"/>
                      </w:rPr>
                      <w:t>Resolución 310 de 2009</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0F" w14:textId="77777777" w:rsidR="00E13B22" w:rsidRDefault="00D16F0E">
                  <w:pPr>
                    <w:spacing w:before="240" w:line="276" w:lineRule="auto"/>
                    <w:rPr>
                      <w:sz w:val="20"/>
                      <w:szCs w:val="20"/>
                    </w:rPr>
                  </w:pPr>
                  <w:r>
                    <w:rPr>
                      <w:sz w:val="20"/>
                      <w:szCs w:val="20"/>
                    </w:rPr>
                    <w:t>Por la cual se determina el valor promedio nacional de los costos de establecimiento y mantenimiento por hectárea de bosque plantado, se fija la cuantía máxima porcentual que se reconocerá por concepto de certificado de incentivo forestal y se fija el Incentivo por árbol, para el año 2010.</w:t>
                  </w:r>
                </w:p>
              </w:tc>
            </w:tr>
            <w:tr w:rsidR="00E13B22" w14:paraId="6716B0CD" w14:textId="77777777">
              <w:trPr>
                <w:trHeight w:val="100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10" w14:textId="77777777" w:rsidR="00E13B22" w:rsidRDefault="00D16F0E">
                  <w:pPr>
                    <w:spacing w:before="240" w:line="276" w:lineRule="auto"/>
                    <w:rPr>
                      <w:sz w:val="20"/>
                      <w:szCs w:val="20"/>
                    </w:rPr>
                  </w:pPr>
                  <w:hyperlink r:id="rId31">
                    <w:r>
                      <w:rPr>
                        <w:sz w:val="20"/>
                        <w:szCs w:val="20"/>
                      </w:rPr>
                      <w:t>Resolución 36 de 2009</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11" w14:textId="5D7B53C9" w:rsidR="00E13B22" w:rsidRDefault="00D16F0E">
                  <w:pPr>
                    <w:spacing w:before="240" w:line="276" w:lineRule="auto"/>
                    <w:rPr>
                      <w:sz w:val="20"/>
                      <w:szCs w:val="20"/>
                    </w:rPr>
                  </w:pPr>
                  <w:r>
                    <w:rPr>
                      <w:sz w:val="20"/>
                      <w:szCs w:val="20"/>
                    </w:rPr>
                    <w:t>Por la cual se reglamentan para el año 2009 los contingentes de exportación de ganado en pie de la especie bovina. (</w:t>
                  </w:r>
                  <w:r w:rsidR="006C37D7">
                    <w:rPr>
                      <w:sz w:val="20"/>
                      <w:szCs w:val="20"/>
                    </w:rPr>
                    <w:t>P</w:t>
                  </w:r>
                  <w:r w:rsidR="000F7A7B">
                    <w:rPr>
                      <w:sz w:val="20"/>
                      <w:szCs w:val="20"/>
                    </w:rPr>
                    <w:t>ublicad</w:t>
                  </w:r>
                  <w:r w:rsidR="006C37D7">
                    <w:rPr>
                      <w:sz w:val="20"/>
                      <w:szCs w:val="20"/>
                    </w:rPr>
                    <w:t xml:space="preserve">a en el </w:t>
                  </w:r>
                  <w:r w:rsidR="000F7A7B">
                    <w:rPr>
                      <w:sz w:val="20"/>
                      <w:szCs w:val="20"/>
                    </w:rPr>
                    <w:t>diario oficial</w:t>
                  </w:r>
                  <w:r>
                    <w:rPr>
                      <w:sz w:val="20"/>
                      <w:szCs w:val="20"/>
                    </w:rPr>
                    <w:t xml:space="preserve"> 47262 de 2009)</w:t>
                  </w:r>
                  <w:r w:rsidR="005B5E1A">
                    <w:rPr>
                      <w:sz w:val="20"/>
                      <w:szCs w:val="20"/>
                    </w:rPr>
                    <w:t>.</w:t>
                  </w:r>
                </w:p>
              </w:tc>
            </w:tr>
            <w:tr w:rsidR="00E13B22" w14:paraId="6C89A3A7" w14:textId="77777777">
              <w:trPr>
                <w:trHeight w:val="1485"/>
              </w:trPr>
              <w:tc>
                <w:tcPr>
                  <w:tcW w:w="1290" w:type="dxa"/>
                  <w:tcBorders>
                    <w:top w:val="nil"/>
                    <w:left w:val="single" w:sz="8" w:space="0" w:color="000000"/>
                    <w:bottom w:val="single" w:sz="8" w:space="0" w:color="000000"/>
                    <w:right w:val="single" w:sz="8" w:space="0" w:color="000000"/>
                  </w:tcBorders>
                  <w:shd w:val="clear" w:color="auto" w:fill="auto"/>
                  <w:tcMar>
                    <w:top w:w="100" w:type="dxa"/>
                    <w:left w:w="80" w:type="dxa"/>
                    <w:bottom w:w="100" w:type="dxa"/>
                    <w:right w:w="80" w:type="dxa"/>
                  </w:tcMar>
                </w:tcPr>
                <w:p w14:paraId="00000112" w14:textId="77777777" w:rsidR="00E13B22" w:rsidRDefault="00D16F0E">
                  <w:pPr>
                    <w:spacing w:before="240" w:line="276" w:lineRule="auto"/>
                    <w:rPr>
                      <w:sz w:val="20"/>
                      <w:szCs w:val="20"/>
                    </w:rPr>
                  </w:pPr>
                  <w:hyperlink r:id="rId32">
                    <w:r>
                      <w:rPr>
                        <w:sz w:val="20"/>
                        <w:szCs w:val="20"/>
                      </w:rPr>
                      <w:t>Resolución 1442 de 2008</w:t>
                    </w:r>
                  </w:hyperlink>
                </w:p>
              </w:tc>
              <w:tc>
                <w:tcPr>
                  <w:tcW w:w="6735" w:type="dxa"/>
                  <w:tcBorders>
                    <w:top w:val="nil"/>
                    <w:left w:val="nil"/>
                    <w:bottom w:val="single" w:sz="8" w:space="0" w:color="000000"/>
                    <w:right w:val="single" w:sz="8" w:space="0" w:color="000000"/>
                  </w:tcBorders>
                  <w:shd w:val="clear" w:color="auto" w:fill="auto"/>
                  <w:tcMar>
                    <w:top w:w="100" w:type="dxa"/>
                    <w:left w:w="80" w:type="dxa"/>
                    <w:bottom w:w="100" w:type="dxa"/>
                    <w:right w:w="80" w:type="dxa"/>
                  </w:tcMar>
                </w:tcPr>
                <w:p w14:paraId="00000113" w14:textId="77777777" w:rsidR="00E13B22" w:rsidRDefault="00D16F0E">
                  <w:pPr>
                    <w:spacing w:before="240" w:line="276" w:lineRule="auto"/>
                    <w:rPr>
                      <w:sz w:val="20"/>
                      <w:szCs w:val="20"/>
                    </w:rPr>
                  </w:pPr>
                  <w:r>
                    <w:rPr>
                      <w:sz w:val="20"/>
                      <w:szCs w:val="20"/>
                    </w:rPr>
                    <w:t>Por la cual se establece el procedimiento para la expedición del dictamen técnico-ambiental al que alude la norma andina para el registro y control de plaguicidas químicos de uso agrícola, decisión 436, de la comisión de la comunidad andina, y se toman otras determinaciones.</w:t>
                  </w:r>
                </w:p>
              </w:tc>
            </w:tr>
          </w:tbl>
          <w:p w14:paraId="00000114" w14:textId="77777777" w:rsidR="00E13B22" w:rsidRDefault="00D16F0E">
            <w:pPr>
              <w:spacing w:before="300" w:line="276" w:lineRule="auto"/>
              <w:jc w:val="center"/>
              <w:rPr>
                <w:sz w:val="20"/>
                <w:szCs w:val="20"/>
              </w:rPr>
            </w:pPr>
            <w:r>
              <w:rPr>
                <w:sz w:val="20"/>
                <w:szCs w:val="20"/>
              </w:rPr>
              <w:t xml:space="preserve">Nota. Normatividad nacional Barón (2021) </w:t>
            </w:r>
          </w:p>
          <w:p w14:paraId="00000115" w14:textId="77777777" w:rsidR="00E13B22" w:rsidRDefault="00E13B22">
            <w:pPr>
              <w:spacing w:before="300" w:line="276" w:lineRule="auto"/>
              <w:jc w:val="center"/>
              <w:rPr>
                <w:sz w:val="20"/>
                <w:szCs w:val="20"/>
              </w:rPr>
            </w:pPr>
          </w:p>
          <w:tbl>
            <w:tblPr>
              <w:tblStyle w:val="affc"/>
              <w:tblW w:w="80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44"/>
            </w:tblGrid>
            <w:tr w:rsidR="00E13B22" w14:paraId="77582F2E" w14:textId="77777777">
              <w:trPr>
                <w:jc w:val="center"/>
              </w:trPr>
              <w:tc>
                <w:tcPr>
                  <w:tcW w:w="8044" w:type="dxa"/>
                  <w:shd w:val="clear" w:color="auto" w:fill="FFFF00"/>
                  <w:tcMar>
                    <w:top w:w="100" w:type="dxa"/>
                    <w:left w:w="100" w:type="dxa"/>
                    <w:bottom w:w="100" w:type="dxa"/>
                    <w:right w:w="100" w:type="dxa"/>
                  </w:tcMar>
                </w:tcPr>
                <w:p w14:paraId="00000116" w14:textId="77777777" w:rsidR="00E13B22" w:rsidRDefault="00D16F0E">
                  <w:pPr>
                    <w:widowControl w:val="0"/>
                    <w:rPr>
                      <w:sz w:val="20"/>
                      <w:szCs w:val="20"/>
                      <w:highlight w:val="yellow"/>
                    </w:rPr>
                  </w:pPr>
                  <w:r>
                    <w:rPr>
                      <w:sz w:val="20"/>
                      <w:szCs w:val="20"/>
                      <w:highlight w:val="yellow"/>
                    </w:rPr>
                    <w:t xml:space="preserve">Imagen para diseñar a partir de la definición de los expertos. </w:t>
                  </w:r>
                </w:p>
              </w:tc>
            </w:tr>
            <w:tr w:rsidR="00E13B22" w14:paraId="0D16FF1C" w14:textId="77777777">
              <w:trPr>
                <w:jc w:val="center"/>
              </w:trPr>
              <w:tc>
                <w:tcPr>
                  <w:tcW w:w="8044" w:type="dxa"/>
                  <w:shd w:val="clear" w:color="auto" w:fill="auto"/>
                  <w:tcMar>
                    <w:top w:w="100" w:type="dxa"/>
                    <w:left w:w="100" w:type="dxa"/>
                    <w:bottom w:w="100" w:type="dxa"/>
                    <w:right w:w="100" w:type="dxa"/>
                  </w:tcMar>
                </w:tcPr>
                <w:p w14:paraId="00000117" w14:textId="77777777" w:rsidR="00E13B22" w:rsidRDefault="00D16F0E">
                  <w:pPr>
                    <w:widowControl w:val="0"/>
                    <w:rPr>
                      <w:sz w:val="20"/>
                      <w:szCs w:val="20"/>
                    </w:rPr>
                  </w:pPr>
                  <w:r>
                    <w:rPr>
                      <w:sz w:val="20"/>
                      <w:szCs w:val="20"/>
                    </w:rPr>
                    <w:t>Carpeta de anexos: Anexo 3_ Tabla 1 algunas normas nacionales del sector agropecuario</w:t>
                  </w:r>
                </w:p>
              </w:tc>
            </w:tr>
          </w:tbl>
          <w:p w14:paraId="00000118" w14:textId="77777777" w:rsidR="00E13B22" w:rsidRDefault="00E13B22">
            <w:pPr>
              <w:spacing w:before="300" w:line="276" w:lineRule="auto"/>
              <w:jc w:val="center"/>
              <w:rPr>
                <w:sz w:val="20"/>
                <w:szCs w:val="20"/>
              </w:rPr>
            </w:pPr>
          </w:p>
        </w:tc>
        <w:tc>
          <w:tcPr>
            <w:tcW w:w="352" w:type="dxa"/>
            <w:tcBorders>
              <w:top w:val="nil"/>
              <w:left w:val="nil"/>
              <w:bottom w:val="nil"/>
              <w:right w:val="nil"/>
            </w:tcBorders>
            <w:tcMar>
              <w:top w:w="160" w:type="dxa"/>
              <w:left w:w="160" w:type="dxa"/>
              <w:bottom w:w="160" w:type="dxa"/>
              <w:right w:w="160" w:type="dxa"/>
            </w:tcMar>
          </w:tcPr>
          <w:p w14:paraId="00000119" w14:textId="77777777" w:rsidR="00E13B22" w:rsidRDefault="00D16F0E">
            <w:pPr>
              <w:spacing w:before="300" w:line="276" w:lineRule="auto"/>
              <w:rPr>
                <w:sz w:val="20"/>
                <w:szCs w:val="20"/>
              </w:rPr>
            </w:pPr>
            <w:r>
              <w:rPr>
                <w:sz w:val="20"/>
                <w:szCs w:val="20"/>
              </w:rPr>
              <w:lastRenderedPageBreak/>
              <w:t xml:space="preserve"> </w:t>
            </w:r>
          </w:p>
        </w:tc>
        <w:tc>
          <w:tcPr>
            <w:tcW w:w="1254" w:type="dxa"/>
            <w:tcBorders>
              <w:top w:val="nil"/>
              <w:left w:val="nil"/>
              <w:bottom w:val="single" w:sz="8" w:space="0" w:color="000000"/>
              <w:right w:val="nil"/>
            </w:tcBorders>
            <w:tcMar>
              <w:top w:w="100" w:type="dxa"/>
              <w:left w:w="100" w:type="dxa"/>
              <w:bottom w:w="100" w:type="dxa"/>
              <w:right w:w="100" w:type="dxa"/>
            </w:tcMar>
          </w:tcPr>
          <w:p w14:paraId="0000011A" w14:textId="77777777" w:rsidR="00E13B22" w:rsidRDefault="00D16F0E">
            <w:pPr>
              <w:spacing w:before="240" w:after="240"/>
              <w:rPr>
                <w:sz w:val="20"/>
                <w:szCs w:val="20"/>
              </w:rPr>
            </w:pPr>
            <w:r>
              <w:rPr>
                <w:sz w:val="20"/>
                <w:szCs w:val="20"/>
              </w:rPr>
              <w:t xml:space="preserve"> </w:t>
            </w:r>
          </w:p>
        </w:tc>
      </w:tr>
      <w:tr w:rsidR="00E13B22" w14:paraId="75E58AF9" w14:textId="77777777">
        <w:trPr>
          <w:trHeight w:val="558"/>
        </w:trPr>
        <w:tc>
          <w:tcPr>
            <w:tcW w:w="9970" w:type="dxa"/>
            <w:gridSpan w:val="3"/>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1B" w14:textId="77777777" w:rsidR="00E13B22" w:rsidRDefault="00D16F0E">
            <w:pPr>
              <w:spacing w:before="240" w:after="240"/>
              <w:rPr>
                <w:sz w:val="20"/>
                <w:szCs w:val="20"/>
              </w:rPr>
            </w:pPr>
            <w:r>
              <w:rPr>
                <w:sz w:val="20"/>
                <w:szCs w:val="20"/>
              </w:rPr>
              <w:lastRenderedPageBreak/>
              <w:t>Si está interesado en la normatividad para certificarse en buenas prácticas agrícolas y/o buenas prácticas pecuarias, diríjase al siguiente enlace:</w:t>
            </w:r>
          </w:p>
        </w:tc>
      </w:tr>
      <w:tr w:rsidR="00E13B22" w14:paraId="02116088" w14:textId="77777777">
        <w:trPr>
          <w:trHeight w:val="405"/>
        </w:trPr>
        <w:tc>
          <w:tcPr>
            <w:tcW w:w="9970" w:type="dxa"/>
            <w:gridSpan w:val="3"/>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1E" w14:textId="77777777" w:rsidR="00E13B22" w:rsidRDefault="00D16F0E">
            <w:pPr>
              <w:spacing w:before="240" w:after="240"/>
              <w:jc w:val="both"/>
              <w:rPr>
                <w:color w:val="1155CC"/>
                <w:sz w:val="20"/>
                <w:szCs w:val="20"/>
                <w:u w:val="single"/>
              </w:rPr>
            </w:pPr>
            <w:hyperlink r:id="rId33">
              <w:r>
                <w:rPr>
                  <w:color w:val="1155CC"/>
                  <w:sz w:val="20"/>
                  <w:szCs w:val="20"/>
                  <w:u w:val="single"/>
                </w:rPr>
                <w:t>https://www.ica.gov.co/areas/agricola-pecuaria/bpa-bpg.aspx</w:t>
              </w:r>
            </w:hyperlink>
          </w:p>
        </w:tc>
      </w:tr>
    </w:tbl>
    <w:p w14:paraId="00000121" w14:textId="77777777" w:rsidR="00E13B22" w:rsidRDefault="00D16F0E">
      <w:pPr>
        <w:spacing w:before="240"/>
        <w:jc w:val="both"/>
        <w:rPr>
          <w:sz w:val="20"/>
          <w:szCs w:val="20"/>
        </w:rPr>
      </w:pPr>
      <w:r>
        <w:rPr>
          <w:sz w:val="20"/>
          <w:szCs w:val="20"/>
        </w:rPr>
        <w:t xml:space="preserve"> </w:t>
      </w:r>
    </w:p>
    <w:tbl>
      <w:tblPr>
        <w:tblStyle w:val="affd"/>
        <w:tblW w:w="99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60"/>
      </w:tblGrid>
      <w:tr w:rsidR="00E13B22" w14:paraId="6FB0EE70" w14:textId="77777777">
        <w:trPr>
          <w:trHeight w:val="405"/>
        </w:trPr>
        <w:tc>
          <w:tcPr>
            <w:tcW w:w="9960"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22" w14:textId="7CCEF3A9" w:rsidR="00E13B22" w:rsidRDefault="00D16F0E">
            <w:pPr>
              <w:spacing w:before="240" w:after="240"/>
              <w:rPr>
                <w:sz w:val="20"/>
                <w:szCs w:val="20"/>
              </w:rPr>
            </w:pPr>
            <w:r>
              <w:rPr>
                <w:sz w:val="20"/>
                <w:szCs w:val="20"/>
              </w:rPr>
              <w:t>Para conocer en detalle la normatividad ICA, ingresar al siguiente enlace</w:t>
            </w:r>
            <w:r w:rsidR="00444A77">
              <w:rPr>
                <w:sz w:val="20"/>
                <w:szCs w:val="20"/>
              </w:rPr>
              <w:t>:</w:t>
            </w:r>
          </w:p>
        </w:tc>
      </w:tr>
      <w:tr w:rsidR="00E13B22" w14:paraId="71B81EE5" w14:textId="77777777">
        <w:trPr>
          <w:trHeight w:val="405"/>
        </w:trPr>
        <w:tc>
          <w:tcPr>
            <w:tcW w:w="996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23" w14:textId="77777777" w:rsidR="00E13B22" w:rsidRDefault="00D16F0E">
            <w:pPr>
              <w:spacing w:before="240" w:after="240"/>
              <w:jc w:val="both"/>
              <w:rPr>
                <w:color w:val="1155CC"/>
                <w:sz w:val="20"/>
                <w:szCs w:val="20"/>
                <w:u w:val="single"/>
              </w:rPr>
            </w:pPr>
            <w:hyperlink r:id="rId34">
              <w:r>
                <w:rPr>
                  <w:color w:val="1155CC"/>
                  <w:sz w:val="20"/>
                  <w:szCs w:val="20"/>
                  <w:u w:val="single"/>
                </w:rPr>
                <w:t>https://www.ica.gov.co/normatividad/normas-nacionales/resoluciones</w:t>
              </w:r>
            </w:hyperlink>
          </w:p>
        </w:tc>
      </w:tr>
    </w:tbl>
    <w:p w14:paraId="00000125" w14:textId="77777777" w:rsidR="00E13B22" w:rsidRDefault="00D16F0E">
      <w:pPr>
        <w:spacing w:before="240"/>
        <w:jc w:val="both"/>
        <w:rPr>
          <w:sz w:val="20"/>
          <w:szCs w:val="20"/>
        </w:rPr>
      </w:pPr>
      <w:r>
        <w:rPr>
          <w:b/>
          <w:sz w:val="20"/>
          <w:szCs w:val="20"/>
        </w:rPr>
        <w:t>3.4.2 Tipos de empresas en Colombia</w:t>
      </w:r>
    </w:p>
    <w:p w14:paraId="00000126" w14:textId="77777777" w:rsidR="00E13B22" w:rsidRDefault="00D16F0E">
      <w:pPr>
        <w:spacing w:before="240"/>
        <w:jc w:val="both"/>
        <w:rPr>
          <w:sz w:val="20"/>
          <w:szCs w:val="20"/>
        </w:rPr>
      </w:pPr>
      <w:r>
        <w:rPr>
          <w:sz w:val="20"/>
          <w:szCs w:val="20"/>
        </w:rPr>
        <w:t>En el estudio administrativo es preciso determinar el tipo de empresa que se va a crear, para poder realizar las actividades comerciales acordes a las necesidades para la ejecución del proyecto, como la compra de insumos, pago de impuestos, contratación, etc.</w:t>
      </w:r>
    </w:p>
    <w:p w14:paraId="00000127" w14:textId="3F9DD54B" w:rsidR="00E13B22" w:rsidRDefault="00D16F0E">
      <w:pPr>
        <w:spacing w:before="240"/>
        <w:jc w:val="both"/>
        <w:rPr>
          <w:sz w:val="20"/>
          <w:szCs w:val="20"/>
        </w:rPr>
      </w:pPr>
      <w:r>
        <w:rPr>
          <w:sz w:val="20"/>
          <w:szCs w:val="20"/>
        </w:rPr>
        <w:t xml:space="preserve">En el territorio nacional existen dos formas jurídicas que son </w:t>
      </w:r>
      <w:r>
        <w:rPr>
          <w:b/>
          <w:sz w:val="20"/>
          <w:szCs w:val="20"/>
        </w:rPr>
        <w:t>persona natural</w:t>
      </w:r>
      <w:r>
        <w:rPr>
          <w:sz w:val="20"/>
          <w:szCs w:val="20"/>
        </w:rPr>
        <w:t xml:space="preserve"> cuando la actividad comercial la ejerce una persona a nombre propio; </w:t>
      </w:r>
      <w:r>
        <w:rPr>
          <w:b/>
          <w:sz w:val="20"/>
          <w:szCs w:val="20"/>
        </w:rPr>
        <w:t>persona jurídica</w:t>
      </w:r>
      <w:r>
        <w:rPr>
          <w:sz w:val="20"/>
          <w:szCs w:val="20"/>
        </w:rPr>
        <w:t xml:space="preserve"> fi­gura en la que el negocio es una sociedad que funciona con patrimonio independiente al de sus accionistas, siempre necesita de un representante legal quien actúa en nombre de la sociedad. (</w:t>
      </w:r>
      <w:r w:rsidR="00F80EE4">
        <w:rPr>
          <w:sz w:val="20"/>
          <w:szCs w:val="20"/>
        </w:rPr>
        <w:t xml:space="preserve">Cámara de Comercio </w:t>
      </w:r>
      <w:r>
        <w:rPr>
          <w:sz w:val="20"/>
          <w:szCs w:val="20"/>
        </w:rPr>
        <w:t>de Medellín, 2021, p 3).</w:t>
      </w:r>
    </w:p>
    <w:p w14:paraId="00000128" w14:textId="3038865A" w:rsidR="00E13B22" w:rsidRDefault="00D16F0E">
      <w:pPr>
        <w:spacing w:before="240"/>
        <w:jc w:val="both"/>
        <w:rPr>
          <w:sz w:val="20"/>
          <w:szCs w:val="20"/>
        </w:rPr>
      </w:pPr>
      <w:r>
        <w:rPr>
          <w:sz w:val="20"/>
          <w:szCs w:val="20"/>
        </w:rPr>
        <w:t xml:space="preserve">Cuando se registra como persona jurídica es importante conocer las características de cada una de ellas, según la </w:t>
      </w:r>
      <w:r w:rsidR="00F80EE4">
        <w:rPr>
          <w:sz w:val="20"/>
          <w:szCs w:val="20"/>
        </w:rPr>
        <w:t xml:space="preserve">Cámara de Comercio </w:t>
      </w:r>
      <w:r>
        <w:rPr>
          <w:sz w:val="20"/>
          <w:szCs w:val="20"/>
        </w:rPr>
        <w:t xml:space="preserve">de Medellín, existen </w:t>
      </w:r>
      <w:r w:rsidR="00D275C2">
        <w:rPr>
          <w:sz w:val="20"/>
          <w:szCs w:val="20"/>
        </w:rPr>
        <w:t>los siguientes tipos</w:t>
      </w:r>
      <w:r>
        <w:rPr>
          <w:sz w:val="20"/>
          <w:szCs w:val="20"/>
        </w:rPr>
        <w:t xml:space="preserve"> de sociedades:</w:t>
      </w:r>
    </w:p>
    <w:p w14:paraId="00000129" w14:textId="77777777" w:rsidR="00E13B22" w:rsidRDefault="00D16F0E">
      <w:pPr>
        <w:numPr>
          <w:ilvl w:val="0"/>
          <w:numId w:val="7"/>
        </w:numPr>
        <w:spacing w:before="240"/>
        <w:jc w:val="both"/>
        <w:rPr>
          <w:sz w:val="20"/>
          <w:szCs w:val="20"/>
        </w:rPr>
      </w:pPr>
      <w:r>
        <w:rPr>
          <w:sz w:val="20"/>
          <w:szCs w:val="20"/>
        </w:rPr>
        <w:t>Sociedad de comandita simple.</w:t>
      </w:r>
    </w:p>
    <w:p w14:paraId="0000012A" w14:textId="77777777" w:rsidR="00E13B22" w:rsidRDefault="00D16F0E">
      <w:pPr>
        <w:numPr>
          <w:ilvl w:val="0"/>
          <w:numId w:val="7"/>
        </w:numPr>
        <w:jc w:val="both"/>
        <w:rPr>
          <w:sz w:val="20"/>
          <w:szCs w:val="20"/>
        </w:rPr>
      </w:pPr>
      <w:r>
        <w:rPr>
          <w:sz w:val="20"/>
          <w:szCs w:val="20"/>
        </w:rPr>
        <w:t>Sociedad en comandita por acciones.</w:t>
      </w:r>
    </w:p>
    <w:p w14:paraId="0000012B" w14:textId="77777777" w:rsidR="00E13B22" w:rsidRDefault="00D16F0E">
      <w:pPr>
        <w:numPr>
          <w:ilvl w:val="0"/>
          <w:numId w:val="7"/>
        </w:numPr>
        <w:jc w:val="both"/>
        <w:rPr>
          <w:sz w:val="20"/>
          <w:szCs w:val="20"/>
        </w:rPr>
      </w:pPr>
      <w:r>
        <w:rPr>
          <w:sz w:val="20"/>
          <w:szCs w:val="20"/>
        </w:rPr>
        <w:t>Sociedad de responsabilidad limitada.</w:t>
      </w:r>
    </w:p>
    <w:p w14:paraId="0000012C" w14:textId="77777777" w:rsidR="00E13B22" w:rsidRDefault="00D16F0E">
      <w:pPr>
        <w:numPr>
          <w:ilvl w:val="0"/>
          <w:numId w:val="7"/>
        </w:numPr>
        <w:jc w:val="both"/>
        <w:rPr>
          <w:sz w:val="20"/>
          <w:szCs w:val="20"/>
        </w:rPr>
      </w:pPr>
      <w:r>
        <w:rPr>
          <w:sz w:val="20"/>
          <w:szCs w:val="20"/>
        </w:rPr>
        <w:t>Sociedad anónima.</w:t>
      </w:r>
    </w:p>
    <w:p w14:paraId="0000012D" w14:textId="77777777" w:rsidR="00E13B22" w:rsidRDefault="00D16F0E">
      <w:pPr>
        <w:numPr>
          <w:ilvl w:val="0"/>
          <w:numId w:val="7"/>
        </w:numPr>
        <w:jc w:val="both"/>
        <w:rPr>
          <w:sz w:val="20"/>
          <w:szCs w:val="20"/>
        </w:rPr>
      </w:pPr>
      <w:r>
        <w:rPr>
          <w:sz w:val="20"/>
          <w:szCs w:val="20"/>
        </w:rPr>
        <w:t>Sociedad por Acciones Simplificada (SAS).</w:t>
      </w:r>
    </w:p>
    <w:p w14:paraId="0000012E" w14:textId="77777777" w:rsidR="00E13B22" w:rsidRDefault="00D16F0E">
      <w:pPr>
        <w:numPr>
          <w:ilvl w:val="0"/>
          <w:numId w:val="7"/>
        </w:numPr>
        <w:jc w:val="both"/>
        <w:rPr>
          <w:sz w:val="20"/>
          <w:szCs w:val="20"/>
        </w:rPr>
      </w:pPr>
      <w:r>
        <w:rPr>
          <w:sz w:val="20"/>
          <w:szCs w:val="20"/>
        </w:rPr>
        <w:t>Empresa unipersonal.</w:t>
      </w:r>
    </w:p>
    <w:tbl>
      <w:tblPr>
        <w:tblStyle w:val="affe"/>
        <w:tblW w:w="10305" w:type="dxa"/>
        <w:tblInd w:w="-230" w:type="dxa"/>
        <w:tblBorders>
          <w:top w:val="nil"/>
          <w:left w:val="nil"/>
          <w:bottom w:val="nil"/>
          <w:right w:val="nil"/>
          <w:insideH w:val="nil"/>
          <w:insideV w:val="nil"/>
        </w:tblBorders>
        <w:tblLayout w:type="fixed"/>
        <w:tblLook w:val="0600" w:firstRow="0" w:lastRow="0" w:firstColumn="0" w:lastColumn="0" w:noHBand="1" w:noVBand="1"/>
      </w:tblPr>
      <w:tblGrid>
        <w:gridCol w:w="10305"/>
      </w:tblGrid>
      <w:tr w:rsidR="00E13B22" w14:paraId="3F8630CD" w14:textId="77777777">
        <w:trPr>
          <w:trHeight w:val="405"/>
        </w:trPr>
        <w:tc>
          <w:tcPr>
            <w:tcW w:w="1030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30" w14:textId="2BE77553" w:rsidR="00E13B22" w:rsidRDefault="00D16F0E">
            <w:pPr>
              <w:spacing w:before="240" w:after="240"/>
              <w:rPr>
                <w:sz w:val="20"/>
                <w:szCs w:val="20"/>
              </w:rPr>
            </w:pPr>
            <w:r>
              <w:rPr>
                <w:sz w:val="20"/>
                <w:szCs w:val="20"/>
              </w:rPr>
              <w:t>Para ampliar la información, hacer un enlace a</w:t>
            </w:r>
            <w:r w:rsidR="00444A77">
              <w:rPr>
                <w:sz w:val="20"/>
                <w:szCs w:val="20"/>
              </w:rPr>
              <w:t>:</w:t>
            </w:r>
          </w:p>
        </w:tc>
      </w:tr>
      <w:tr w:rsidR="00E13B22" w14:paraId="1A0AFAD2" w14:textId="77777777">
        <w:trPr>
          <w:trHeight w:val="1755"/>
        </w:trPr>
        <w:tc>
          <w:tcPr>
            <w:tcW w:w="1030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31" w14:textId="6AE3501A" w:rsidR="00E13B22" w:rsidRDefault="00D16F0E" w:rsidP="00D25937">
            <w:pPr>
              <w:jc w:val="both"/>
              <w:rPr>
                <w:sz w:val="20"/>
                <w:szCs w:val="20"/>
              </w:rPr>
            </w:pPr>
            <w:r>
              <w:rPr>
                <w:sz w:val="20"/>
                <w:szCs w:val="20"/>
              </w:rPr>
              <w:t xml:space="preserve">Cámara de </w:t>
            </w:r>
            <w:r w:rsidR="00F80EE4">
              <w:rPr>
                <w:sz w:val="20"/>
                <w:szCs w:val="20"/>
              </w:rPr>
              <w:t>C</w:t>
            </w:r>
            <w:r>
              <w:rPr>
                <w:sz w:val="20"/>
                <w:szCs w:val="20"/>
              </w:rPr>
              <w:t>omercio de Medellín. (2021). Guía de tipos societarios</w:t>
            </w:r>
          </w:p>
          <w:p w14:paraId="62772C82" w14:textId="10EFE95E" w:rsidR="00D25937" w:rsidRPr="001B6764" w:rsidRDefault="001B6764" w:rsidP="00D25937">
            <w:pPr>
              <w:jc w:val="both"/>
              <w:rPr>
                <w:sz w:val="20"/>
                <w:szCs w:val="20"/>
              </w:rPr>
            </w:pPr>
            <w:hyperlink r:id="rId35" w:history="1">
              <w:r w:rsidRPr="001B6764">
                <w:rPr>
                  <w:rStyle w:val="Hipervnculo"/>
                  <w:sz w:val="20"/>
                  <w:szCs w:val="20"/>
                </w:rPr>
                <w:t>https://www.camaramedellin.com.co/Portals/0/Documentos/Guias-Mercantil/NuevaGuiaTipoSocietario__2022_002.pdf</w:t>
              </w:r>
            </w:hyperlink>
            <w:r w:rsidRPr="001B6764">
              <w:rPr>
                <w:sz w:val="20"/>
                <w:szCs w:val="20"/>
              </w:rPr>
              <w:t xml:space="preserve"> </w:t>
            </w:r>
          </w:p>
          <w:p w14:paraId="32B0C3EC" w14:textId="77777777" w:rsidR="001B6764" w:rsidRDefault="001B6764" w:rsidP="00D25937">
            <w:pPr>
              <w:jc w:val="both"/>
              <w:rPr>
                <w:color w:val="1155CC"/>
                <w:sz w:val="20"/>
                <w:szCs w:val="20"/>
                <w:u w:val="single"/>
              </w:rPr>
            </w:pPr>
          </w:p>
          <w:p w14:paraId="00000133" w14:textId="59CBB222" w:rsidR="00E13B22" w:rsidRDefault="00D16F0E" w:rsidP="00DC4BD3">
            <w:pPr>
              <w:jc w:val="both"/>
              <w:rPr>
                <w:sz w:val="20"/>
                <w:szCs w:val="20"/>
              </w:rPr>
            </w:pPr>
            <w:r>
              <w:rPr>
                <w:sz w:val="20"/>
                <w:szCs w:val="20"/>
              </w:rPr>
              <w:t xml:space="preserve">Superintendencia de </w:t>
            </w:r>
            <w:r w:rsidR="00444A77">
              <w:rPr>
                <w:sz w:val="20"/>
                <w:szCs w:val="20"/>
              </w:rPr>
              <w:t>S</w:t>
            </w:r>
            <w:r>
              <w:rPr>
                <w:sz w:val="20"/>
                <w:szCs w:val="20"/>
              </w:rPr>
              <w:t>ociedades. Cartillas y guías</w:t>
            </w:r>
          </w:p>
          <w:p w14:paraId="00000134" w14:textId="77777777" w:rsidR="00E13B22" w:rsidRDefault="00D16F0E" w:rsidP="00DC4BD3">
            <w:pPr>
              <w:jc w:val="both"/>
              <w:rPr>
                <w:color w:val="1155CC"/>
                <w:sz w:val="20"/>
                <w:szCs w:val="20"/>
                <w:u w:val="single"/>
              </w:rPr>
            </w:pPr>
            <w:hyperlink r:id="rId36">
              <w:r>
                <w:rPr>
                  <w:color w:val="1155CC"/>
                  <w:sz w:val="20"/>
                  <w:szCs w:val="20"/>
                  <w:u w:val="single"/>
                </w:rPr>
                <w:t>https://www.supersociedades.gov.co/delegatura_aec/informes_publicaciones/responsabilidad_social/Paginas/cartillas_guias.aspx</w:t>
              </w:r>
            </w:hyperlink>
          </w:p>
        </w:tc>
      </w:tr>
    </w:tbl>
    <w:p w14:paraId="00000135" w14:textId="3CD8C497" w:rsidR="00E13B22" w:rsidRDefault="00D16F0E">
      <w:pPr>
        <w:spacing w:before="240" w:after="240"/>
        <w:jc w:val="both"/>
        <w:rPr>
          <w:sz w:val="20"/>
          <w:szCs w:val="20"/>
        </w:rPr>
      </w:pPr>
      <w:r>
        <w:rPr>
          <w:b/>
          <w:sz w:val="20"/>
          <w:szCs w:val="20"/>
        </w:rPr>
        <w:lastRenderedPageBreak/>
        <w:t>3.4.3</w:t>
      </w:r>
      <w:r>
        <w:rPr>
          <w:sz w:val="20"/>
          <w:szCs w:val="20"/>
        </w:rPr>
        <w:t xml:space="preserve"> </w:t>
      </w:r>
      <w:r>
        <w:rPr>
          <w:b/>
          <w:sz w:val="20"/>
          <w:szCs w:val="20"/>
        </w:rPr>
        <w:t xml:space="preserve">Contratación: </w:t>
      </w:r>
      <w:r>
        <w:rPr>
          <w:sz w:val="20"/>
          <w:szCs w:val="20"/>
        </w:rPr>
        <w:t xml:space="preserve">después de haber conocido los tipos de sociedades que existen en Colombia, es momento de conocer los </w:t>
      </w:r>
      <w:r w:rsidRPr="001B6764">
        <w:rPr>
          <w:sz w:val="20"/>
          <w:szCs w:val="20"/>
        </w:rPr>
        <w:t>tipos de contrato que</w:t>
      </w:r>
      <w:r>
        <w:rPr>
          <w:sz w:val="20"/>
          <w:szCs w:val="20"/>
        </w:rPr>
        <w:t xml:space="preserve"> existen junto con sus características, es por esto por lo que en la página del </w:t>
      </w:r>
      <w:r w:rsidR="00444A77">
        <w:rPr>
          <w:sz w:val="20"/>
          <w:szCs w:val="20"/>
        </w:rPr>
        <w:t xml:space="preserve">Ministerio de Trabajo </w:t>
      </w:r>
      <w:r>
        <w:rPr>
          <w:sz w:val="20"/>
          <w:szCs w:val="20"/>
        </w:rPr>
        <w:t>se encuentra esta información para su conocimiento y manejo.</w:t>
      </w:r>
    </w:p>
    <w:tbl>
      <w:tblPr>
        <w:tblStyle w:val="afff"/>
        <w:tblW w:w="10335" w:type="dxa"/>
        <w:tblInd w:w="-260" w:type="dxa"/>
        <w:tblBorders>
          <w:top w:val="nil"/>
          <w:left w:val="nil"/>
          <w:bottom w:val="nil"/>
          <w:right w:val="nil"/>
          <w:insideH w:val="nil"/>
          <w:insideV w:val="nil"/>
        </w:tblBorders>
        <w:tblLayout w:type="fixed"/>
        <w:tblLook w:val="0600" w:firstRow="0" w:lastRow="0" w:firstColumn="0" w:lastColumn="0" w:noHBand="1" w:noVBand="1"/>
      </w:tblPr>
      <w:tblGrid>
        <w:gridCol w:w="10335"/>
      </w:tblGrid>
      <w:tr w:rsidR="00E13B22" w14:paraId="324515AB" w14:textId="77777777">
        <w:trPr>
          <w:trHeight w:val="405"/>
        </w:trPr>
        <w:tc>
          <w:tcPr>
            <w:tcW w:w="1033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36" w14:textId="6078D13C" w:rsidR="00E13B22" w:rsidRDefault="00D16F0E">
            <w:pPr>
              <w:spacing w:before="240" w:after="240"/>
              <w:rPr>
                <w:sz w:val="20"/>
                <w:szCs w:val="20"/>
              </w:rPr>
            </w:pPr>
            <w:r>
              <w:rPr>
                <w:sz w:val="20"/>
                <w:szCs w:val="20"/>
              </w:rPr>
              <w:t>Para ampliar la información, hacer un enlace a</w:t>
            </w:r>
            <w:r w:rsidR="00444A77">
              <w:rPr>
                <w:sz w:val="20"/>
                <w:szCs w:val="20"/>
              </w:rPr>
              <w:t>:</w:t>
            </w:r>
          </w:p>
        </w:tc>
      </w:tr>
      <w:tr w:rsidR="00E13B22" w14:paraId="1F5D109F" w14:textId="77777777">
        <w:trPr>
          <w:trHeight w:val="360"/>
        </w:trPr>
        <w:tc>
          <w:tcPr>
            <w:tcW w:w="1033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37" w14:textId="10BDF77A" w:rsidR="00E13B22" w:rsidRDefault="00D16F0E">
            <w:pPr>
              <w:spacing w:before="240" w:after="240"/>
              <w:jc w:val="both"/>
              <w:rPr>
                <w:sz w:val="20"/>
                <w:szCs w:val="20"/>
              </w:rPr>
            </w:pPr>
            <w:r>
              <w:rPr>
                <w:sz w:val="20"/>
                <w:szCs w:val="20"/>
              </w:rPr>
              <w:t xml:space="preserve">Ministerio del </w:t>
            </w:r>
            <w:r w:rsidR="00444A77">
              <w:rPr>
                <w:sz w:val="20"/>
                <w:szCs w:val="20"/>
              </w:rPr>
              <w:t>T</w:t>
            </w:r>
            <w:r>
              <w:rPr>
                <w:sz w:val="20"/>
                <w:szCs w:val="20"/>
              </w:rPr>
              <w:t>rabajo. Tipos de contrato.</w:t>
            </w:r>
          </w:p>
          <w:p w14:paraId="00000138" w14:textId="77777777" w:rsidR="00E13B22" w:rsidRDefault="00D16F0E">
            <w:pPr>
              <w:spacing w:before="240" w:after="240"/>
              <w:jc w:val="both"/>
              <w:rPr>
                <w:color w:val="1155CC"/>
                <w:sz w:val="16"/>
                <w:szCs w:val="16"/>
                <w:u w:val="single"/>
              </w:rPr>
            </w:pPr>
            <w:hyperlink r:id="rId37">
              <w:r>
                <w:rPr>
                  <w:color w:val="1155CC"/>
                  <w:sz w:val="16"/>
                  <w:szCs w:val="16"/>
                  <w:u w:val="single"/>
                </w:rPr>
                <w:t>https://www.mintrabajo.gov.co/web/empleosinfronteras/conoce-los-tipos-de-contrato-de-trabajo</w:t>
              </w:r>
            </w:hyperlink>
          </w:p>
        </w:tc>
      </w:tr>
    </w:tbl>
    <w:p w14:paraId="00000139" w14:textId="77777777" w:rsidR="00E13B22" w:rsidRDefault="00D16F0E">
      <w:pPr>
        <w:spacing w:before="240" w:after="240"/>
        <w:jc w:val="both"/>
        <w:rPr>
          <w:sz w:val="20"/>
          <w:szCs w:val="20"/>
        </w:rPr>
      </w:pPr>
      <w:r>
        <w:rPr>
          <w:sz w:val="20"/>
          <w:szCs w:val="20"/>
        </w:rPr>
        <w:t>También para conocer a detalle la definición de contrato, tipos de contrato, periodo de prueba, salario y demás características que todo emprendedor debe conocer para conformar una empresa que cumpla con los estándares legales y que aporte al desarrollo social, productivo generando procesos de responsabilidad social empresarial.</w:t>
      </w:r>
    </w:p>
    <w:tbl>
      <w:tblPr>
        <w:tblStyle w:val="afff0"/>
        <w:tblW w:w="10320" w:type="dxa"/>
        <w:tblInd w:w="-260" w:type="dxa"/>
        <w:tblBorders>
          <w:top w:val="nil"/>
          <w:left w:val="nil"/>
          <w:bottom w:val="nil"/>
          <w:right w:val="nil"/>
          <w:insideH w:val="nil"/>
          <w:insideV w:val="nil"/>
        </w:tblBorders>
        <w:tblLayout w:type="fixed"/>
        <w:tblLook w:val="0600" w:firstRow="0" w:lastRow="0" w:firstColumn="0" w:lastColumn="0" w:noHBand="1" w:noVBand="1"/>
      </w:tblPr>
      <w:tblGrid>
        <w:gridCol w:w="10320"/>
      </w:tblGrid>
      <w:tr w:rsidR="00E13B22" w14:paraId="505372E3" w14:textId="77777777">
        <w:trPr>
          <w:trHeight w:val="405"/>
        </w:trPr>
        <w:tc>
          <w:tcPr>
            <w:tcW w:w="10320"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3A" w14:textId="0796B057" w:rsidR="00E13B22" w:rsidRDefault="00D16F0E">
            <w:pPr>
              <w:spacing w:before="240" w:after="240"/>
              <w:rPr>
                <w:sz w:val="20"/>
                <w:szCs w:val="20"/>
              </w:rPr>
            </w:pPr>
            <w:r>
              <w:rPr>
                <w:sz w:val="20"/>
                <w:szCs w:val="20"/>
              </w:rPr>
              <w:t>Para ampliar la información, hacer un enlace a</w:t>
            </w:r>
            <w:r w:rsidR="001B6764">
              <w:rPr>
                <w:sz w:val="20"/>
                <w:szCs w:val="20"/>
              </w:rPr>
              <w:t>:</w:t>
            </w:r>
          </w:p>
        </w:tc>
      </w:tr>
      <w:tr w:rsidR="00E13B22" w14:paraId="2C6B411D" w14:textId="77777777">
        <w:trPr>
          <w:trHeight w:val="405"/>
        </w:trPr>
        <w:tc>
          <w:tcPr>
            <w:tcW w:w="1032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3B" w14:textId="77777777" w:rsidR="00E13B22" w:rsidRDefault="00D16F0E">
            <w:pPr>
              <w:spacing w:before="240" w:after="240"/>
              <w:jc w:val="both"/>
              <w:rPr>
                <w:sz w:val="20"/>
                <w:szCs w:val="20"/>
              </w:rPr>
            </w:pPr>
            <w:r>
              <w:rPr>
                <w:sz w:val="20"/>
                <w:szCs w:val="20"/>
              </w:rPr>
              <w:t>Documento SENA. El contrato de trabajo:</w:t>
            </w:r>
          </w:p>
          <w:p w14:paraId="0000013C" w14:textId="77777777" w:rsidR="00E13B22" w:rsidRDefault="00D16F0E">
            <w:pPr>
              <w:spacing w:before="240" w:after="240"/>
              <w:jc w:val="both"/>
              <w:rPr>
                <w:sz w:val="20"/>
                <w:szCs w:val="20"/>
              </w:rPr>
            </w:pPr>
            <w:r>
              <w:rPr>
                <w:sz w:val="20"/>
                <w:szCs w:val="20"/>
              </w:rPr>
              <w:t xml:space="preserve">Carpeta de anexos: Anexo 4_Documento SENA el contrato de trabajo </w:t>
            </w:r>
          </w:p>
        </w:tc>
      </w:tr>
      <w:tr w:rsidR="00E13B22" w14:paraId="29ADB66D" w14:textId="77777777">
        <w:trPr>
          <w:trHeight w:val="405"/>
        </w:trPr>
        <w:tc>
          <w:tcPr>
            <w:tcW w:w="10320" w:type="dxa"/>
            <w:tcBorders>
              <w:top w:val="nil"/>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3D" w14:textId="77777777" w:rsidR="00E13B22" w:rsidRDefault="00D16F0E">
            <w:pPr>
              <w:spacing w:before="240" w:after="240"/>
              <w:jc w:val="both"/>
              <w:rPr>
                <w:sz w:val="20"/>
                <w:szCs w:val="20"/>
              </w:rPr>
            </w:pPr>
            <w:r>
              <w:rPr>
                <w:sz w:val="20"/>
                <w:szCs w:val="20"/>
              </w:rPr>
              <w:t>Para ampliar la información, hacer un enlace a… diapositivas 12 a la 23.</w:t>
            </w:r>
          </w:p>
        </w:tc>
      </w:tr>
      <w:tr w:rsidR="00E13B22" w14:paraId="083C329E" w14:textId="77777777">
        <w:trPr>
          <w:trHeight w:val="405"/>
        </w:trPr>
        <w:tc>
          <w:tcPr>
            <w:tcW w:w="1032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3E" w14:textId="77777777" w:rsidR="00E13B22" w:rsidRDefault="00D16F0E">
            <w:pPr>
              <w:spacing w:before="240" w:after="240"/>
              <w:jc w:val="both"/>
              <w:rPr>
                <w:sz w:val="20"/>
                <w:szCs w:val="20"/>
              </w:rPr>
            </w:pPr>
            <w:r>
              <w:rPr>
                <w:sz w:val="20"/>
                <w:szCs w:val="20"/>
              </w:rPr>
              <w:t xml:space="preserve">Información y orientación laboral para la población colombiana en situación de retorno </w:t>
            </w:r>
          </w:p>
          <w:p w14:paraId="0000013F" w14:textId="77777777" w:rsidR="00E13B22" w:rsidRDefault="00D16F0E">
            <w:pPr>
              <w:spacing w:before="240" w:after="240"/>
              <w:jc w:val="both"/>
              <w:rPr>
                <w:sz w:val="20"/>
                <w:szCs w:val="20"/>
              </w:rPr>
            </w:pPr>
            <w:hyperlink r:id="rId38">
              <w:r>
                <w:rPr>
                  <w:color w:val="1155CC"/>
                  <w:sz w:val="20"/>
                  <w:szCs w:val="20"/>
                  <w:u w:val="single"/>
                </w:rPr>
                <w:t>https://repositoryoim.org/bitstream/handle/20.500.11788/1997/CARTILLA%20DE%20INFORMACION%20Y%20ORIENTACION%20LABORAL_WEB.pdf?sequence=1&amp;isAllowed=y</w:t>
              </w:r>
            </w:hyperlink>
            <w:r>
              <w:rPr>
                <w:sz w:val="20"/>
                <w:szCs w:val="20"/>
              </w:rPr>
              <w:t xml:space="preserve"> </w:t>
            </w:r>
          </w:p>
        </w:tc>
      </w:tr>
    </w:tbl>
    <w:p w14:paraId="00000140" w14:textId="6AAC48C9" w:rsidR="00E13B22" w:rsidRDefault="00D16F0E">
      <w:pPr>
        <w:spacing w:before="240" w:after="240"/>
        <w:jc w:val="both"/>
        <w:rPr>
          <w:sz w:val="20"/>
          <w:szCs w:val="20"/>
        </w:rPr>
      </w:pPr>
      <w:r>
        <w:rPr>
          <w:sz w:val="20"/>
          <w:szCs w:val="20"/>
        </w:rPr>
        <w:t xml:space="preserve">El sector agropecuario en Colombia está enmarcado por la informalidad en la contratación de trabajadores del sector rural, para mejorar las condiciones laborales el gobierno nacional bajo la dirección del </w:t>
      </w:r>
      <w:r w:rsidR="00013D5A">
        <w:rPr>
          <w:sz w:val="20"/>
          <w:szCs w:val="20"/>
        </w:rPr>
        <w:t xml:space="preserve">Ministerio de Trabajo </w:t>
      </w:r>
      <w:r>
        <w:rPr>
          <w:sz w:val="20"/>
          <w:szCs w:val="20"/>
        </w:rPr>
        <w:t>y protección social expide el decreto 2616 de 2013 que establece la cotización</w:t>
      </w:r>
      <w:r w:rsidR="001B6764">
        <w:rPr>
          <w:sz w:val="20"/>
          <w:szCs w:val="20"/>
        </w:rPr>
        <w:t xml:space="preserve"> a </w:t>
      </w:r>
      <w:r>
        <w:rPr>
          <w:sz w:val="20"/>
          <w:szCs w:val="20"/>
        </w:rPr>
        <w:t>seguridad social para trabajadores que laboren menos de un mes; este decreto ayuda a mejorar condiciones laborales en términos de aporte a pensión, salud y riesgos laborales de trabajadores de campo, además ayuda a la empresa a cumplir con compromisos de responsabilidad social o políticas orientadas a mejorar las condiciones de vida de los habitantes del área de influencia.</w:t>
      </w:r>
    </w:p>
    <w:p w14:paraId="3FDE6CCF" w14:textId="77777777" w:rsidR="00DC4BD3" w:rsidRDefault="00DC4BD3">
      <w:pPr>
        <w:spacing w:before="240" w:after="240"/>
        <w:jc w:val="both"/>
        <w:rPr>
          <w:sz w:val="20"/>
          <w:szCs w:val="20"/>
        </w:rPr>
      </w:pPr>
    </w:p>
    <w:tbl>
      <w:tblPr>
        <w:tblStyle w:val="afff1"/>
        <w:tblW w:w="10395" w:type="dxa"/>
        <w:tblInd w:w="-320" w:type="dxa"/>
        <w:tblBorders>
          <w:top w:val="nil"/>
          <w:left w:val="nil"/>
          <w:bottom w:val="nil"/>
          <w:right w:val="nil"/>
          <w:insideH w:val="nil"/>
          <w:insideV w:val="nil"/>
        </w:tblBorders>
        <w:tblLayout w:type="fixed"/>
        <w:tblLook w:val="0600" w:firstRow="0" w:lastRow="0" w:firstColumn="0" w:lastColumn="0" w:noHBand="1" w:noVBand="1"/>
      </w:tblPr>
      <w:tblGrid>
        <w:gridCol w:w="10395"/>
      </w:tblGrid>
      <w:tr w:rsidR="00E13B22" w14:paraId="086E81A9" w14:textId="77777777">
        <w:trPr>
          <w:trHeight w:val="405"/>
        </w:trPr>
        <w:tc>
          <w:tcPr>
            <w:tcW w:w="10395"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41" w14:textId="4D60C2A7" w:rsidR="00E13B22" w:rsidRDefault="00D16F0E">
            <w:pPr>
              <w:spacing w:before="240" w:after="240"/>
              <w:rPr>
                <w:sz w:val="20"/>
                <w:szCs w:val="20"/>
              </w:rPr>
            </w:pPr>
            <w:r>
              <w:rPr>
                <w:sz w:val="20"/>
                <w:szCs w:val="20"/>
              </w:rPr>
              <w:lastRenderedPageBreak/>
              <w:t>Para ampliar la información, hacer un enlace a</w:t>
            </w:r>
            <w:r w:rsidR="00DC4BD3">
              <w:rPr>
                <w:sz w:val="20"/>
                <w:szCs w:val="20"/>
              </w:rPr>
              <w:t>:</w:t>
            </w:r>
          </w:p>
        </w:tc>
      </w:tr>
      <w:tr w:rsidR="00E13B22" w14:paraId="1270F4F5" w14:textId="77777777" w:rsidTr="00DC4BD3">
        <w:trPr>
          <w:trHeight w:val="20"/>
        </w:trPr>
        <w:tc>
          <w:tcPr>
            <w:tcW w:w="10395"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42" w14:textId="77777777" w:rsidR="00E13B22" w:rsidRDefault="00D16F0E" w:rsidP="0068057D">
            <w:pPr>
              <w:jc w:val="both"/>
              <w:rPr>
                <w:sz w:val="20"/>
                <w:szCs w:val="20"/>
              </w:rPr>
            </w:pPr>
            <w:r>
              <w:rPr>
                <w:sz w:val="20"/>
                <w:szCs w:val="20"/>
              </w:rPr>
              <w:t>Decreto 2616 del 20 de noviembre de 2013.</w:t>
            </w:r>
          </w:p>
          <w:p w14:paraId="00000143" w14:textId="29EAE0CC" w:rsidR="00E13B22" w:rsidRDefault="0068057D" w:rsidP="0068057D">
            <w:pPr>
              <w:jc w:val="both"/>
              <w:rPr>
                <w:color w:val="1155CC"/>
                <w:sz w:val="16"/>
                <w:szCs w:val="16"/>
                <w:u w:val="single"/>
              </w:rPr>
            </w:pPr>
            <w:hyperlink r:id="rId39" w:history="1">
              <w:r w:rsidRPr="0068057D">
                <w:rPr>
                  <w:rStyle w:val="Hipervnculo"/>
                  <w:sz w:val="20"/>
                  <w:szCs w:val="20"/>
                </w:rPr>
                <w:t>https://www.funcionpublica.gov.co/eva/gestornormativo/norma.php?i=65326</w:t>
              </w:r>
            </w:hyperlink>
            <w:r>
              <w:t xml:space="preserve"> </w:t>
            </w:r>
          </w:p>
        </w:tc>
      </w:tr>
    </w:tbl>
    <w:p w14:paraId="00000144" w14:textId="408A0CEB" w:rsidR="00E13B22" w:rsidRDefault="00E13B22">
      <w:pPr>
        <w:spacing w:before="240" w:after="240"/>
        <w:jc w:val="both"/>
        <w:rPr>
          <w:sz w:val="20"/>
          <w:szCs w:val="20"/>
        </w:rPr>
      </w:pPr>
    </w:p>
    <w:tbl>
      <w:tblPr>
        <w:tblStyle w:val="afff2"/>
        <w:tblW w:w="10320" w:type="dxa"/>
        <w:tblInd w:w="-320" w:type="dxa"/>
        <w:tblBorders>
          <w:top w:val="nil"/>
          <w:left w:val="nil"/>
          <w:bottom w:val="nil"/>
          <w:right w:val="nil"/>
          <w:insideH w:val="nil"/>
          <w:insideV w:val="nil"/>
        </w:tblBorders>
        <w:tblLayout w:type="fixed"/>
        <w:tblLook w:val="0600" w:firstRow="0" w:lastRow="0" w:firstColumn="0" w:lastColumn="0" w:noHBand="1" w:noVBand="1"/>
      </w:tblPr>
      <w:tblGrid>
        <w:gridCol w:w="10320"/>
      </w:tblGrid>
      <w:tr w:rsidR="00E13B22" w14:paraId="12721633" w14:textId="77777777">
        <w:trPr>
          <w:trHeight w:val="405"/>
        </w:trPr>
        <w:tc>
          <w:tcPr>
            <w:tcW w:w="10320"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45" w14:textId="1E5DB458" w:rsidR="00E13B22" w:rsidRDefault="00D16F0E">
            <w:pPr>
              <w:spacing w:before="240" w:after="240"/>
              <w:ind w:left="141"/>
              <w:rPr>
                <w:sz w:val="20"/>
                <w:szCs w:val="20"/>
              </w:rPr>
            </w:pPr>
            <w:r>
              <w:rPr>
                <w:sz w:val="20"/>
                <w:szCs w:val="20"/>
              </w:rPr>
              <w:t>Para ampliar la información, hacer un enlace a</w:t>
            </w:r>
            <w:r w:rsidR="00013D5A">
              <w:rPr>
                <w:sz w:val="20"/>
                <w:szCs w:val="20"/>
              </w:rPr>
              <w:t xml:space="preserve">: </w:t>
            </w:r>
          </w:p>
        </w:tc>
      </w:tr>
      <w:tr w:rsidR="00E13B22" w14:paraId="3DCA6909" w14:textId="77777777">
        <w:trPr>
          <w:trHeight w:val="405"/>
        </w:trPr>
        <w:tc>
          <w:tcPr>
            <w:tcW w:w="10320"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0000146" w14:textId="77777777" w:rsidR="00E13B22" w:rsidRDefault="00D16F0E" w:rsidP="0068057D">
            <w:pPr>
              <w:jc w:val="both"/>
              <w:rPr>
                <w:sz w:val="20"/>
                <w:szCs w:val="20"/>
              </w:rPr>
            </w:pPr>
            <w:r>
              <w:rPr>
                <w:sz w:val="20"/>
                <w:szCs w:val="20"/>
              </w:rPr>
              <w:t>Abecé de la contratación por semanas:</w:t>
            </w:r>
          </w:p>
          <w:p w14:paraId="00000147" w14:textId="77777777" w:rsidR="00E13B22" w:rsidRDefault="00D16F0E" w:rsidP="0068057D">
            <w:pPr>
              <w:jc w:val="both"/>
              <w:rPr>
                <w:sz w:val="20"/>
                <w:szCs w:val="20"/>
              </w:rPr>
            </w:pPr>
            <w:hyperlink r:id="rId40">
              <w:r>
                <w:rPr>
                  <w:color w:val="1155CC"/>
                  <w:sz w:val="20"/>
                  <w:szCs w:val="20"/>
                  <w:u w:val="single"/>
                </w:rPr>
                <w:t>https://www.mintrabajo.gov.co/documents/20147/241327/abece_cotizacion_por_semanas.pdf</w:t>
              </w:r>
            </w:hyperlink>
            <w:r>
              <w:rPr>
                <w:sz w:val="20"/>
                <w:szCs w:val="20"/>
              </w:rPr>
              <w:t xml:space="preserve"> </w:t>
            </w:r>
          </w:p>
        </w:tc>
      </w:tr>
    </w:tbl>
    <w:p w14:paraId="00000148" w14:textId="77777777" w:rsidR="00E13B22" w:rsidRDefault="00D16F0E">
      <w:pPr>
        <w:numPr>
          <w:ilvl w:val="0"/>
          <w:numId w:val="20"/>
        </w:numPr>
        <w:spacing w:before="240" w:after="240"/>
        <w:jc w:val="both"/>
        <w:rPr>
          <w:b/>
          <w:sz w:val="20"/>
          <w:szCs w:val="20"/>
        </w:rPr>
      </w:pPr>
      <w:r>
        <w:rPr>
          <w:b/>
          <w:sz w:val="20"/>
          <w:szCs w:val="20"/>
        </w:rPr>
        <w:t>Estudio ambiental</w:t>
      </w:r>
    </w:p>
    <w:p w14:paraId="00000149" w14:textId="0AE8B897" w:rsidR="00E13B22" w:rsidRDefault="00D16F0E">
      <w:pPr>
        <w:spacing w:before="240" w:after="240"/>
        <w:jc w:val="both"/>
        <w:rPr>
          <w:sz w:val="20"/>
          <w:szCs w:val="20"/>
        </w:rPr>
      </w:pPr>
      <w:r>
        <w:rPr>
          <w:sz w:val="20"/>
          <w:szCs w:val="20"/>
        </w:rPr>
        <w:t xml:space="preserve">En el estudio ambiental se deben tener en cuenta además de la legislación que es obligatoria para la producción de los productos agropecuarios, la normatividad que aplica al cuidado de los recursos naturales </w:t>
      </w:r>
      <w:r w:rsidR="00D74E13">
        <w:rPr>
          <w:sz w:val="20"/>
          <w:szCs w:val="20"/>
        </w:rPr>
        <w:t>presentes</w:t>
      </w:r>
      <w:r>
        <w:rPr>
          <w:sz w:val="20"/>
          <w:szCs w:val="20"/>
        </w:rPr>
        <w:t xml:space="preserve"> el área del proyecto, el tratamiento o disposición de los residuos propios del proceso productivo y desechos provenientes de empaques de agroquímicos, de medicamentos veterinarios o empaques sobrantes.</w:t>
      </w:r>
    </w:p>
    <w:p w14:paraId="0000014A" w14:textId="77777777" w:rsidR="00E13B22" w:rsidRDefault="00D16F0E">
      <w:pPr>
        <w:spacing w:before="240" w:after="240"/>
        <w:jc w:val="both"/>
        <w:rPr>
          <w:sz w:val="20"/>
          <w:szCs w:val="20"/>
        </w:rPr>
      </w:pPr>
      <w:r>
        <w:rPr>
          <w:sz w:val="20"/>
          <w:szCs w:val="20"/>
        </w:rPr>
        <w:t>Si el proyecto está destinado para la comercialización en el exterior y va a realizar la certificación en alguna norma como global GAP, debe conocer la reglamentación, exigencias y adecuaciones en el producto y al entorno del área de producción. La finalidad de este estudio es reducir al máximo los impactos negativos sobre el ambiente y crear planes de acción que conlleven implementar acciones tendientes a realizar procesos productivos cada vez más amigables con el medio ambiente.</w:t>
      </w:r>
    </w:p>
    <w:p w14:paraId="0000014B" w14:textId="77777777" w:rsidR="00E13B22" w:rsidRDefault="00D16F0E">
      <w:pPr>
        <w:spacing w:before="240" w:after="240"/>
        <w:jc w:val="both"/>
        <w:rPr>
          <w:b/>
          <w:sz w:val="20"/>
          <w:szCs w:val="20"/>
        </w:rPr>
      </w:pPr>
      <w:r w:rsidRPr="00612819">
        <w:rPr>
          <w:b/>
          <w:sz w:val="20"/>
          <w:szCs w:val="20"/>
        </w:rPr>
        <w:t>4.1 Legislación ambiental</w:t>
      </w:r>
    </w:p>
    <w:p w14:paraId="0000014C" w14:textId="189CCFF1" w:rsidR="00E13B22" w:rsidRDefault="00D16F0E">
      <w:pPr>
        <w:spacing w:before="240" w:after="240"/>
        <w:jc w:val="both"/>
        <w:rPr>
          <w:sz w:val="20"/>
          <w:szCs w:val="20"/>
        </w:rPr>
      </w:pPr>
      <w:r>
        <w:rPr>
          <w:sz w:val="20"/>
          <w:szCs w:val="20"/>
        </w:rPr>
        <w:t xml:space="preserve">La legislación en Colombia es amplia teniendo en cuenta que regula el uso, sanciones, cuidado y delimitación de los recursos naturales presentes en el territorio nacional, las explotaciones agropecuarias no están exentas de la regulación y control en su uso como de explotación; cada productor es responsable del uso que </w:t>
      </w:r>
      <w:proofErr w:type="gramStart"/>
      <w:r w:rsidR="00CC6ACA">
        <w:rPr>
          <w:sz w:val="20"/>
          <w:szCs w:val="20"/>
        </w:rPr>
        <w:t>le</w:t>
      </w:r>
      <w:proofErr w:type="gramEnd"/>
      <w:r>
        <w:rPr>
          <w:sz w:val="20"/>
          <w:szCs w:val="20"/>
        </w:rPr>
        <w:t xml:space="preserve"> dé a los recursos naturales que se encuentran en su predio y debe conocer la normatividad reguladora. Esta normatividad es para el recurso suelo, uso, tenencia y aprovechamiento de las aguas, disposición de residuos sólidos, líquidos y material particulado que se genere del proceso productivo.</w:t>
      </w:r>
    </w:p>
    <w:p w14:paraId="0000014D" w14:textId="77777777" w:rsidR="00E13B22" w:rsidRDefault="00D16F0E">
      <w:pPr>
        <w:spacing w:before="240" w:after="240"/>
        <w:jc w:val="both"/>
        <w:rPr>
          <w:sz w:val="20"/>
          <w:szCs w:val="20"/>
        </w:rPr>
      </w:pPr>
      <w:r>
        <w:rPr>
          <w:sz w:val="20"/>
          <w:szCs w:val="20"/>
        </w:rPr>
        <w:t>Es importante recordar que en la constitución política de Colombia se encuentran las normas y principios ambientales generales, algunos de ellos son:</w:t>
      </w:r>
    </w:p>
    <w:p w14:paraId="0000014E" w14:textId="77777777" w:rsidR="00E13B22" w:rsidRDefault="00D16F0E">
      <w:pPr>
        <w:numPr>
          <w:ilvl w:val="0"/>
          <w:numId w:val="1"/>
        </w:numPr>
        <w:spacing w:before="240"/>
        <w:jc w:val="both"/>
        <w:rPr>
          <w:b/>
          <w:sz w:val="20"/>
          <w:szCs w:val="20"/>
        </w:rPr>
      </w:pPr>
      <w:r>
        <w:rPr>
          <w:b/>
          <w:sz w:val="20"/>
          <w:szCs w:val="20"/>
        </w:rPr>
        <w:t xml:space="preserve">Artículo 7: </w:t>
      </w:r>
      <w:r>
        <w:rPr>
          <w:sz w:val="20"/>
          <w:szCs w:val="20"/>
        </w:rPr>
        <w:t>hace reconocimiento expreso de la pluralidad étnica y cultural de la Nación, así como del deber del Estado para con su protección.</w:t>
      </w:r>
    </w:p>
    <w:p w14:paraId="0000014F" w14:textId="77777777" w:rsidR="00E13B22" w:rsidRDefault="00D16F0E">
      <w:pPr>
        <w:numPr>
          <w:ilvl w:val="0"/>
          <w:numId w:val="1"/>
        </w:numPr>
        <w:jc w:val="both"/>
        <w:rPr>
          <w:b/>
          <w:sz w:val="20"/>
          <w:szCs w:val="20"/>
        </w:rPr>
      </w:pPr>
      <w:r>
        <w:rPr>
          <w:b/>
          <w:sz w:val="20"/>
          <w:szCs w:val="20"/>
        </w:rPr>
        <w:t xml:space="preserve">Artículo 8: </w:t>
      </w:r>
      <w:r>
        <w:rPr>
          <w:sz w:val="20"/>
          <w:szCs w:val="20"/>
        </w:rPr>
        <w:t>establece la obligación del Estado y de las personas para con la conservación de las riquezas naturales y culturales de la Nación.</w:t>
      </w:r>
    </w:p>
    <w:p w14:paraId="00000150" w14:textId="363D3472" w:rsidR="00E13B22" w:rsidRDefault="00D16F0E">
      <w:pPr>
        <w:numPr>
          <w:ilvl w:val="0"/>
          <w:numId w:val="1"/>
        </w:numPr>
        <w:jc w:val="both"/>
        <w:rPr>
          <w:b/>
          <w:sz w:val="20"/>
          <w:szCs w:val="20"/>
        </w:rPr>
      </w:pPr>
      <w:r>
        <w:rPr>
          <w:b/>
          <w:sz w:val="20"/>
          <w:szCs w:val="20"/>
        </w:rPr>
        <w:t xml:space="preserve">Artículo 49: </w:t>
      </w:r>
      <w:r>
        <w:rPr>
          <w:sz w:val="20"/>
          <w:szCs w:val="20"/>
        </w:rPr>
        <w:t xml:space="preserve">consagra como servicio público la atención de la salud y el saneamiento ambiental y ordena al Estado la organización, dirección y reglamentación de </w:t>
      </w:r>
      <w:r w:rsidR="00923736">
        <w:rPr>
          <w:sz w:val="20"/>
          <w:szCs w:val="20"/>
        </w:rPr>
        <w:t>estos</w:t>
      </w:r>
      <w:r>
        <w:rPr>
          <w:sz w:val="20"/>
          <w:szCs w:val="20"/>
        </w:rPr>
        <w:t>.</w:t>
      </w:r>
    </w:p>
    <w:p w14:paraId="00000151" w14:textId="77777777" w:rsidR="00E13B22" w:rsidRDefault="00D16F0E">
      <w:pPr>
        <w:numPr>
          <w:ilvl w:val="0"/>
          <w:numId w:val="1"/>
        </w:numPr>
        <w:jc w:val="both"/>
        <w:rPr>
          <w:b/>
          <w:sz w:val="20"/>
          <w:szCs w:val="20"/>
        </w:rPr>
      </w:pPr>
      <w:r>
        <w:rPr>
          <w:b/>
          <w:sz w:val="20"/>
          <w:szCs w:val="20"/>
        </w:rPr>
        <w:t>Artículo 58:</w:t>
      </w:r>
      <w:r>
        <w:rPr>
          <w:sz w:val="20"/>
          <w:szCs w:val="20"/>
        </w:rPr>
        <w:t xml:space="preserve"> establece que la propiedad es una función social que implica obligaciones y que como tal le es inherente una función ecológica.</w:t>
      </w:r>
    </w:p>
    <w:p w14:paraId="00000152" w14:textId="77777777" w:rsidR="00E13B22" w:rsidRDefault="00D16F0E">
      <w:pPr>
        <w:numPr>
          <w:ilvl w:val="0"/>
          <w:numId w:val="1"/>
        </w:numPr>
        <w:jc w:val="both"/>
        <w:rPr>
          <w:b/>
          <w:sz w:val="20"/>
          <w:szCs w:val="20"/>
        </w:rPr>
      </w:pPr>
      <w:r>
        <w:rPr>
          <w:b/>
          <w:sz w:val="20"/>
          <w:szCs w:val="20"/>
        </w:rPr>
        <w:lastRenderedPageBreak/>
        <w:t xml:space="preserve">Artículo 63: </w:t>
      </w:r>
      <w:r>
        <w:rPr>
          <w:sz w:val="20"/>
          <w:szCs w:val="20"/>
        </w:rPr>
        <w:t>determina que los bienes de uso público, los parques naturales, las tierras comunales de grupos étnicos y los demás bienes que determine la ley son inalienables, imprescriptibles e inembargables.</w:t>
      </w:r>
    </w:p>
    <w:p w14:paraId="00000153" w14:textId="77777777" w:rsidR="00E13B22" w:rsidRDefault="00D16F0E">
      <w:pPr>
        <w:numPr>
          <w:ilvl w:val="0"/>
          <w:numId w:val="1"/>
        </w:numPr>
        <w:jc w:val="both"/>
        <w:rPr>
          <w:b/>
          <w:sz w:val="20"/>
          <w:szCs w:val="20"/>
        </w:rPr>
      </w:pPr>
      <w:r>
        <w:rPr>
          <w:b/>
          <w:sz w:val="20"/>
          <w:szCs w:val="20"/>
        </w:rPr>
        <w:t xml:space="preserve">Artículo 79: </w:t>
      </w:r>
      <w:r>
        <w:rPr>
          <w:sz w:val="20"/>
          <w:szCs w:val="20"/>
        </w:rPr>
        <w:t>consagra el derecho de todas las personas residentes en el país de gozar de un ambiente san</w:t>
      </w:r>
      <w:r>
        <w:rPr>
          <w:b/>
          <w:sz w:val="20"/>
          <w:szCs w:val="20"/>
        </w:rPr>
        <w:t>o.</w:t>
      </w:r>
    </w:p>
    <w:p w14:paraId="00000154" w14:textId="77777777" w:rsidR="00E13B22" w:rsidRDefault="00D16F0E">
      <w:pPr>
        <w:numPr>
          <w:ilvl w:val="0"/>
          <w:numId w:val="1"/>
        </w:numPr>
        <w:jc w:val="both"/>
        <w:rPr>
          <w:b/>
          <w:sz w:val="20"/>
          <w:szCs w:val="20"/>
        </w:rPr>
      </w:pPr>
      <w:r>
        <w:rPr>
          <w:b/>
          <w:sz w:val="20"/>
          <w:szCs w:val="20"/>
        </w:rPr>
        <w:t xml:space="preserve">Artículo 80: </w:t>
      </w:r>
      <w:r>
        <w:rPr>
          <w:sz w:val="20"/>
          <w:szCs w:val="20"/>
        </w:rPr>
        <w:t>establece como deber del Estado la planificación del manejo y aprovechamiento de los recursos naturales, para garantizar su desarrollo sostenible, su conservación, restauración o sustitución.</w:t>
      </w:r>
    </w:p>
    <w:p w14:paraId="00000155" w14:textId="77777777" w:rsidR="00E13B22" w:rsidRDefault="00D16F0E">
      <w:pPr>
        <w:numPr>
          <w:ilvl w:val="0"/>
          <w:numId w:val="1"/>
        </w:numPr>
        <w:jc w:val="both"/>
        <w:rPr>
          <w:b/>
          <w:sz w:val="20"/>
          <w:szCs w:val="20"/>
        </w:rPr>
      </w:pPr>
      <w:r>
        <w:rPr>
          <w:b/>
          <w:sz w:val="20"/>
          <w:szCs w:val="20"/>
        </w:rPr>
        <w:t>Artículo 88:</w:t>
      </w:r>
      <w:r>
        <w:rPr>
          <w:sz w:val="20"/>
          <w:szCs w:val="20"/>
        </w:rPr>
        <w:t xml:space="preserve"> consagra acciones populares para la protección de derechos e intereses colectivos sobre el medio ambiente, entre otros, bajo la regulación de la ley.</w:t>
      </w:r>
    </w:p>
    <w:p w14:paraId="00000156" w14:textId="77777777" w:rsidR="00E13B22" w:rsidRDefault="00D16F0E">
      <w:pPr>
        <w:numPr>
          <w:ilvl w:val="0"/>
          <w:numId w:val="1"/>
        </w:numPr>
        <w:jc w:val="both"/>
        <w:rPr>
          <w:b/>
          <w:sz w:val="20"/>
          <w:szCs w:val="20"/>
        </w:rPr>
      </w:pPr>
      <w:r>
        <w:rPr>
          <w:b/>
          <w:sz w:val="20"/>
          <w:szCs w:val="20"/>
        </w:rPr>
        <w:t xml:space="preserve">Artículo 95: </w:t>
      </w:r>
      <w:r>
        <w:rPr>
          <w:sz w:val="20"/>
          <w:szCs w:val="20"/>
        </w:rPr>
        <w:t>establece como deber de las personas, la protección de los recursos culturales y naturales del país, así como de velar por la conservación de un ambiente sano.</w:t>
      </w:r>
    </w:p>
    <w:p w14:paraId="00000158" w14:textId="7262D019" w:rsidR="00E13B22" w:rsidRPr="00923736" w:rsidRDefault="00D16F0E" w:rsidP="00923736">
      <w:pPr>
        <w:numPr>
          <w:ilvl w:val="0"/>
          <w:numId w:val="1"/>
        </w:numPr>
        <w:spacing w:after="240"/>
        <w:jc w:val="both"/>
        <w:rPr>
          <w:b/>
          <w:sz w:val="20"/>
          <w:szCs w:val="20"/>
        </w:rPr>
      </w:pPr>
      <w:r>
        <w:rPr>
          <w:b/>
          <w:sz w:val="20"/>
          <w:szCs w:val="20"/>
        </w:rPr>
        <w:t xml:space="preserve">Artículo 330: </w:t>
      </w:r>
      <w:r>
        <w:rPr>
          <w:sz w:val="20"/>
          <w:szCs w:val="20"/>
        </w:rPr>
        <w:t>establece la administración autónoma de los territorios indígenas con ámbitos de aplicación en los usos del suelo y la preservación de los recursos naturales, entre otros. UPME, 2021.</w:t>
      </w:r>
    </w:p>
    <w:tbl>
      <w:tblPr>
        <w:tblStyle w:val="afff3"/>
        <w:tblW w:w="997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971"/>
      </w:tblGrid>
      <w:tr w:rsidR="00E13B22" w14:paraId="192C5530" w14:textId="77777777">
        <w:trPr>
          <w:trHeight w:val="405"/>
        </w:trPr>
        <w:tc>
          <w:tcPr>
            <w:tcW w:w="9971" w:type="dxa"/>
            <w:tcBorders>
              <w:top w:val="single" w:sz="8" w:space="0" w:color="000000"/>
              <w:left w:val="single" w:sz="8" w:space="0" w:color="000000"/>
              <w:bottom w:val="single" w:sz="8" w:space="0" w:color="000000"/>
              <w:right w:val="single" w:sz="8" w:space="0" w:color="000000"/>
            </w:tcBorders>
            <w:shd w:val="clear" w:color="auto" w:fill="FFE599"/>
            <w:tcMar>
              <w:top w:w="100" w:type="dxa"/>
              <w:left w:w="100" w:type="dxa"/>
              <w:bottom w:w="100" w:type="dxa"/>
              <w:right w:w="100" w:type="dxa"/>
            </w:tcMar>
          </w:tcPr>
          <w:p w14:paraId="00000159" w14:textId="3D0862ED" w:rsidR="00E13B22" w:rsidRDefault="00D16F0E">
            <w:pPr>
              <w:spacing w:before="240" w:after="240"/>
              <w:rPr>
                <w:sz w:val="20"/>
                <w:szCs w:val="20"/>
              </w:rPr>
            </w:pPr>
            <w:r>
              <w:rPr>
                <w:sz w:val="20"/>
                <w:szCs w:val="20"/>
              </w:rPr>
              <w:t>Para ampliar la información, hacer un enlace a</w:t>
            </w:r>
            <w:r w:rsidR="00923736">
              <w:rPr>
                <w:sz w:val="20"/>
                <w:szCs w:val="20"/>
              </w:rPr>
              <w:t xml:space="preserve">: </w:t>
            </w:r>
          </w:p>
        </w:tc>
      </w:tr>
      <w:tr w:rsidR="00E13B22" w14:paraId="54CCE0E3" w14:textId="77777777">
        <w:trPr>
          <w:trHeight w:val="405"/>
        </w:trPr>
        <w:tc>
          <w:tcPr>
            <w:tcW w:w="9971"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BC0FFF4" w14:textId="77777777" w:rsidR="00923736" w:rsidRDefault="00D16F0E" w:rsidP="00923736">
            <w:pPr>
              <w:jc w:val="both"/>
              <w:rPr>
                <w:sz w:val="20"/>
                <w:szCs w:val="20"/>
              </w:rPr>
            </w:pPr>
            <w:r>
              <w:rPr>
                <w:sz w:val="20"/>
                <w:szCs w:val="20"/>
              </w:rPr>
              <w:t xml:space="preserve">Normatividad ambiental y sanitaria. Unidad de Planeación </w:t>
            </w:r>
            <w:r w:rsidR="00923736">
              <w:rPr>
                <w:sz w:val="20"/>
                <w:szCs w:val="20"/>
              </w:rPr>
              <w:t>Minero-Energética</w:t>
            </w:r>
            <w:r>
              <w:rPr>
                <w:sz w:val="20"/>
                <w:szCs w:val="20"/>
              </w:rPr>
              <w:t xml:space="preserve"> (UPME)</w:t>
            </w:r>
          </w:p>
          <w:p w14:paraId="0000015A" w14:textId="7BC05FDD" w:rsidR="00E13B22" w:rsidRPr="00923736" w:rsidRDefault="00923736" w:rsidP="00923736">
            <w:pPr>
              <w:jc w:val="both"/>
              <w:rPr>
                <w:sz w:val="20"/>
                <w:szCs w:val="20"/>
              </w:rPr>
            </w:pPr>
            <w:hyperlink r:id="rId41" w:history="1">
              <w:r w:rsidRPr="00E705D2">
                <w:rPr>
                  <w:rStyle w:val="Hipervnculo"/>
                  <w:sz w:val="20"/>
                  <w:szCs w:val="20"/>
                </w:rPr>
                <w:t>https://docs.upme.gov.co/Normatividad/0589_</w:t>
              </w:r>
              <w:r w:rsidRPr="00E705D2">
                <w:rPr>
                  <w:rStyle w:val="Hipervnculo"/>
                  <w:sz w:val="20"/>
                  <w:szCs w:val="20"/>
                </w:rPr>
                <w:t>2</w:t>
              </w:r>
              <w:r w:rsidRPr="00E705D2">
                <w:rPr>
                  <w:rStyle w:val="Hipervnculo"/>
                  <w:sz w:val="20"/>
                  <w:szCs w:val="20"/>
                </w:rPr>
                <w:t>004.pdf</w:t>
              </w:r>
            </w:hyperlink>
            <w:r w:rsidRPr="00923736">
              <w:rPr>
                <w:sz w:val="20"/>
                <w:szCs w:val="20"/>
              </w:rPr>
              <w:t xml:space="preserve"> </w:t>
            </w:r>
          </w:p>
        </w:tc>
      </w:tr>
    </w:tbl>
    <w:p w14:paraId="0000015B" w14:textId="77777777" w:rsidR="00E13B22" w:rsidRDefault="00D16F0E">
      <w:pPr>
        <w:numPr>
          <w:ilvl w:val="0"/>
          <w:numId w:val="20"/>
        </w:numPr>
        <w:spacing w:before="240" w:after="240"/>
        <w:jc w:val="both"/>
        <w:rPr>
          <w:b/>
          <w:sz w:val="20"/>
          <w:szCs w:val="20"/>
        </w:rPr>
      </w:pPr>
      <w:r>
        <w:rPr>
          <w:b/>
          <w:sz w:val="20"/>
          <w:szCs w:val="20"/>
        </w:rPr>
        <w:t>Estudio financiero</w:t>
      </w:r>
    </w:p>
    <w:p w14:paraId="0000015C" w14:textId="77777777" w:rsidR="00E13B22" w:rsidRDefault="00D16F0E">
      <w:pPr>
        <w:spacing w:before="240" w:after="240"/>
        <w:jc w:val="both"/>
        <w:rPr>
          <w:sz w:val="20"/>
          <w:szCs w:val="20"/>
        </w:rPr>
      </w:pPr>
      <w:r>
        <w:rPr>
          <w:sz w:val="20"/>
          <w:szCs w:val="20"/>
        </w:rPr>
        <w:t>El aspecto financiero es el que nos va a mostrar la viabilidad del proyecto o no, para ello se utilizan una serie de herramientas financieras que podemos comparar con las de otros proyectos y así poder tomar la decisión de implementar el proyecto.</w:t>
      </w:r>
    </w:p>
    <w:p w14:paraId="0000015D" w14:textId="6052DBE9" w:rsidR="00E13B22" w:rsidRDefault="00D16F0E">
      <w:pPr>
        <w:spacing w:before="240" w:after="240"/>
        <w:jc w:val="both"/>
        <w:rPr>
          <w:sz w:val="20"/>
          <w:szCs w:val="20"/>
        </w:rPr>
      </w:pPr>
      <w:r>
        <w:rPr>
          <w:sz w:val="20"/>
          <w:szCs w:val="20"/>
        </w:rPr>
        <w:t xml:space="preserve">Para poder contar con las herramientas de evaluación este estudio se divide en </w:t>
      </w:r>
      <w:r w:rsidR="00923736">
        <w:rPr>
          <w:sz w:val="20"/>
          <w:szCs w:val="20"/>
        </w:rPr>
        <w:t>dos partes</w:t>
      </w:r>
      <w:r>
        <w:rPr>
          <w:sz w:val="20"/>
          <w:szCs w:val="20"/>
        </w:rPr>
        <w:t xml:space="preserve"> que son:</w:t>
      </w:r>
    </w:p>
    <w:p w14:paraId="307E760E" w14:textId="77777777" w:rsidR="00923736" w:rsidRDefault="00D16F0E" w:rsidP="00923736">
      <w:pPr>
        <w:pStyle w:val="Prrafodelista"/>
        <w:numPr>
          <w:ilvl w:val="0"/>
          <w:numId w:val="28"/>
        </w:numPr>
        <w:spacing w:before="240" w:after="240"/>
        <w:jc w:val="both"/>
        <w:rPr>
          <w:sz w:val="20"/>
          <w:szCs w:val="20"/>
        </w:rPr>
      </w:pPr>
      <w:r w:rsidRPr="00923736">
        <w:rPr>
          <w:sz w:val="20"/>
          <w:szCs w:val="20"/>
        </w:rPr>
        <w:t>La organización metódica y presentación de los costos de producción y los ingresos del proyecto agropecuario</w:t>
      </w:r>
      <w:r w:rsidR="00923736" w:rsidRPr="00923736">
        <w:rPr>
          <w:sz w:val="20"/>
          <w:szCs w:val="20"/>
        </w:rPr>
        <w:t>.</w:t>
      </w:r>
    </w:p>
    <w:p w14:paraId="0000015F" w14:textId="0F1EBF09" w:rsidR="00E13B22" w:rsidRPr="00923736" w:rsidRDefault="00D16F0E" w:rsidP="00923736">
      <w:pPr>
        <w:pStyle w:val="Prrafodelista"/>
        <w:numPr>
          <w:ilvl w:val="0"/>
          <w:numId w:val="28"/>
        </w:numPr>
        <w:spacing w:before="240" w:after="240"/>
        <w:jc w:val="both"/>
        <w:rPr>
          <w:sz w:val="20"/>
          <w:szCs w:val="20"/>
        </w:rPr>
      </w:pPr>
      <w:r w:rsidRPr="00923736">
        <w:rPr>
          <w:sz w:val="20"/>
          <w:szCs w:val="20"/>
        </w:rPr>
        <w:t>La evaluación financiera del proyecto utilizando Valor Presente Neto (VPN)</w:t>
      </w:r>
      <w:r w:rsidR="00923736">
        <w:rPr>
          <w:sz w:val="20"/>
          <w:szCs w:val="20"/>
        </w:rPr>
        <w:t>, T</w:t>
      </w:r>
      <w:r w:rsidRPr="00923736">
        <w:rPr>
          <w:sz w:val="20"/>
          <w:szCs w:val="20"/>
        </w:rPr>
        <w:t>asa Interna de Retorno (TIR) y relación Beneficio / Costo (B/C).</w:t>
      </w:r>
    </w:p>
    <w:p w14:paraId="00000160" w14:textId="30BFFAD9" w:rsidR="00E13B22" w:rsidRDefault="00D16F0E">
      <w:pPr>
        <w:spacing w:before="240" w:after="240"/>
        <w:jc w:val="both"/>
        <w:rPr>
          <w:sz w:val="20"/>
          <w:szCs w:val="20"/>
        </w:rPr>
      </w:pPr>
      <w:r>
        <w:rPr>
          <w:sz w:val="20"/>
          <w:szCs w:val="20"/>
        </w:rPr>
        <w:t>En esta primera parte se va a trabajar la organización metódica (organizada) de los costos de producción y los ingresos del proyecto. El año uno o año cero es el momento en el que se realizan las inversiones iniciales del proyecto cuando se comienza a invertir en adecuaciones de terrenos, construcciones agrícolas o pecuarias, compra de semilla o semovientes, etc</w:t>
      </w:r>
      <w:r w:rsidR="00923736">
        <w:rPr>
          <w:sz w:val="20"/>
          <w:szCs w:val="20"/>
        </w:rPr>
        <w:t xml:space="preserve">. </w:t>
      </w:r>
      <w:r>
        <w:rPr>
          <w:sz w:val="20"/>
          <w:szCs w:val="20"/>
        </w:rPr>
        <w:t>periodo de inversión o montaje.</w:t>
      </w:r>
    </w:p>
    <w:p w14:paraId="00000161" w14:textId="77777777" w:rsidR="00E13B22" w:rsidRDefault="00D16F0E">
      <w:pPr>
        <w:spacing w:before="240" w:after="240"/>
        <w:jc w:val="both"/>
        <w:rPr>
          <w:sz w:val="20"/>
          <w:szCs w:val="20"/>
        </w:rPr>
      </w:pPr>
      <w:r>
        <w:rPr>
          <w:sz w:val="20"/>
          <w:szCs w:val="20"/>
        </w:rPr>
        <w:t>En el análisis de los costos lo primero es identificar los dos tipos de costos que existen: costos fijos son aquellos que no cambian según el nivel de producción, por ejemplo, arriendo, vigilancia, depreciación de máquinas o seguros y los costos variables son los que aumentan o disminuyen dependiendo del volumen de producción como mano de obra, insumos, semilla, pie de cría, concentrado, vacunas, fertilizantes, etc.</w:t>
      </w:r>
    </w:p>
    <w:p w14:paraId="00000162" w14:textId="69D0D2D4" w:rsidR="00E13B22" w:rsidRDefault="00D16F0E">
      <w:pPr>
        <w:spacing w:before="240" w:after="240"/>
        <w:jc w:val="both"/>
        <w:rPr>
          <w:sz w:val="20"/>
          <w:szCs w:val="20"/>
        </w:rPr>
      </w:pPr>
      <w:r>
        <w:rPr>
          <w:sz w:val="20"/>
          <w:szCs w:val="20"/>
        </w:rPr>
        <w:t xml:space="preserve">Para la elaboración de la tabla de costos en la herramienta ofimática </w:t>
      </w:r>
      <w:r w:rsidR="00502371">
        <w:rPr>
          <w:sz w:val="20"/>
          <w:szCs w:val="20"/>
        </w:rPr>
        <w:t>Excel</w:t>
      </w:r>
      <w:r>
        <w:rPr>
          <w:sz w:val="20"/>
          <w:szCs w:val="20"/>
        </w:rPr>
        <w:t xml:space="preserve"> debe tener en cuenta la siguiente clasificación de costos:</w:t>
      </w:r>
    </w:p>
    <w:p w14:paraId="00000163" w14:textId="77777777" w:rsidR="00E13B22" w:rsidRDefault="00D16F0E">
      <w:pPr>
        <w:spacing w:before="240" w:after="240"/>
        <w:jc w:val="both"/>
        <w:rPr>
          <w:sz w:val="20"/>
          <w:szCs w:val="20"/>
        </w:rPr>
      </w:pPr>
      <w:r>
        <w:rPr>
          <w:b/>
          <w:sz w:val="20"/>
          <w:szCs w:val="20"/>
        </w:rPr>
        <w:lastRenderedPageBreak/>
        <w:t>Costos fijos</w:t>
      </w:r>
      <w:r>
        <w:rPr>
          <w:sz w:val="20"/>
          <w:szCs w:val="20"/>
        </w:rPr>
        <w:t>: arriendo, sueldos administrativos, servicios públicos, amortizaciones, vigilancia, seguros, etc. Se mantienen más o menos constantes y generalmente no cambian en proporción directa con las ventas o unidades producidas. Jiménez, 2010, p 25.</w:t>
      </w:r>
    </w:p>
    <w:p w14:paraId="00000164" w14:textId="13D75C91" w:rsidR="00E13B22" w:rsidRDefault="00D16F0E" w:rsidP="00502371">
      <w:pPr>
        <w:jc w:val="center"/>
        <w:rPr>
          <w:b/>
          <w:sz w:val="20"/>
          <w:szCs w:val="20"/>
        </w:rPr>
      </w:pPr>
      <w:r>
        <w:rPr>
          <w:b/>
          <w:sz w:val="20"/>
          <w:szCs w:val="20"/>
        </w:rPr>
        <w:t>Tabla 2</w:t>
      </w:r>
    </w:p>
    <w:p w14:paraId="00000165" w14:textId="77777777" w:rsidR="00E13B22" w:rsidRDefault="00D16F0E" w:rsidP="00502371">
      <w:pPr>
        <w:jc w:val="center"/>
        <w:rPr>
          <w:i/>
          <w:sz w:val="20"/>
          <w:szCs w:val="20"/>
        </w:rPr>
      </w:pPr>
      <w:r>
        <w:rPr>
          <w:i/>
          <w:sz w:val="20"/>
          <w:szCs w:val="20"/>
        </w:rPr>
        <w:t>Tabla de costos fijos, proyecto cacao asociado a plátano</w:t>
      </w:r>
    </w:p>
    <w:p w14:paraId="00000166" w14:textId="77777777" w:rsidR="00E13B22" w:rsidRDefault="00D16F0E" w:rsidP="00502371">
      <w:pPr>
        <w:spacing w:before="240" w:after="240"/>
        <w:jc w:val="center"/>
        <w:rPr>
          <w:b/>
          <w:sz w:val="20"/>
          <w:szCs w:val="20"/>
        </w:rPr>
      </w:pPr>
      <w:r>
        <w:rPr>
          <w:b/>
          <w:noProof/>
          <w:sz w:val="20"/>
          <w:szCs w:val="20"/>
        </w:rPr>
        <w:drawing>
          <wp:inline distT="114300" distB="114300" distL="114300" distR="114300" wp14:anchorId="7B55EC97" wp14:editId="20C8E446">
            <wp:extent cx="5524500" cy="2333625"/>
            <wp:effectExtent l="0" t="0" r="0" b="0"/>
            <wp:docPr id="91" name="image7.png" descr="En la tabla 2 se muestra sistemas agroforestales con cultivos de cacao, platano, y maderables, se encuentra en la carpeta de anexos."/>
            <wp:cNvGraphicFramePr/>
            <a:graphic xmlns:a="http://schemas.openxmlformats.org/drawingml/2006/main">
              <a:graphicData uri="http://schemas.openxmlformats.org/drawingml/2006/picture">
                <pic:pic xmlns:pic="http://schemas.openxmlformats.org/drawingml/2006/picture">
                  <pic:nvPicPr>
                    <pic:cNvPr id="91" name="image7.png" descr="En la tabla 2 se muestra sistemas agroforestales con cultivos de cacao, platano, y maderables, se encuentra en la carpeta de anexos."/>
                    <pic:cNvPicPr preferRelativeResize="0"/>
                  </pic:nvPicPr>
                  <pic:blipFill>
                    <a:blip r:embed="rId42"/>
                    <a:srcRect/>
                    <a:stretch>
                      <a:fillRect/>
                    </a:stretch>
                  </pic:blipFill>
                  <pic:spPr>
                    <a:xfrm>
                      <a:off x="0" y="0"/>
                      <a:ext cx="5524500" cy="2333625"/>
                    </a:xfrm>
                    <a:prstGeom prst="rect">
                      <a:avLst/>
                    </a:prstGeom>
                    <a:ln/>
                  </pic:spPr>
                </pic:pic>
              </a:graphicData>
            </a:graphic>
          </wp:inline>
        </w:drawing>
      </w:r>
    </w:p>
    <w:p w14:paraId="00000168" w14:textId="55EA128B" w:rsidR="00E13B22" w:rsidRDefault="00D16F0E" w:rsidP="00502371">
      <w:pPr>
        <w:spacing w:before="300"/>
        <w:jc w:val="center"/>
        <w:rPr>
          <w:sz w:val="20"/>
          <w:szCs w:val="20"/>
        </w:rPr>
      </w:pPr>
      <w:r>
        <w:rPr>
          <w:sz w:val="20"/>
          <w:szCs w:val="20"/>
        </w:rPr>
        <w:t>Nota. Costos fijos. Barón (2021).</w:t>
      </w:r>
    </w:p>
    <w:p w14:paraId="2758F722" w14:textId="77777777" w:rsidR="00502371" w:rsidRDefault="00502371" w:rsidP="00502371">
      <w:pPr>
        <w:spacing w:before="300"/>
        <w:jc w:val="center"/>
        <w:rPr>
          <w:sz w:val="20"/>
          <w:szCs w:val="20"/>
        </w:rPr>
      </w:pPr>
    </w:p>
    <w:tbl>
      <w:tblPr>
        <w:tblStyle w:val="afff4"/>
        <w:tblW w:w="997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52DC451F" w14:textId="77777777">
        <w:trPr>
          <w:jc w:val="center"/>
        </w:trPr>
        <w:tc>
          <w:tcPr>
            <w:tcW w:w="9972" w:type="dxa"/>
            <w:shd w:val="clear" w:color="auto" w:fill="FFFF00"/>
            <w:tcMar>
              <w:top w:w="100" w:type="dxa"/>
              <w:left w:w="100" w:type="dxa"/>
              <w:bottom w:w="100" w:type="dxa"/>
              <w:right w:w="100" w:type="dxa"/>
            </w:tcMar>
          </w:tcPr>
          <w:p w14:paraId="00000169" w14:textId="77777777" w:rsidR="00E13B22" w:rsidRDefault="00D16F0E">
            <w:pPr>
              <w:widowControl w:val="0"/>
              <w:rPr>
                <w:sz w:val="20"/>
                <w:szCs w:val="20"/>
                <w:highlight w:val="yellow"/>
              </w:rPr>
            </w:pPr>
            <w:r>
              <w:rPr>
                <w:sz w:val="20"/>
                <w:szCs w:val="20"/>
                <w:highlight w:val="yellow"/>
              </w:rPr>
              <w:t xml:space="preserve">Imagen para diseñar a partir de la definición de los expertos. </w:t>
            </w:r>
          </w:p>
        </w:tc>
      </w:tr>
      <w:tr w:rsidR="00E13B22" w14:paraId="67549C3D" w14:textId="77777777">
        <w:trPr>
          <w:jc w:val="center"/>
        </w:trPr>
        <w:tc>
          <w:tcPr>
            <w:tcW w:w="9972" w:type="dxa"/>
            <w:shd w:val="clear" w:color="auto" w:fill="auto"/>
            <w:tcMar>
              <w:top w:w="100" w:type="dxa"/>
              <w:left w:w="100" w:type="dxa"/>
              <w:bottom w:w="100" w:type="dxa"/>
              <w:right w:w="100" w:type="dxa"/>
            </w:tcMar>
          </w:tcPr>
          <w:p w14:paraId="0000016A" w14:textId="77777777" w:rsidR="00E13B22" w:rsidRDefault="00D16F0E">
            <w:pPr>
              <w:widowControl w:val="0"/>
              <w:rPr>
                <w:sz w:val="20"/>
                <w:szCs w:val="20"/>
              </w:rPr>
            </w:pPr>
            <w:r>
              <w:rPr>
                <w:sz w:val="20"/>
                <w:szCs w:val="20"/>
              </w:rPr>
              <w:t>Carpeta de anexos: Anexo 5_Tabla 2 Costos fijos</w:t>
            </w:r>
          </w:p>
        </w:tc>
      </w:tr>
    </w:tbl>
    <w:p w14:paraId="0000016E" w14:textId="77777777" w:rsidR="00E13B22" w:rsidRDefault="00D16F0E">
      <w:pPr>
        <w:spacing w:before="240" w:after="240"/>
        <w:jc w:val="both"/>
        <w:rPr>
          <w:sz w:val="20"/>
          <w:szCs w:val="20"/>
        </w:rPr>
      </w:pPr>
      <w:r>
        <w:rPr>
          <w:b/>
          <w:sz w:val="20"/>
          <w:szCs w:val="20"/>
        </w:rPr>
        <w:t>Costos Variables</w:t>
      </w:r>
      <w:r>
        <w:rPr>
          <w:sz w:val="20"/>
          <w:szCs w:val="20"/>
        </w:rPr>
        <w:t>: son aquellos que cambian en proporción directa con los volúmenes de producción y ventas, por ejemplo: materias primas, mano de obra a destajo, comisiones, semilla, pie de cría, concentrado, vacunas, fertilizantes, etc. Jiménez, 2010, p 25</w:t>
      </w:r>
    </w:p>
    <w:p w14:paraId="0000016F" w14:textId="77777777" w:rsidR="00E13B22" w:rsidRDefault="00D16F0E" w:rsidP="00502371">
      <w:pPr>
        <w:jc w:val="center"/>
        <w:rPr>
          <w:b/>
          <w:sz w:val="20"/>
          <w:szCs w:val="20"/>
        </w:rPr>
      </w:pPr>
      <w:r>
        <w:rPr>
          <w:b/>
          <w:sz w:val="20"/>
          <w:szCs w:val="20"/>
        </w:rPr>
        <w:t>Tabla 3</w:t>
      </w:r>
    </w:p>
    <w:p w14:paraId="00000170" w14:textId="77777777" w:rsidR="00E13B22" w:rsidRDefault="00D16F0E" w:rsidP="00502371">
      <w:pPr>
        <w:jc w:val="center"/>
        <w:rPr>
          <w:i/>
          <w:sz w:val="20"/>
          <w:szCs w:val="20"/>
        </w:rPr>
      </w:pPr>
      <w:r>
        <w:rPr>
          <w:i/>
          <w:sz w:val="20"/>
          <w:szCs w:val="20"/>
        </w:rPr>
        <w:t>Tabla de costos variables, proyecto cacao asociado a plátano</w:t>
      </w:r>
    </w:p>
    <w:p w14:paraId="4B8415BE" w14:textId="77777777" w:rsidR="00502371" w:rsidRDefault="00502371" w:rsidP="00502371">
      <w:pPr>
        <w:jc w:val="center"/>
        <w:rPr>
          <w:i/>
          <w:sz w:val="20"/>
          <w:szCs w:val="20"/>
        </w:rPr>
      </w:pPr>
    </w:p>
    <w:p w14:paraId="00000171" w14:textId="77777777" w:rsidR="00E13B22" w:rsidRDefault="00D16F0E" w:rsidP="00502371">
      <w:pPr>
        <w:pBdr>
          <w:top w:val="nil"/>
          <w:left w:val="nil"/>
          <w:bottom w:val="nil"/>
          <w:right w:val="nil"/>
          <w:between w:val="nil"/>
        </w:pBdr>
        <w:jc w:val="center"/>
        <w:rPr>
          <w:sz w:val="20"/>
          <w:szCs w:val="20"/>
        </w:rPr>
      </w:pPr>
      <w:r>
        <w:rPr>
          <w:noProof/>
          <w:sz w:val="20"/>
          <w:szCs w:val="20"/>
        </w:rPr>
        <w:drawing>
          <wp:inline distT="114300" distB="114300" distL="114300" distR="114300" wp14:anchorId="16F863E5" wp14:editId="597454A6">
            <wp:extent cx="5162308" cy="1753564"/>
            <wp:effectExtent l="0" t="0" r="635" b="0"/>
            <wp:docPr id="94" name="image1.png" descr="En la tabla 3 se muestra los costos variables, se encuentra en la carpeta de anexos."/>
            <wp:cNvGraphicFramePr/>
            <a:graphic xmlns:a="http://schemas.openxmlformats.org/drawingml/2006/main">
              <a:graphicData uri="http://schemas.openxmlformats.org/drawingml/2006/picture">
                <pic:pic xmlns:pic="http://schemas.openxmlformats.org/drawingml/2006/picture">
                  <pic:nvPicPr>
                    <pic:cNvPr id="94" name="image1.png" descr="En la tabla 3 se muestra los costos variables, se encuentra en la carpeta de anexos."/>
                    <pic:cNvPicPr preferRelativeResize="0"/>
                  </pic:nvPicPr>
                  <pic:blipFill>
                    <a:blip r:embed="rId43"/>
                    <a:srcRect/>
                    <a:stretch>
                      <a:fillRect/>
                    </a:stretch>
                  </pic:blipFill>
                  <pic:spPr>
                    <a:xfrm>
                      <a:off x="0" y="0"/>
                      <a:ext cx="5189924" cy="1762945"/>
                    </a:xfrm>
                    <a:prstGeom prst="rect">
                      <a:avLst/>
                    </a:prstGeom>
                    <a:ln/>
                  </pic:spPr>
                </pic:pic>
              </a:graphicData>
            </a:graphic>
          </wp:inline>
        </w:drawing>
      </w:r>
    </w:p>
    <w:p w14:paraId="00000173" w14:textId="5EE043B0" w:rsidR="00E13B22" w:rsidRDefault="00D16F0E" w:rsidP="00502371">
      <w:pPr>
        <w:spacing w:before="300"/>
        <w:jc w:val="center"/>
        <w:rPr>
          <w:sz w:val="20"/>
          <w:szCs w:val="20"/>
        </w:rPr>
      </w:pPr>
      <w:r>
        <w:rPr>
          <w:sz w:val="20"/>
          <w:szCs w:val="20"/>
        </w:rPr>
        <w:t>Nota. Costos Variables. Barón (2021).</w:t>
      </w:r>
    </w:p>
    <w:tbl>
      <w:tblPr>
        <w:tblStyle w:val="afff5"/>
        <w:tblW w:w="997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33FAB22B" w14:textId="77777777">
        <w:trPr>
          <w:jc w:val="center"/>
        </w:trPr>
        <w:tc>
          <w:tcPr>
            <w:tcW w:w="9972" w:type="dxa"/>
            <w:shd w:val="clear" w:color="auto" w:fill="FFFF00"/>
            <w:tcMar>
              <w:top w:w="100" w:type="dxa"/>
              <w:left w:w="100" w:type="dxa"/>
              <w:bottom w:w="100" w:type="dxa"/>
              <w:right w:w="100" w:type="dxa"/>
            </w:tcMar>
          </w:tcPr>
          <w:p w14:paraId="00000174" w14:textId="77777777" w:rsidR="00E13B22" w:rsidRDefault="00D16F0E">
            <w:pPr>
              <w:widowControl w:val="0"/>
              <w:rPr>
                <w:sz w:val="20"/>
                <w:szCs w:val="20"/>
                <w:highlight w:val="yellow"/>
              </w:rPr>
            </w:pPr>
            <w:r>
              <w:rPr>
                <w:sz w:val="20"/>
                <w:szCs w:val="20"/>
                <w:highlight w:val="yellow"/>
              </w:rPr>
              <w:lastRenderedPageBreak/>
              <w:t>Imagen para diseñar a partir de la definición de los expertos. Fila 1 a la 74</w:t>
            </w:r>
          </w:p>
        </w:tc>
      </w:tr>
      <w:tr w:rsidR="00E13B22" w14:paraId="3391E594" w14:textId="77777777">
        <w:trPr>
          <w:jc w:val="center"/>
        </w:trPr>
        <w:tc>
          <w:tcPr>
            <w:tcW w:w="9972" w:type="dxa"/>
            <w:shd w:val="clear" w:color="auto" w:fill="auto"/>
            <w:tcMar>
              <w:top w:w="100" w:type="dxa"/>
              <w:left w:w="100" w:type="dxa"/>
              <w:bottom w:w="100" w:type="dxa"/>
              <w:right w:w="100" w:type="dxa"/>
            </w:tcMar>
          </w:tcPr>
          <w:p w14:paraId="00000175" w14:textId="77777777" w:rsidR="00E13B22" w:rsidRDefault="00D16F0E">
            <w:pPr>
              <w:widowControl w:val="0"/>
              <w:rPr>
                <w:sz w:val="20"/>
                <w:szCs w:val="20"/>
              </w:rPr>
            </w:pPr>
            <w:r>
              <w:rPr>
                <w:sz w:val="20"/>
                <w:szCs w:val="20"/>
              </w:rPr>
              <w:t>Carpeta de anexos: Anexo 6_Tabla 3. Costos variables</w:t>
            </w:r>
          </w:p>
        </w:tc>
      </w:tr>
    </w:tbl>
    <w:p w14:paraId="00000177" w14:textId="77777777" w:rsidR="00E13B22" w:rsidRDefault="00D16F0E">
      <w:pPr>
        <w:spacing w:before="240" w:after="240"/>
        <w:jc w:val="both"/>
        <w:rPr>
          <w:sz w:val="20"/>
          <w:szCs w:val="20"/>
        </w:rPr>
      </w:pPr>
      <w:r>
        <w:rPr>
          <w:sz w:val="20"/>
          <w:szCs w:val="20"/>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23ED8356" w14:textId="5C91998B" w:rsidR="00BF6696" w:rsidRPr="00502371" w:rsidRDefault="00D16F0E" w:rsidP="00502371">
      <w:pPr>
        <w:spacing w:before="240" w:after="240"/>
        <w:jc w:val="both"/>
        <w:rPr>
          <w:sz w:val="20"/>
          <w:szCs w:val="20"/>
        </w:rPr>
      </w:pPr>
      <w:r>
        <w:rPr>
          <w:sz w:val="20"/>
          <w:szCs w:val="20"/>
        </w:rPr>
        <w:t>Se establece que este análisis de costos e ingresos se proyecta a cinco (5) años, que sería el periodo por evaluar en el proyecto.</w:t>
      </w:r>
    </w:p>
    <w:p w14:paraId="00000179" w14:textId="2AA8AC7A" w:rsidR="00E13B22" w:rsidRDefault="00D16F0E">
      <w:pPr>
        <w:spacing w:before="240" w:after="240"/>
        <w:jc w:val="center"/>
        <w:rPr>
          <w:b/>
          <w:sz w:val="20"/>
          <w:szCs w:val="20"/>
        </w:rPr>
      </w:pPr>
      <w:r>
        <w:rPr>
          <w:b/>
          <w:sz w:val="20"/>
          <w:szCs w:val="20"/>
        </w:rPr>
        <w:t>Tabla 4</w:t>
      </w:r>
    </w:p>
    <w:p w14:paraId="0000017A" w14:textId="77777777" w:rsidR="00E13B22" w:rsidRDefault="00D16F0E">
      <w:pPr>
        <w:spacing w:before="240" w:after="240"/>
        <w:jc w:val="center"/>
        <w:rPr>
          <w:i/>
          <w:sz w:val="20"/>
          <w:szCs w:val="20"/>
        </w:rPr>
      </w:pPr>
      <w:r>
        <w:rPr>
          <w:i/>
          <w:sz w:val="20"/>
          <w:szCs w:val="20"/>
        </w:rPr>
        <w:t xml:space="preserve"> Análisis de ingresos del proyecto cacao asociado a plátano</w:t>
      </w:r>
    </w:p>
    <w:p w14:paraId="0000017B" w14:textId="77777777" w:rsidR="00E13B22" w:rsidRDefault="00D16F0E">
      <w:pPr>
        <w:spacing w:before="240" w:after="240"/>
        <w:jc w:val="center"/>
        <w:rPr>
          <w:sz w:val="20"/>
          <w:szCs w:val="20"/>
        </w:rPr>
      </w:pPr>
      <w:r>
        <w:rPr>
          <w:noProof/>
          <w:sz w:val="20"/>
          <w:szCs w:val="20"/>
        </w:rPr>
        <w:drawing>
          <wp:inline distT="114300" distB="114300" distL="114300" distR="114300" wp14:anchorId="40E09366" wp14:editId="028394C3">
            <wp:extent cx="5519738" cy="1280160"/>
            <wp:effectExtent l="0" t="0" r="0" b="0"/>
            <wp:docPr id="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l="1612" t="27926" b="31540"/>
                    <a:stretch>
                      <a:fillRect/>
                    </a:stretch>
                  </pic:blipFill>
                  <pic:spPr>
                    <a:xfrm>
                      <a:off x="0" y="0"/>
                      <a:ext cx="5519738" cy="1280160"/>
                    </a:xfrm>
                    <a:prstGeom prst="rect">
                      <a:avLst/>
                    </a:prstGeom>
                    <a:ln/>
                  </pic:spPr>
                </pic:pic>
              </a:graphicData>
            </a:graphic>
          </wp:inline>
        </w:drawing>
      </w:r>
    </w:p>
    <w:p w14:paraId="0000017C" w14:textId="77777777" w:rsidR="00E13B22" w:rsidRDefault="00D16F0E">
      <w:pPr>
        <w:spacing w:before="300"/>
        <w:jc w:val="center"/>
        <w:rPr>
          <w:sz w:val="20"/>
          <w:szCs w:val="20"/>
        </w:rPr>
      </w:pPr>
      <w:r>
        <w:rPr>
          <w:sz w:val="20"/>
          <w:szCs w:val="20"/>
        </w:rPr>
        <w:t>Nota. Análisis de Ingresos (Flujo de caja) Barón (2021).</w:t>
      </w:r>
    </w:p>
    <w:p w14:paraId="0000017D" w14:textId="77777777" w:rsidR="00E13B22" w:rsidRDefault="00E13B22">
      <w:pPr>
        <w:spacing w:before="300"/>
        <w:jc w:val="center"/>
        <w:rPr>
          <w:sz w:val="20"/>
          <w:szCs w:val="20"/>
        </w:rPr>
      </w:pPr>
    </w:p>
    <w:tbl>
      <w:tblPr>
        <w:tblStyle w:val="afff6"/>
        <w:tblW w:w="997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72"/>
      </w:tblGrid>
      <w:tr w:rsidR="00E13B22" w14:paraId="7F211CF4" w14:textId="77777777">
        <w:trPr>
          <w:jc w:val="center"/>
        </w:trPr>
        <w:tc>
          <w:tcPr>
            <w:tcW w:w="9972" w:type="dxa"/>
            <w:shd w:val="clear" w:color="auto" w:fill="FFFF00"/>
            <w:tcMar>
              <w:top w:w="100" w:type="dxa"/>
              <w:left w:w="100" w:type="dxa"/>
              <w:bottom w:w="100" w:type="dxa"/>
              <w:right w:w="100" w:type="dxa"/>
            </w:tcMar>
          </w:tcPr>
          <w:p w14:paraId="0000017E" w14:textId="77777777" w:rsidR="00E13B22" w:rsidRDefault="00D16F0E">
            <w:pPr>
              <w:widowControl w:val="0"/>
              <w:rPr>
                <w:sz w:val="20"/>
                <w:szCs w:val="20"/>
                <w:highlight w:val="yellow"/>
              </w:rPr>
            </w:pPr>
            <w:r>
              <w:rPr>
                <w:sz w:val="20"/>
                <w:szCs w:val="20"/>
                <w:highlight w:val="yellow"/>
              </w:rPr>
              <w:t xml:space="preserve">Imagen para diseñar a partir de la definición de los expertos. Fila 70 a la 82 </w:t>
            </w:r>
          </w:p>
        </w:tc>
      </w:tr>
      <w:tr w:rsidR="00E13B22" w14:paraId="3460B3B4" w14:textId="77777777">
        <w:trPr>
          <w:jc w:val="center"/>
        </w:trPr>
        <w:tc>
          <w:tcPr>
            <w:tcW w:w="9972" w:type="dxa"/>
            <w:shd w:val="clear" w:color="auto" w:fill="auto"/>
            <w:tcMar>
              <w:top w:w="100" w:type="dxa"/>
              <w:left w:w="100" w:type="dxa"/>
              <w:bottom w:w="100" w:type="dxa"/>
              <w:right w:w="100" w:type="dxa"/>
            </w:tcMar>
          </w:tcPr>
          <w:p w14:paraId="0000017F" w14:textId="77777777" w:rsidR="00E13B22" w:rsidRDefault="00D16F0E">
            <w:pPr>
              <w:widowControl w:val="0"/>
              <w:rPr>
                <w:sz w:val="20"/>
                <w:szCs w:val="20"/>
              </w:rPr>
            </w:pPr>
            <w:r>
              <w:rPr>
                <w:sz w:val="20"/>
                <w:szCs w:val="20"/>
              </w:rPr>
              <w:t>Carpeta de anexos: Anexo 6_Tabla 3. Costos variables</w:t>
            </w:r>
          </w:p>
        </w:tc>
      </w:tr>
    </w:tbl>
    <w:p w14:paraId="00000180" w14:textId="77777777" w:rsidR="00E13B22" w:rsidRDefault="00E13B22">
      <w:pPr>
        <w:spacing w:before="240" w:after="240"/>
        <w:jc w:val="both"/>
        <w:rPr>
          <w:sz w:val="20"/>
          <w:szCs w:val="20"/>
        </w:rPr>
      </w:pPr>
    </w:p>
    <w:p w14:paraId="00000181" w14:textId="77777777" w:rsidR="00E13B22" w:rsidRDefault="00D16F0E">
      <w:pPr>
        <w:spacing w:before="240" w:after="240"/>
        <w:jc w:val="both"/>
        <w:rPr>
          <w:sz w:val="20"/>
          <w:szCs w:val="20"/>
        </w:rPr>
      </w:pPr>
      <w:r>
        <w:rPr>
          <w:sz w:val="20"/>
          <w:szCs w:val="20"/>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00000182" w14:textId="77777777" w:rsidR="00E13B22" w:rsidRDefault="00D16F0E">
      <w:pPr>
        <w:spacing w:before="240" w:after="240"/>
        <w:jc w:val="both"/>
        <w:rPr>
          <w:sz w:val="20"/>
          <w:szCs w:val="20"/>
        </w:rPr>
      </w:pPr>
      <w:r>
        <w:rPr>
          <w:sz w:val="20"/>
          <w:szCs w:val="20"/>
        </w:rPr>
        <w:t>Se establece que este análisis de costos e ingresos se proyecta a cinco (5) años, que sería el periodo por evaluar en el proyecto.</w:t>
      </w:r>
    </w:p>
    <w:p w14:paraId="00000183" w14:textId="77777777" w:rsidR="00E13B22" w:rsidRDefault="00D16F0E">
      <w:pPr>
        <w:spacing w:before="240" w:after="240"/>
        <w:jc w:val="both"/>
        <w:rPr>
          <w:b/>
          <w:sz w:val="20"/>
          <w:szCs w:val="20"/>
        </w:rPr>
      </w:pPr>
      <w:r>
        <w:rPr>
          <w:sz w:val="20"/>
          <w:szCs w:val="20"/>
        </w:rPr>
        <w:t xml:space="preserve"> </w:t>
      </w:r>
      <w:r>
        <w:rPr>
          <w:b/>
          <w:sz w:val="20"/>
          <w:szCs w:val="20"/>
        </w:rPr>
        <w:t>5.1 Flujo de caja</w:t>
      </w:r>
    </w:p>
    <w:p w14:paraId="00000184" w14:textId="77777777" w:rsidR="00E13B22" w:rsidRDefault="00D16F0E">
      <w:pPr>
        <w:spacing w:before="240" w:after="240"/>
        <w:jc w:val="both"/>
        <w:rPr>
          <w:sz w:val="20"/>
          <w:szCs w:val="20"/>
        </w:rPr>
      </w:pPr>
      <w:r>
        <w:rPr>
          <w:sz w:val="20"/>
          <w:szCs w:val="20"/>
        </w:rPr>
        <w:t xml:space="preserve">Una forma sencilla para definir el flujo de caja puede darse como, la diferencia que existe entre </w:t>
      </w:r>
      <w:proofErr w:type="gramStart"/>
      <w:r>
        <w:rPr>
          <w:sz w:val="20"/>
          <w:szCs w:val="20"/>
        </w:rPr>
        <w:t>los entradas</w:t>
      </w:r>
      <w:proofErr w:type="gramEnd"/>
      <w:r>
        <w:rPr>
          <w:sz w:val="20"/>
          <w:szCs w:val="20"/>
        </w:rPr>
        <w:t xml:space="preserve"> (ingresos) y las salidas (egresos) de dinero o efectivo que tiene la empresa en un tiempo determinado (año). Por medio de este indicador se muestra el dinero que entra y sale en toda la operación del proyecto.</w:t>
      </w:r>
    </w:p>
    <w:p w14:paraId="00000185" w14:textId="77777777" w:rsidR="00E13B22" w:rsidRDefault="00D16F0E">
      <w:pPr>
        <w:spacing w:before="240" w:after="240"/>
        <w:jc w:val="both"/>
        <w:rPr>
          <w:sz w:val="20"/>
          <w:szCs w:val="20"/>
        </w:rPr>
      </w:pPr>
      <w:r>
        <w:rPr>
          <w:sz w:val="20"/>
          <w:szCs w:val="20"/>
        </w:rPr>
        <w:t>El flujo de caja para Mendieta (2005), posee cuatro elementos básicos que componen el flujo de fondos son:</w:t>
      </w:r>
    </w:p>
    <w:p w14:paraId="00000186" w14:textId="76AC09AE" w:rsidR="00E13B22" w:rsidRDefault="00D16F0E">
      <w:pPr>
        <w:numPr>
          <w:ilvl w:val="0"/>
          <w:numId w:val="17"/>
        </w:numPr>
        <w:spacing w:before="240"/>
        <w:jc w:val="both"/>
      </w:pPr>
      <w:r>
        <w:rPr>
          <w:sz w:val="20"/>
          <w:szCs w:val="20"/>
        </w:rPr>
        <w:t>Los beneficios (ingreso</w:t>
      </w:r>
      <w:r w:rsidR="00502371">
        <w:rPr>
          <w:sz w:val="20"/>
          <w:szCs w:val="20"/>
        </w:rPr>
        <w:t>s</w:t>
      </w:r>
      <w:r>
        <w:rPr>
          <w:sz w:val="20"/>
          <w:szCs w:val="20"/>
        </w:rPr>
        <w:t>) de operación;</w:t>
      </w:r>
    </w:p>
    <w:p w14:paraId="00000187" w14:textId="77777777" w:rsidR="00E13B22" w:rsidRDefault="00D16F0E">
      <w:pPr>
        <w:numPr>
          <w:ilvl w:val="0"/>
          <w:numId w:val="17"/>
        </w:numPr>
        <w:jc w:val="both"/>
      </w:pPr>
      <w:r>
        <w:rPr>
          <w:sz w:val="20"/>
          <w:szCs w:val="20"/>
        </w:rPr>
        <w:lastRenderedPageBreak/>
        <w:t>Los costos (egresos) de inversión o montaje, o sea, los costos iniciales;</w:t>
      </w:r>
    </w:p>
    <w:p w14:paraId="00000188" w14:textId="77777777" w:rsidR="00E13B22" w:rsidRDefault="00D16F0E">
      <w:pPr>
        <w:numPr>
          <w:ilvl w:val="0"/>
          <w:numId w:val="17"/>
        </w:numPr>
        <w:jc w:val="both"/>
      </w:pPr>
      <w:r>
        <w:rPr>
          <w:sz w:val="20"/>
          <w:szCs w:val="20"/>
        </w:rPr>
        <w:t>Los costos (egresos) de operación;</w:t>
      </w:r>
    </w:p>
    <w:p w14:paraId="7CA7BF11" w14:textId="3096F350" w:rsidR="00BF6696" w:rsidRPr="00062E3F" w:rsidRDefault="00D16F0E" w:rsidP="00062E3F">
      <w:pPr>
        <w:numPr>
          <w:ilvl w:val="0"/>
          <w:numId w:val="17"/>
        </w:numPr>
        <w:spacing w:after="240"/>
        <w:jc w:val="both"/>
      </w:pPr>
      <w:r>
        <w:rPr>
          <w:sz w:val="20"/>
          <w:szCs w:val="20"/>
        </w:rPr>
        <w:t>El valor de desecho o salvamento de los activos del proyecto.</w:t>
      </w:r>
    </w:p>
    <w:p w14:paraId="76D112F3" w14:textId="77777777" w:rsidR="00BF6696" w:rsidRDefault="00BF6696">
      <w:pPr>
        <w:spacing w:before="240" w:after="240"/>
        <w:jc w:val="center"/>
        <w:rPr>
          <w:b/>
          <w:sz w:val="20"/>
          <w:szCs w:val="20"/>
        </w:rPr>
      </w:pPr>
    </w:p>
    <w:p w14:paraId="0000018B" w14:textId="4A59EC75" w:rsidR="00E13B22" w:rsidRDefault="00D16F0E">
      <w:pPr>
        <w:spacing w:before="240" w:after="240"/>
        <w:jc w:val="center"/>
        <w:rPr>
          <w:b/>
          <w:sz w:val="20"/>
          <w:szCs w:val="20"/>
        </w:rPr>
      </w:pPr>
      <w:r>
        <w:rPr>
          <w:b/>
          <w:sz w:val="20"/>
          <w:szCs w:val="20"/>
        </w:rPr>
        <w:t>Tabla 5</w:t>
      </w:r>
    </w:p>
    <w:p w14:paraId="0000018C" w14:textId="77777777" w:rsidR="00E13B22" w:rsidRDefault="00D16F0E">
      <w:pPr>
        <w:spacing w:before="240" w:after="240"/>
        <w:jc w:val="center"/>
        <w:rPr>
          <w:i/>
          <w:sz w:val="20"/>
          <w:szCs w:val="20"/>
        </w:rPr>
      </w:pPr>
      <w:r>
        <w:rPr>
          <w:i/>
          <w:sz w:val="20"/>
          <w:szCs w:val="20"/>
        </w:rPr>
        <w:t>Presentación matricial del flujo de fondos</w:t>
      </w:r>
    </w:p>
    <w:p w14:paraId="0000018D" w14:textId="77777777" w:rsidR="00E13B22" w:rsidRDefault="00D16F0E" w:rsidP="00062E3F">
      <w:pPr>
        <w:spacing w:before="240" w:after="240"/>
        <w:jc w:val="center"/>
        <w:rPr>
          <w:sz w:val="20"/>
          <w:szCs w:val="20"/>
        </w:rPr>
      </w:pPr>
      <w:r>
        <w:rPr>
          <w:noProof/>
          <w:sz w:val="20"/>
          <w:szCs w:val="20"/>
        </w:rPr>
        <w:drawing>
          <wp:inline distT="114300" distB="114300" distL="114300" distR="114300" wp14:anchorId="0CEEB51D" wp14:editId="3CA6DCD3">
            <wp:extent cx="4752975" cy="3219450"/>
            <wp:effectExtent l="0" t="0" r="0" b="0"/>
            <wp:docPr id="9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4752975" cy="3219450"/>
                    </a:xfrm>
                    <a:prstGeom prst="rect">
                      <a:avLst/>
                    </a:prstGeom>
                    <a:ln/>
                  </pic:spPr>
                </pic:pic>
              </a:graphicData>
            </a:graphic>
          </wp:inline>
        </w:drawing>
      </w:r>
    </w:p>
    <w:p w14:paraId="0000018E" w14:textId="77777777" w:rsidR="00E13B22" w:rsidRDefault="00D16F0E">
      <w:pPr>
        <w:spacing w:before="240" w:after="240"/>
        <w:jc w:val="center"/>
        <w:rPr>
          <w:sz w:val="20"/>
          <w:szCs w:val="20"/>
        </w:rPr>
      </w:pPr>
      <w:r>
        <w:rPr>
          <w:sz w:val="20"/>
          <w:szCs w:val="20"/>
        </w:rPr>
        <w:t>Nota: Tomado de Formulación y evaluación de proyectos de inversión agropecuaria (2005) p 161</w:t>
      </w:r>
    </w:p>
    <w:p w14:paraId="0000018F" w14:textId="77777777" w:rsidR="00E13B22" w:rsidRDefault="00D16F0E">
      <w:pPr>
        <w:spacing w:before="240" w:after="240"/>
        <w:jc w:val="both"/>
        <w:rPr>
          <w:sz w:val="20"/>
          <w:szCs w:val="20"/>
        </w:rPr>
      </w:pPr>
      <w:r>
        <w:rPr>
          <w:sz w:val="20"/>
          <w:szCs w:val="20"/>
        </w:rPr>
        <w:t>Como se observa en la tabla el flujo de caja está compuesto básicamente por ingresos y costos de inversión, operación y mantenimiento y los valores de salvamento, según Mendieta (2005), las siguientes son las características de ingresos y costos:</w:t>
      </w:r>
    </w:p>
    <w:p w14:paraId="00000190" w14:textId="4D571128" w:rsidR="00E13B22" w:rsidRDefault="00D16F0E">
      <w:pPr>
        <w:spacing w:before="240" w:after="240"/>
        <w:jc w:val="both"/>
        <w:rPr>
          <w:sz w:val="20"/>
          <w:szCs w:val="20"/>
        </w:rPr>
      </w:pPr>
      <w:r>
        <w:rPr>
          <w:b/>
          <w:sz w:val="20"/>
          <w:szCs w:val="20"/>
        </w:rPr>
        <w:t>Ingresos:</w:t>
      </w:r>
      <w:r>
        <w:rPr>
          <w:sz w:val="20"/>
          <w:szCs w:val="20"/>
        </w:rPr>
        <w:t xml:space="preserve"> es el dinero percibido por la venta del producto o productos que deben ser registrados en el año que se efectúa la venta; se debe anotar que los ingresos registrados en el flujo de fondos del proyecto deben incluir, tanto los ingresos operativos (por venta del producto o prestación del servicio) como los ingresos financieros (por inversión de reserva, por ejemplo). Mendieta,</w:t>
      </w:r>
      <w:r w:rsidR="00062E3F">
        <w:rPr>
          <w:sz w:val="20"/>
          <w:szCs w:val="20"/>
        </w:rPr>
        <w:t xml:space="preserve"> </w:t>
      </w:r>
      <w:r>
        <w:rPr>
          <w:sz w:val="20"/>
          <w:szCs w:val="20"/>
        </w:rPr>
        <w:t>2005. P 162</w:t>
      </w:r>
      <w:r w:rsidR="00062E3F">
        <w:rPr>
          <w:sz w:val="20"/>
          <w:szCs w:val="20"/>
        </w:rPr>
        <w:t>.</w:t>
      </w:r>
    </w:p>
    <w:p w14:paraId="00000191" w14:textId="6B886F38" w:rsidR="00E13B22" w:rsidRDefault="00D16F0E">
      <w:pPr>
        <w:spacing w:before="240" w:after="240"/>
        <w:jc w:val="both"/>
        <w:rPr>
          <w:sz w:val="20"/>
          <w:szCs w:val="20"/>
        </w:rPr>
      </w:pPr>
      <w:r>
        <w:rPr>
          <w:b/>
          <w:sz w:val="20"/>
          <w:szCs w:val="20"/>
        </w:rPr>
        <w:t xml:space="preserve">Costos: </w:t>
      </w:r>
      <w:r>
        <w:rPr>
          <w:sz w:val="20"/>
          <w:szCs w:val="20"/>
        </w:rPr>
        <w:t>se clasifican en dos categorías, la primera es de costos de inversión que consisten en desembolsos correspondientes a la adquisición de activos fijos o activos nominales y a la financiación del capital de trabajo. Los costos por adquisición de activos fijos que representan los desembolsos por compra de terrenos y edificios, es decir, pago de obras civiles y compra de equipo, maquinaria y obras de instalación o apoyo. Los costos por concepto de activos nominales corresponden a inversiones en activos no tangibles, pero necesarios para poner a funcionar el proyecto, tramitación de patentes como licencias; transferencias de tecnología, además de asistencia técnica; gastos de constitución y organización; así como la capacitación y entrenamiento. Mendieta,</w:t>
      </w:r>
      <w:r w:rsidR="00062E3F">
        <w:rPr>
          <w:sz w:val="20"/>
          <w:szCs w:val="20"/>
        </w:rPr>
        <w:t xml:space="preserve"> </w:t>
      </w:r>
      <w:r>
        <w:rPr>
          <w:sz w:val="20"/>
          <w:szCs w:val="20"/>
        </w:rPr>
        <w:t>2005 p163.</w:t>
      </w:r>
    </w:p>
    <w:p w14:paraId="00000192" w14:textId="77777777" w:rsidR="00E13B22" w:rsidRDefault="00D16F0E">
      <w:pPr>
        <w:spacing w:before="240" w:after="240"/>
        <w:jc w:val="both"/>
        <w:rPr>
          <w:sz w:val="20"/>
          <w:szCs w:val="20"/>
        </w:rPr>
      </w:pPr>
      <w:r>
        <w:rPr>
          <w:sz w:val="20"/>
          <w:szCs w:val="20"/>
        </w:rPr>
        <w:lastRenderedPageBreak/>
        <w:t>La segunda categoría son los costos de operación que consisten en los desembolsos por insumos y otros rubros necesarios para el ciclo productivo del proyecto a lo largo de su funcionamiento. Estos costos se pueden clasificar en costos de producción de ventas, administrativas y financieras, los cuales a su vez se desagregan, entre otros, en costos de mano de obra, materias primas e insumos, arriendos y alquileres, como costos financieros e impuestos. Mendieta, 2005 p 164.</w:t>
      </w:r>
    </w:p>
    <w:p w14:paraId="00000193" w14:textId="77777777" w:rsidR="00E13B22" w:rsidRDefault="00D16F0E">
      <w:pPr>
        <w:spacing w:before="240" w:after="240"/>
        <w:jc w:val="both"/>
        <w:rPr>
          <w:sz w:val="20"/>
          <w:szCs w:val="20"/>
        </w:rPr>
      </w:pPr>
      <w:r>
        <w:rPr>
          <w:sz w:val="20"/>
          <w:szCs w:val="20"/>
        </w:rPr>
        <w:t>Con esta información ya es posible generar las tablas de ingresos, egresos y flujo de caja que nos sirven de insumo para la tercera etapa de proyectos que es, la evaluación financiera donde se determinarán indicadores tales como Tasa Interna de Retorno (TIR) y Valor Presente Neto (VPN).</w:t>
      </w:r>
    </w:p>
    <w:p w14:paraId="62B52EDA" w14:textId="789EFF33" w:rsidR="007652AA" w:rsidRDefault="007652AA">
      <w:pPr>
        <w:spacing w:before="240" w:after="240"/>
        <w:jc w:val="both"/>
        <w:rPr>
          <w:b/>
          <w:bCs/>
          <w:sz w:val="20"/>
          <w:szCs w:val="20"/>
        </w:rPr>
      </w:pPr>
      <w:r>
        <w:rPr>
          <w:b/>
          <w:bCs/>
          <w:sz w:val="20"/>
          <w:szCs w:val="20"/>
        </w:rPr>
        <w:t>SINTESIS</w:t>
      </w:r>
      <w:r w:rsidR="00C73EB5">
        <w:rPr>
          <w:b/>
          <w:bCs/>
          <w:sz w:val="20"/>
          <w:szCs w:val="20"/>
        </w:rPr>
        <w:t>;</w:t>
      </w:r>
    </w:p>
    <w:p w14:paraId="26B96A04" w14:textId="77777777" w:rsidR="00672281" w:rsidRDefault="00672281" w:rsidP="00672281">
      <w:pPr>
        <w:spacing w:before="240" w:after="240"/>
        <w:jc w:val="both"/>
        <w:rPr>
          <w:sz w:val="20"/>
          <w:szCs w:val="20"/>
          <w:lang w:val="es-419"/>
        </w:rPr>
      </w:pPr>
      <w:r w:rsidRPr="00672281">
        <w:rPr>
          <w:sz w:val="20"/>
          <w:szCs w:val="20"/>
          <w:lang w:val="es-419"/>
        </w:rPr>
        <w:t>El componente formativo Formulación de los componentes de estudio para proyectos agropecuarios, integra el análisis de mercado, técnico, administrativo, ambiental y financiero con el fin de determinar la viabilidad del proyecto. El estudio de mercado permite identificar y cuantificar la demanda insatisfecha, analizar las preferencias del consumidor, proveedores, normatividad y requisitos técnicos, sanitarios y legales, además de definir estrategias de mercadeo, segmentación de clientes y promoción del producto. El estudio técnico establece las condiciones operativas del sistema productivo, como la localización, el tamaño del proyecto, el proceso productivo, la organización y el cronograma de actividades, permitiendo valorar económicamente las variables técnicas. El estudio administrativo aporta herramientas de gestión mediante la planeación estratégica, misión, visión, objetivos, políticas, valores, análisis DOFA, organigrama y cumplimiento de la normatividad vigente. El estudio ambiental se orienta al uso adecuado de los recursos naturales, la gestión de residuos y la reducción de impactos negativos para promover prácticas sostenibles. Finalmente, el estudio financiero organiza costos e ingresos, analiza costos fijos y variables, proyecta el flujo de caja y aplica indicadores como VPN, TIR y relación beneficio-costo para evaluar la rentabilidad del proyecto.</w:t>
      </w:r>
    </w:p>
    <w:p w14:paraId="3BCC003E" w14:textId="77777777" w:rsidR="00672281" w:rsidRDefault="00672281" w:rsidP="00672281">
      <w:pPr>
        <w:spacing w:before="240" w:after="240"/>
        <w:jc w:val="both"/>
        <w:rPr>
          <w:sz w:val="20"/>
          <w:szCs w:val="20"/>
          <w:lang w:val="es-419"/>
        </w:rPr>
      </w:pPr>
    </w:p>
    <w:p w14:paraId="4AE352DF" w14:textId="77777777" w:rsidR="00672281" w:rsidRDefault="00672281" w:rsidP="00672281">
      <w:pPr>
        <w:spacing w:before="240" w:after="240"/>
        <w:jc w:val="both"/>
        <w:rPr>
          <w:sz w:val="20"/>
          <w:szCs w:val="20"/>
          <w:lang w:val="es-419"/>
        </w:rPr>
      </w:pPr>
    </w:p>
    <w:p w14:paraId="262DDD79" w14:textId="77777777" w:rsidR="00672281" w:rsidRDefault="00672281" w:rsidP="00672281">
      <w:pPr>
        <w:spacing w:before="240" w:after="240"/>
        <w:jc w:val="both"/>
        <w:rPr>
          <w:sz w:val="20"/>
          <w:szCs w:val="20"/>
          <w:lang w:val="es-419"/>
        </w:rPr>
      </w:pPr>
    </w:p>
    <w:p w14:paraId="46AF253B" w14:textId="77777777" w:rsidR="00672281" w:rsidRDefault="00672281" w:rsidP="00672281">
      <w:pPr>
        <w:spacing w:before="240" w:after="240"/>
        <w:jc w:val="both"/>
        <w:rPr>
          <w:sz w:val="20"/>
          <w:szCs w:val="20"/>
          <w:lang w:val="es-419"/>
        </w:rPr>
      </w:pPr>
    </w:p>
    <w:p w14:paraId="13FF5E80" w14:textId="77777777" w:rsidR="00672281" w:rsidRDefault="00672281" w:rsidP="00672281">
      <w:pPr>
        <w:spacing w:before="240" w:after="240"/>
        <w:jc w:val="both"/>
        <w:rPr>
          <w:sz w:val="20"/>
          <w:szCs w:val="20"/>
          <w:lang w:val="es-419"/>
        </w:rPr>
      </w:pPr>
    </w:p>
    <w:p w14:paraId="101C4799" w14:textId="77777777" w:rsidR="00672281" w:rsidRDefault="00672281" w:rsidP="00672281">
      <w:pPr>
        <w:spacing w:before="240" w:after="240"/>
        <w:jc w:val="both"/>
        <w:rPr>
          <w:sz w:val="20"/>
          <w:szCs w:val="20"/>
          <w:lang w:val="es-419"/>
        </w:rPr>
      </w:pPr>
    </w:p>
    <w:p w14:paraId="41208623" w14:textId="77777777" w:rsidR="00672281" w:rsidRDefault="00672281" w:rsidP="00672281">
      <w:pPr>
        <w:spacing w:before="240" w:after="240"/>
        <w:jc w:val="both"/>
        <w:rPr>
          <w:sz w:val="20"/>
          <w:szCs w:val="20"/>
          <w:lang w:val="es-419"/>
        </w:rPr>
      </w:pPr>
    </w:p>
    <w:p w14:paraId="40CFFAD8" w14:textId="77777777" w:rsidR="00672281" w:rsidRDefault="00672281" w:rsidP="00672281">
      <w:pPr>
        <w:spacing w:before="240" w:after="240"/>
        <w:jc w:val="both"/>
        <w:rPr>
          <w:sz w:val="20"/>
          <w:szCs w:val="20"/>
          <w:lang w:val="es-419"/>
        </w:rPr>
      </w:pPr>
    </w:p>
    <w:p w14:paraId="23D61FD7" w14:textId="77777777" w:rsidR="00672281" w:rsidRDefault="00672281" w:rsidP="00672281">
      <w:pPr>
        <w:spacing w:before="240" w:after="240"/>
        <w:jc w:val="both"/>
        <w:rPr>
          <w:sz w:val="20"/>
          <w:szCs w:val="20"/>
          <w:lang w:val="es-419"/>
        </w:rPr>
      </w:pPr>
    </w:p>
    <w:p w14:paraId="030F257D" w14:textId="77777777" w:rsidR="00672281" w:rsidRDefault="00672281" w:rsidP="00672281">
      <w:pPr>
        <w:spacing w:before="240" w:after="240"/>
        <w:jc w:val="both"/>
        <w:rPr>
          <w:sz w:val="20"/>
          <w:szCs w:val="20"/>
          <w:lang w:val="es-419"/>
        </w:rPr>
      </w:pPr>
    </w:p>
    <w:p w14:paraId="4F6521AD" w14:textId="77777777" w:rsidR="00672281" w:rsidRDefault="00672281" w:rsidP="00672281">
      <w:pPr>
        <w:spacing w:before="240" w:after="240"/>
        <w:jc w:val="both"/>
        <w:rPr>
          <w:sz w:val="20"/>
          <w:szCs w:val="20"/>
          <w:lang w:val="es-419"/>
        </w:rPr>
      </w:pPr>
    </w:p>
    <w:p w14:paraId="568D9DD1" w14:textId="77777777" w:rsidR="00672281" w:rsidRDefault="00672281" w:rsidP="00672281">
      <w:pPr>
        <w:spacing w:before="240" w:after="240"/>
        <w:jc w:val="both"/>
        <w:rPr>
          <w:sz w:val="20"/>
          <w:szCs w:val="20"/>
          <w:lang w:val="es-419"/>
        </w:rPr>
      </w:pPr>
    </w:p>
    <w:p w14:paraId="3131EC87" w14:textId="77777777" w:rsidR="00672281" w:rsidRDefault="00672281" w:rsidP="00672281">
      <w:pPr>
        <w:spacing w:before="240" w:after="240"/>
        <w:jc w:val="both"/>
        <w:rPr>
          <w:sz w:val="20"/>
          <w:szCs w:val="20"/>
          <w:lang w:val="es-419"/>
        </w:rPr>
      </w:pPr>
    </w:p>
    <w:p w14:paraId="753ACE20" w14:textId="39ECB9D7" w:rsidR="007C5BFB" w:rsidRDefault="00C52597" w:rsidP="00672281">
      <w:pPr>
        <w:spacing w:before="240" w:after="240"/>
        <w:jc w:val="both"/>
        <w:rPr>
          <w:sz w:val="20"/>
          <w:szCs w:val="20"/>
        </w:rPr>
      </w:pPr>
      <w:commentRangeStart w:id="5"/>
      <w:r>
        <w:rPr>
          <w:noProof/>
        </w:rPr>
        <w:drawing>
          <wp:anchor distT="0" distB="0" distL="114300" distR="114300" simplePos="0" relativeHeight="251660288" behindDoc="1" locked="0" layoutInCell="1" allowOverlap="1" wp14:anchorId="76126D4D" wp14:editId="5FD9C5C7">
            <wp:simplePos x="0" y="0"/>
            <wp:positionH relativeFrom="column">
              <wp:posOffset>72775</wp:posOffset>
            </wp:positionH>
            <wp:positionV relativeFrom="paragraph">
              <wp:posOffset>-119436</wp:posOffset>
            </wp:positionV>
            <wp:extent cx="6499185" cy="5017696"/>
            <wp:effectExtent l="0" t="0" r="0" b="0"/>
            <wp:wrapNone/>
            <wp:docPr id="162859576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5761" name="Imagen 1" descr="Interfaz de usuario gráfica, Aplicación&#10;&#10;El contenido generado por IA puede ser incorrecto."/>
                    <pic:cNvPicPr/>
                  </pic:nvPicPr>
                  <pic:blipFill rotWithShape="1">
                    <a:blip r:embed="rId46">
                      <a:extLst>
                        <a:ext uri="{28A0092B-C50C-407E-A947-70E740481C1C}">
                          <a14:useLocalDpi xmlns:a14="http://schemas.microsoft.com/office/drawing/2010/main" val="0"/>
                        </a:ext>
                      </a:extLst>
                    </a:blip>
                    <a:srcRect l="29432" t="30872" r="28894" b="11926"/>
                    <a:stretch>
                      <a:fillRect/>
                    </a:stretch>
                  </pic:blipFill>
                  <pic:spPr bwMode="auto">
                    <a:xfrm>
                      <a:off x="0" y="0"/>
                      <a:ext cx="6508463" cy="50248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commentRangeEnd w:id="5"/>
      <w:r w:rsidR="00672281">
        <w:rPr>
          <w:rStyle w:val="Refdecomentario"/>
        </w:rPr>
        <w:commentReference w:id="5"/>
      </w:r>
    </w:p>
    <w:p w14:paraId="74618550" w14:textId="0ED25690" w:rsidR="007C5BFB" w:rsidRDefault="007C5BFB">
      <w:pPr>
        <w:spacing w:before="240" w:after="240"/>
        <w:jc w:val="both"/>
        <w:rPr>
          <w:sz w:val="20"/>
          <w:szCs w:val="20"/>
        </w:rPr>
      </w:pPr>
    </w:p>
    <w:p w14:paraId="4033FE37" w14:textId="77777777" w:rsidR="007C5BFB" w:rsidRDefault="007C5BFB">
      <w:pPr>
        <w:spacing w:before="240" w:after="240"/>
        <w:jc w:val="both"/>
        <w:rPr>
          <w:sz w:val="20"/>
          <w:szCs w:val="20"/>
        </w:rPr>
      </w:pPr>
    </w:p>
    <w:p w14:paraId="5DEED19C" w14:textId="77777777" w:rsidR="007C5BFB" w:rsidRDefault="007C5BFB">
      <w:pPr>
        <w:spacing w:before="240" w:after="240"/>
        <w:jc w:val="both"/>
        <w:rPr>
          <w:sz w:val="20"/>
          <w:szCs w:val="20"/>
        </w:rPr>
      </w:pPr>
    </w:p>
    <w:p w14:paraId="5A46E0A5" w14:textId="77777777" w:rsidR="007C5BFB" w:rsidRDefault="007C5BFB">
      <w:pPr>
        <w:spacing w:before="240" w:after="240"/>
        <w:jc w:val="both"/>
        <w:rPr>
          <w:sz w:val="20"/>
          <w:szCs w:val="20"/>
        </w:rPr>
      </w:pPr>
    </w:p>
    <w:p w14:paraId="62E51797" w14:textId="77777777" w:rsidR="007C5BFB" w:rsidRDefault="007C5BFB">
      <w:pPr>
        <w:spacing w:before="240" w:after="240"/>
        <w:jc w:val="both"/>
        <w:rPr>
          <w:sz w:val="20"/>
          <w:szCs w:val="20"/>
        </w:rPr>
      </w:pPr>
    </w:p>
    <w:p w14:paraId="2F8776BB" w14:textId="77777777" w:rsidR="007C5BFB" w:rsidRDefault="007C5BFB">
      <w:pPr>
        <w:spacing w:before="240" w:after="240"/>
        <w:jc w:val="both"/>
        <w:rPr>
          <w:sz w:val="20"/>
          <w:szCs w:val="20"/>
        </w:rPr>
      </w:pPr>
    </w:p>
    <w:p w14:paraId="6352D7BE" w14:textId="77777777" w:rsidR="007C5BFB" w:rsidRDefault="007C5BFB">
      <w:pPr>
        <w:spacing w:before="240" w:after="240"/>
        <w:jc w:val="both"/>
        <w:rPr>
          <w:sz w:val="20"/>
          <w:szCs w:val="20"/>
        </w:rPr>
      </w:pPr>
    </w:p>
    <w:p w14:paraId="2DCE5329" w14:textId="77777777" w:rsidR="007C5BFB" w:rsidRDefault="007C5BFB">
      <w:pPr>
        <w:spacing w:before="240" w:after="240"/>
        <w:jc w:val="both"/>
        <w:rPr>
          <w:sz w:val="20"/>
          <w:szCs w:val="20"/>
        </w:rPr>
      </w:pPr>
    </w:p>
    <w:p w14:paraId="760A1D01" w14:textId="77777777" w:rsidR="007C5BFB" w:rsidRDefault="007C5BFB">
      <w:pPr>
        <w:spacing w:before="240" w:after="240"/>
        <w:jc w:val="both"/>
        <w:rPr>
          <w:sz w:val="20"/>
          <w:szCs w:val="20"/>
        </w:rPr>
      </w:pPr>
    </w:p>
    <w:p w14:paraId="2C3A502A" w14:textId="77777777" w:rsidR="007C5BFB" w:rsidRDefault="007C5BFB">
      <w:pPr>
        <w:spacing w:before="240" w:after="240"/>
        <w:jc w:val="both"/>
        <w:rPr>
          <w:sz w:val="20"/>
          <w:szCs w:val="20"/>
        </w:rPr>
      </w:pPr>
    </w:p>
    <w:p w14:paraId="3C76331F" w14:textId="77777777" w:rsidR="007C5BFB" w:rsidRDefault="007C5BFB">
      <w:pPr>
        <w:spacing w:before="240" w:after="240"/>
        <w:jc w:val="both"/>
        <w:rPr>
          <w:sz w:val="20"/>
          <w:szCs w:val="20"/>
        </w:rPr>
      </w:pPr>
    </w:p>
    <w:p w14:paraId="5105F8C6" w14:textId="77777777" w:rsidR="007C5BFB" w:rsidRDefault="007C5BFB">
      <w:pPr>
        <w:spacing w:before="240" w:after="240"/>
        <w:jc w:val="both"/>
        <w:rPr>
          <w:sz w:val="20"/>
          <w:szCs w:val="20"/>
        </w:rPr>
      </w:pPr>
    </w:p>
    <w:p w14:paraId="58F40B49" w14:textId="77777777" w:rsidR="007C5BFB" w:rsidRDefault="007C5BFB">
      <w:pPr>
        <w:spacing w:before="240" w:after="240"/>
        <w:jc w:val="both"/>
        <w:rPr>
          <w:sz w:val="20"/>
          <w:szCs w:val="20"/>
        </w:rPr>
      </w:pPr>
    </w:p>
    <w:p w14:paraId="36D4F94C" w14:textId="77777777" w:rsidR="007C5BFB" w:rsidRDefault="007C5BFB">
      <w:pPr>
        <w:spacing w:before="240" w:after="240"/>
        <w:jc w:val="both"/>
        <w:rPr>
          <w:sz w:val="20"/>
          <w:szCs w:val="20"/>
        </w:rPr>
      </w:pPr>
    </w:p>
    <w:p w14:paraId="1AA8073B" w14:textId="77777777" w:rsidR="007C5BFB" w:rsidRDefault="007C5BFB">
      <w:pPr>
        <w:spacing w:before="240" w:after="240"/>
        <w:jc w:val="both"/>
        <w:rPr>
          <w:sz w:val="20"/>
          <w:szCs w:val="20"/>
        </w:rPr>
      </w:pPr>
    </w:p>
    <w:p w14:paraId="00000194" w14:textId="77777777" w:rsidR="00E13B22" w:rsidRDefault="00E13B22">
      <w:pPr>
        <w:rPr>
          <w:b/>
          <w:sz w:val="20"/>
          <w:szCs w:val="20"/>
          <w:u w:val="single"/>
        </w:rPr>
      </w:pPr>
    </w:p>
    <w:p w14:paraId="00000195"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MATERIAL COMPLEMENTARIO: </w:t>
      </w:r>
    </w:p>
    <w:p w14:paraId="00000196" w14:textId="77777777" w:rsidR="00E13B22" w:rsidRDefault="00E13B22">
      <w:pPr>
        <w:pBdr>
          <w:top w:val="nil"/>
          <w:left w:val="nil"/>
          <w:bottom w:val="nil"/>
          <w:right w:val="nil"/>
          <w:between w:val="nil"/>
        </w:pBdr>
        <w:jc w:val="both"/>
        <w:rPr>
          <w:color w:val="808080"/>
          <w:sz w:val="20"/>
          <w:szCs w:val="20"/>
        </w:rPr>
      </w:pPr>
    </w:p>
    <w:p w14:paraId="00000197" w14:textId="77777777" w:rsidR="00E13B22" w:rsidRDefault="00D16F0E">
      <w:pPr>
        <w:rPr>
          <w:sz w:val="20"/>
          <w:szCs w:val="20"/>
        </w:rPr>
      </w:pPr>
      <w:r>
        <w:rPr>
          <w:sz w:val="20"/>
          <w:szCs w:val="20"/>
        </w:rPr>
        <w:t xml:space="preserve"> </w:t>
      </w:r>
    </w:p>
    <w:tbl>
      <w:tblPr>
        <w:tblStyle w:val="afff7"/>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551"/>
        <w:gridCol w:w="1985"/>
        <w:gridCol w:w="2976"/>
      </w:tblGrid>
      <w:tr w:rsidR="0005493F" w14:paraId="7CDACBFD" w14:textId="77777777" w:rsidTr="00695582">
        <w:trPr>
          <w:trHeight w:val="658"/>
        </w:trPr>
        <w:tc>
          <w:tcPr>
            <w:tcW w:w="2122" w:type="dxa"/>
            <w:shd w:val="clear" w:color="auto" w:fill="F9CB9C"/>
          </w:tcPr>
          <w:p w14:paraId="310BC656" w14:textId="352276B2" w:rsidR="0005493F" w:rsidRDefault="0005493F">
            <w:pPr>
              <w:jc w:val="center"/>
              <w:rPr>
                <w:sz w:val="20"/>
                <w:szCs w:val="20"/>
              </w:rPr>
            </w:pPr>
            <w:r>
              <w:rPr>
                <w:sz w:val="20"/>
                <w:szCs w:val="20"/>
              </w:rPr>
              <w:t>Tema</w:t>
            </w:r>
          </w:p>
        </w:tc>
        <w:tc>
          <w:tcPr>
            <w:tcW w:w="2551" w:type="dxa"/>
            <w:shd w:val="clear" w:color="auto" w:fill="F9CB9C"/>
            <w:tcMar>
              <w:top w:w="100" w:type="dxa"/>
              <w:left w:w="100" w:type="dxa"/>
              <w:bottom w:w="100" w:type="dxa"/>
              <w:right w:w="100" w:type="dxa"/>
            </w:tcMar>
            <w:vAlign w:val="center"/>
          </w:tcPr>
          <w:p w14:paraId="00000198" w14:textId="3736168C" w:rsidR="0005493F" w:rsidRDefault="0005493F">
            <w:pPr>
              <w:jc w:val="center"/>
              <w:rPr>
                <w:color w:val="000000"/>
                <w:sz w:val="20"/>
                <w:szCs w:val="20"/>
              </w:rPr>
            </w:pPr>
            <w:r>
              <w:rPr>
                <w:sz w:val="20"/>
                <w:szCs w:val="20"/>
              </w:rPr>
              <w:t>Referencia APA del Material</w:t>
            </w:r>
          </w:p>
        </w:tc>
        <w:tc>
          <w:tcPr>
            <w:tcW w:w="1985" w:type="dxa"/>
            <w:shd w:val="clear" w:color="auto" w:fill="F9CB9C"/>
            <w:tcMar>
              <w:top w:w="100" w:type="dxa"/>
              <w:left w:w="100" w:type="dxa"/>
              <w:bottom w:w="100" w:type="dxa"/>
              <w:right w:w="100" w:type="dxa"/>
            </w:tcMar>
            <w:vAlign w:val="center"/>
          </w:tcPr>
          <w:p w14:paraId="00000199" w14:textId="77777777" w:rsidR="0005493F" w:rsidRDefault="0005493F">
            <w:pPr>
              <w:jc w:val="center"/>
              <w:rPr>
                <w:sz w:val="20"/>
                <w:szCs w:val="20"/>
              </w:rPr>
            </w:pPr>
            <w:r>
              <w:rPr>
                <w:sz w:val="20"/>
                <w:szCs w:val="20"/>
              </w:rPr>
              <w:t>Tipo de material</w:t>
            </w:r>
          </w:p>
          <w:p w14:paraId="0000019A" w14:textId="77777777" w:rsidR="0005493F" w:rsidRDefault="0005493F">
            <w:pPr>
              <w:jc w:val="center"/>
              <w:rPr>
                <w:color w:val="000000"/>
                <w:sz w:val="20"/>
                <w:szCs w:val="20"/>
              </w:rPr>
            </w:pPr>
            <w:r>
              <w:rPr>
                <w:sz w:val="20"/>
                <w:szCs w:val="20"/>
              </w:rPr>
              <w:t>(Video, capítulo de libro, artículo, otro)</w:t>
            </w:r>
          </w:p>
        </w:tc>
        <w:tc>
          <w:tcPr>
            <w:tcW w:w="2976" w:type="dxa"/>
            <w:shd w:val="clear" w:color="auto" w:fill="F9CB9C"/>
            <w:tcMar>
              <w:top w:w="100" w:type="dxa"/>
              <w:left w:w="100" w:type="dxa"/>
              <w:bottom w:w="100" w:type="dxa"/>
              <w:right w:w="100" w:type="dxa"/>
            </w:tcMar>
            <w:vAlign w:val="center"/>
          </w:tcPr>
          <w:p w14:paraId="0000019B" w14:textId="77777777" w:rsidR="0005493F" w:rsidRDefault="0005493F">
            <w:pPr>
              <w:jc w:val="center"/>
              <w:rPr>
                <w:sz w:val="20"/>
                <w:szCs w:val="20"/>
              </w:rPr>
            </w:pPr>
            <w:r>
              <w:rPr>
                <w:sz w:val="20"/>
                <w:szCs w:val="20"/>
              </w:rPr>
              <w:t>Enlace del Recurso o</w:t>
            </w:r>
          </w:p>
          <w:p w14:paraId="0000019C" w14:textId="77777777" w:rsidR="0005493F" w:rsidRDefault="0005493F">
            <w:pPr>
              <w:jc w:val="center"/>
              <w:rPr>
                <w:color w:val="000000"/>
                <w:sz w:val="20"/>
                <w:szCs w:val="20"/>
              </w:rPr>
            </w:pPr>
            <w:r>
              <w:rPr>
                <w:sz w:val="20"/>
                <w:szCs w:val="20"/>
              </w:rPr>
              <w:t>Archivo del documento o material</w:t>
            </w:r>
          </w:p>
        </w:tc>
      </w:tr>
      <w:tr w:rsidR="0005493F" w14:paraId="70D0B3AD" w14:textId="77777777" w:rsidTr="00695582">
        <w:trPr>
          <w:trHeight w:val="182"/>
        </w:trPr>
        <w:tc>
          <w:tcPr>
            <w:tcW w:w="2122" w:type="dxa"/>
          </w:tcPr>
          <w:p w14:paraId="061901CC" w14:textId="29A9B405" w:rsidR="00E01A33" w:rsidRPr="00D84A74" w:rsidRDefault="00E01A33" w:rsidP="00D84A74">
            <w:pPr>
              <w:pBdr>
                <w:top w:val="nil"/>
                <w:left w:val="nil"/>
                <w:bottom w:val="nil"/>
                <w:right w:val="nil"/>
                <w:between w:val="nil"/>
              </w:pBdr>
              <w:rPr>
                <w:b w:val="0"/>
                <w:bCs/>
                <w:sz w:val="20"/>
                <w:szCs w:val="20"/>
              </w:rPr>
            </w:pPr>
            <w:r w:rsidRPr="00D84A74">
              <w:rPr>
                <w:b w:val="0"/>
                <w:bCs/>
                <w:sz w:val="20"/>
                <w:szCs w:val="20"/>
              </w:rPr>
              <w:t>Estudio</w:t>
            </w:r>
            <w:r w:rsidR="00D84A74">
              <w:rPr>
                <w:b w:val="0"/>
                <w:bCs/>
                <w:sz w:val="20"/>
                <w:szCs w:val="20"/>
              </w:rPr>
              <w:t xml:space="preserve"> </w:t>
            </w:r>
            <w:r w:rsidRPr="00D84A74">
              <w:rPr>
                <w:b w:val="0"/>
                <w:bCs/>
                <w:sz w:val="20"/>
                <w:szCs w:val="20"/>
              </w:rPr>
              <w:t>administrativo</w:t>
            </w:r>
          </w:p>
          <w:p w14:paraId="1EF687F4" w14:textId="77777777" w:rsidR="0005493F" w:rsidRDefault="0005493F">
            <w:pPr>
              <w:rPr>
                <w:sz w:val="20"/>
                <w:szCs w:val="20"/>
              </w:rPr>
            </w:pPr>
          </w:p>
        </w:tc>
        <w:tc>
          <w:tcPr>
            <w:tcW w:w="2551" w:type="dxa"/>
            <w:tcMar>
              <w:top w:w="100" w:type="dxa"/>
              <w:left w:w="100" w:type="dxa"/>
              <w:bottom w:w="100" w:type="dxa"/>
              <w:right w:w="100" w:type="dxa"/>
            </w:tcMar>
          </w:tcPr>
          <w:p w14:paraId="0000019D" w14:textId="755D7FA3" w:rsidR="0005493F" w:rsidRDefault="0005493F">
            <w:pPr>
              <w:spacing w:line="276" w:lineRule="auto"/>
              <w:rPr>
                <w:sz w:val="20"/>
                <w:szCs w:val="20"/>
              </w:rPr>
            </w:pPr>
            <w:r>
              <w:rPr>
                <w:b w:val="0"/>
                <w:sz w:val="20"/>
                <w:szCs w:val="20"/>
              </w:rPr>
              <w:t>Cámara de Comercio de Medellín. 2021. Guías de tipos societarios.</w:t>
            </w:r>
          </w:p>
        </w:tc>
        <w:tc>
          <w:tcPr>
            <w:tcW w:w="1985" w:type="dxa"/>
            <w:tcMar>
              <w:top w:w="100" w:type="dxa"/>
              <w:left w:w="100" w:type="dxa"/>
              <w:bottom w:w="100" w:type="dxa"/>
              <w:right w:w="100" w:type="dxa"/>
            </w:tcMar>
          </w:tcPr>
          <w:p w14:paraId="0000019E" w14:textId="77777777" w:rsidR="0005493F" w:rsidRDefault="0005493F">
            <w:pPr>
              <w:rPr>
                <w:sz w:val="20"/>
                <w:szCs w:val="20"/>
              </w:rPr>
            </w:pPr>
            <w:r>
              <w:rPr>
                <w:sz w:val="20"/>
                <w:szCs w:val="20"/>
              </w:rPr>
              <w:t>Guía</w:t>
            </w:r>
          </w:p>
        </w:tc>
        <w:tc>
          <w:tcPr>
            <w:tcW w:w="2976" w:type="dxa"/>
            <w:tcMar>
              <w:top w:w="100" w:type="dxa"/>
              <w:left w:w="100" w:type="dxa"/>
              <w:bottom w:w="100" w:type="dxa"/>
              <w:right w:w="100" w:type="dxa"/>
            </w:tcMar>
          </w:tcPr>
          <w:p w14:paraId="0000019F" w14:textId="77777777" w:rsidR="0005493F" w:rsidRDefault="0005493F">
            <w:pPr>
              <w:spacing w:line="276" w:lineRule="auto"/>
              <w:rPr>
                <w:sz w:val="20"/>
                <w:szCs w:val="20"/>
              </w:rPr>
            </w:pPr>
            <w:hyperlink r:id="rId47">
              <w:r>
                <w:rPr>
                  <w:b w:val="0"/>
                  <w:color w:val="1155CC"/>
                  <w:sz w:val="20"/>
                  <w:szCs w:val="20"/>
                  <w:u w:val="single"/>
                </w:rPr>
                <w:t>https://www.camaramedellin.com.co/Portals/0/Documentos/2019/GuiaTipoSocietario__FormatoPDF_ago20.pdf</w:t>
              </w:r>
            </w:hyperlink>
          </w:p>
        </w:tc>
      </w:tr>
      <w:tr w:rsidR="0005493F" w14:paraId="1189DCFA" w14:textId="77777777" w:rsidTr="00695582">
        <w:trPr>
          <w:trHeight w:val="182"/>
        </w:trPr>
        <w:tc>
          <w:tcPr>
            <w:tcW w:w="2122" w:type="dxa"/>
          </w:tcPr>
          <w:p w14:paraId="3B265ECC" w14:textId="77777777" w:rsidR="00D84A74" w:rsidRPr="00D84A74" w:rsidRDefault="00D84A74" w:rsidP="00D84A74">
            <w:pPr>
              <w:pBdr>
                <w:top w:val="nil"/>
                <w:left w:val="nil"/>
                <w:bottom w:val="nil"/>
                <w:right w:val="nil"/>
                <w:between w:val="nil"/>
              </w:pBdr>
              <w:rPr>
                <w:b w:val="0"/>
                <w:bCs/>
                <w:color w:val="000000"/>
                <w:sz w:val="20"/>
                <w:szCs w:val="20"/>
              </w:rPr>
            </w:pPr>
            <w:r w:rsidRPr="00D84A74">
              <w:rPr>
                <w:b w:val="0"/>
                <w:bCs/>
                <w:sz w:val="20"/>
                <w:szCs w:val="20"/>
              </w:rPr>
              <w:t>Estudio técnico</w:t>
            </w:r>
          </w:p>
          <w:p w14:paraId="799C325B" w14:textId="77777777" w:rsidR="0005493F" w:rsidRDefault="0005493F">
            <w:pPr>
              <w:rPr>
                <w:sz w:val="20"/>
                <w:szCs w:val="20"/>
              </w:rPr>
            </w:pPr>
          </w:p>
        </w:tc>
        <w:tc>
          <w:tcPr>
            <w:tcW w:w="2551" w:type="dxa"/>
            <w:tcMar>
              <w:top w:w="100" w:type="dxa"/>
              <w:left w:w="100" w:type="dxa"/>
              <w:bottom w:w="100" w:type="dxa"/>
              <w:right w:w="100" w:type="dxa"/>
            </w:tcMar>
          </w:tcPr>
          <w:p w14:paraId="000001A0" w14:textId="29533EC7" w:rsidR="0005493F" w:rsidRDefault="0005493F">
            <w:pPr>
              <w:spacing w:line="276" w:lineRule="auto"/>
              <w:rPr>
                <w:b w:val="0"/>
                <w:sz w:val="20"/>
                <w:szCs w:val="20"/>
              </w:rPr>
            </w:pPr>
            <w:r>
              <w:rPr>
                <w:b w:val="0"/>
                <w:sz w:val="20"/>
                <w:szCs w:val="20"/>
              </w:rPr>
              <w:t xml:space="preserve">FAO. (2018). Análisis FODA. </w:t>
            </w:r>
          </w:p>
          <w:p w14:paraId="000001A1" w14:textId="77777777" w:rsidR="0005493F" w:rsidRDefault="0005493F">
            <w:pPr>
              <w:rPr>
                <w:sz w:val="20"/>
                <w:szCs w:val="20"/>
              </w:rPr>
            </w:pPr>
          </w:p>
        </w:tc>
        <w:tc>
          <w:tcPr>
            <w:tcW w:w="1985" w:type="dxa"/>
            <w:tcMar>
              <w:top w:w="100" w:type="dxa"/>
              <w:left w:w="100" w:type="dxa"/>
              <w:bottom w:w="100" w:type="dxa"/>
              <w:right w:w="100" w:type="dxa"/>
            </w:tcMar>
          </w:tcPr>
          <w:p w14:paraId="000001A2" w14:textId="77777777" w:rsidR="0005493F" w:rsidRDefault="0005493F">
            <w:pPr>
              <w:rPr>
                <w:sz w:val="20"/>
                <w:szCs w:val="20"/>
              </w:rPr>
            </w:pPr>
            <w:r>
              <w:rPr>
                <w:sz w:val="20"/>
                <w:szCs w:val="20"/>
              </w:rPr>
              <w:lastRenderedPageBreak/>
              <w:t>Diapositivas</w:t>
            </w:r>
          </w:p>
        </w:tc>
        <w:tc>
          <w:tcPr>
            <w:tcW w:w="2976" w:type="dxa"/>
            <w:tcMar>
              <w:top w:w="100" w:type="dxa"/>
              <w:left w:w="100" w:type="dxa"/>
              <w:bottom w:w="100" w:type="dxa"/>
              <w:right w:w="100" w:type="dxa"/>
            </w:tcMar>
          </w:tcPr>
          <w:p w14:paraId="000001A3" w14:textId="77777777" w:rsidR="0005493F" w:rsidRDefault="0005493F">
            <w:pPr>
              <w:spacing w:line="276" w:lineRule="auto"/>
              <w:rPr>
                <w:sz w:val="20"/>
                <w:szCs w:val="20"/>
              </w:rPr>
            </w:pPr>
            <w:hyperlink r:id="rId48">
              <w:r>
                <w:rPr>
                  <w:b w:val="0"/>
                  <w:color w:val="1155CC"/>
                  <w:sz w:val="20"/>
                  <w:szCs w:val="20"/>
                  <w:u w:val="single"/>
                </w:rPr>
                <w:t>http://www.fao.org/3/CA1923ES/ca1923es.pdf</w:t>
              </w:r>
            </w:hyperlink>
          </w:p>
        </w:tc>
      </w:tr>
      <w:tr w:rsidR="0005493F" w14:paraId="70EF104D" w14:textId="77777777" w:rsidTr="00695582">
        <w:trPr>
          <w:trHeight w:val="182"/>
        </w:trPr>
        <w:tc>
          <w:tcPr>
            <w:tcW w:w="2122" w:type="dxa"/>
          </w:tcPr>
          <w:p w14:paraId="3E730CCE" w14:textId="77777777" w:rsidR="00ED6F85" w:rsidRPr="00ED6F85" w:rsidRDefault="00ED6F85" w:rsidP="00ED6F85">
            <w:pPr>
              <w:pBdr>
                <w:top w:val="nil"/>
                <w:left w:val="nil"/>
                <w:bottom w:val="nil"/>
                <w:right w:val="nil"/>
                <w:between w:val="nil"/>
              </w:pBdr>
              <w:rPr>
                <w:b w:val="0"/>
                <w:bCs/>
                <w:color w:val="000000"/>
                <w:sz w:val="20"/>
                <w:szCs w:val="20"/>
              </w:rPr>
            </w:pPr>
            <w:r w:rsidRPr="00ED6F85">
              <w:rPr>
                <w:b w:val="0"/>
                <w:bCs/>
                <w:sz w:val="20"/>
                <w:szCs w:val="20"/>
              </w:rPr>
              <w:t>Estudio técnico</w:t>
            </w:r>
          </w:p>
          <w:p w14:paraId="4870BA66" w14:textId="77777777" w:rsidR="0005493F" w:rsidRDefault="0005493F">
            <w:pPr>
              <w:rPr>
                <w:sz w:val="20"/>
                <w:szCs w:val="20"/>
              </w:rPr>
            </w:pPr>
          </w:p>
        </w:tc>
        <w:tc>
          <w:tcPr>
            <w:tcW w:w="2551" w:type="dxa"/>
            <w:tcMar>
              <w:top w:w="100" w:type="dxa"/>
              <w:left w:w="100" w:type="dxa"/>
              <w:bottom w:w="100" w:type="dxa"/>
              <w:right w:w="100" w:type="dxa"/>
            </w:tcMar>
          </w:tcPr>
          <w:p w14:paraId="000001A4" w14:textId="315296D2" w:rsidR="0005493F" w:rsidRDefault="0005493F">
            <w:pPr>
              <w:spacing w:line="276" w:lineRule="auto"/>
              <w:rPr>
                <w:sz w:val="20"/>
                <w:szCs w:val="20"/>
              </w:rPr>
            </w:pPr>
            <w:r>
              <w:rPr>
                <w:b w:val="0"/>
                <w:sz w:val="20"/>
                <w:szCs w:val="20"/>
              </w:rPr>
              <w:t>Instituto Colombiano Agropecuario. (2021). Buenas prácticas agrícolas y ganaderas</w:t>
            </w:r>
          </w:p>
        </w:tc>
        <w:tc>
          <w:tcPr>
            <w:tcW w:w="1985" w:type="dxa"/>
            <w:tcMar>
              <w:top w:w="100" w:type="dxa"/>
              <w:left w:w="100" w:type="dxa"/>
              <w:bottom w:w="100" w:type="dxa"/>
              <w:right w:w="100" w:type="dxa"/>
            </w:tcMar>
          </w:tcPr>
          <w:p w14:paraId="000001A5" w14:textId="77777777" w:rsidR="0005493F" w:rsidRDefault="0005493F">
            <w:pPr>
              <w:rPr>
                <w:sz w:val="20"/>
                <w:szCs w:val="20"/>
              </w:rPr>
            </w:pPr>
            <w:r>
              <w:rPr>
                <w:sz w:val="20"/>
                <w:szCs w:val="20"/>
              </w:rPr>
              <w:t>Resolución</w:t>
            </w:r>
          </w:p>
        </w:tc>
        <w:tc>
          <w:tcPr>
            <w:tcW w:w="2976" w:type="dxa"/>
            <w:tcMar>
              <w:top w:w="100" w:type="dxa"/>
              <w:left w:w="100" w:type="dxa"/>
              <w:bottom w:w="100" w:type="dxa"/>
              <w:right w:w="100" w:type="dxa"/>
            </w:tcMar>
          </w:tcPr>
          <w:p w14:paraId="000001A6" w14:textId="77777777" w:rsidR="0005493F" w:rsidRDefault="0005493F">
            <w:pPr>
              <w:spacing w:line="276" w:lineRule="auto"/>
              <w:rPr>
                <w:sz w:val="20"/>
                <w:szCs w:val="20"/>
              </w:rPr>
            </w:pPr>
            <w:hyperlink r:id="rId49">
              <w:r>
                <w:rPr>
                  <w:b w:val="0"/>
                  <w:color w:val="1155CC"/>
                  <w:sz w:val="20"/>
                  <w:szCs w:val="20"/>
                  <w:u w:val="single"/>
                </w:rPr>
                <w:t>https://www.ica.gov.co/areas/agricola-pecuaria/bpa-bpg.aspx</w:t>
              </w:r>
            </w:hyperlink>
            <w:r>
              <w:rPr>
                <w:b w:val="0"/>
                <w:sz w:val="20"/>
                <w:szCs w:val="20"/>
              </w:rPr>
              <w:t xml:space="preserve"> </w:t>
            </w:r>
          </w:p>
        </w:tc>
      </w:tr>
      <w:tr w:rsidR="0005493F" w14:paraId="1E513DA1" w14:textId="77777777" w:rsidTr="00695582">
        <w:trPr>
          <w:trHeight w:val="182"/>
        </w:trPr>
        <w:tc>
          <w:tcPr>
            <w:tcW w:w="2122" w:type="dxa"/>
          </w:tcPr>
          <w:p w14:paraId="3A27EAC5" w14:textId="77777777" w:rsidR="005054B6" w:rsidRPr="00ED6F85" w:rsidRDefault="005054B6" w:rsidP="005054B6">
            <w:pPr>
              <w:pBdr>
                <w:top w:val="nil"/>
                <w:left w:val="nil"/>
                <w:bottom w:val="nil"/>
                <w:right w:val="nil"/>
                <w:between w:val="nil"/>
              </w:pBdr>
              <w:rPr>
                <w:b w:val="0"/>
                <w:bCs/>
                <w:color w:val="000000"/>
                <w:sz w:val="20"/>
                <w:szCs w:val="20"/>
              </w:rPr>
            </w:pPr>
            <w:r w:rsidRPr="00ED6F85">
              <w:rPr>
                <w:b w:val="0"/>
                <w:bCs/>
                <w:sz w:val="20"/>
                <w:szCs w:val="20"/>
              </w:rPr>
              <w:t>Estudio técnico</w:t>
            </w:r>
          </w:p>
          <w:p w14:paraId="529787A2" w14:textId="77777777" w:rsidR="0005493F" w:rsidRDefault="0005493F">
            <w:pPr>
              <w:rPr>
                <w:sz w:val="20"/>
                <w:szCs w:val="20"/>
              </w:rPr>
            </w:pPr>
          </w:p>
        </w:tc>
        <w:tc>
          <w:tcPr>
            <w:tcW w:w="2551" w:type="dxa"/>
            <w:tcMar>
              <w:top w:w="100" w:type="dxa"/>
              <w:left w:w="100" w:type="dxa"/>
              <w:bottom w:w="100" w:type="dxa"/>
              <w:right w:w="100" w:type="dxa"/>
            </w:tcMar>
          </w:tcPr>
          <w:p w14:paraId="000001A7" w14:textId="3DBB3971" w:rsidR="0005493F" w:rsidRDefault="0005493F">
            <w:pPr>
              <w:spacing w:line="276" w:lineRule="auto"/>
              <w:rPr>
                <w:b w:val="0"/>
                <w:sz w:val="20"/>
                <w:szCs w:val="20"/>
              </w:rPr>
            </w:pPr>
            <w:r>
              <w:rPr>
                <w:b w:val="0"/>
                <w:sz w:val="20"/>
                <w:szCs w:val="20"/>
              </w:rPr>
              <w:t>Instituto Colombiano Agropecuario. (2021). Normatividad</w:t>
            </w:r>
          </w:p>
        </w:tc>
        <w:tc>
          <w:tcPr>
            <w:tcW w:w="1985" w:type="dxa"/>
            <w:tcMar>
              <w:top w:w="100" w:type="dxa"/>
              <w:left w:w="100" w:type="dxa"/>
              <w:bottom w:w="100" w:type="dxa"/>
              <w:right w:w="100" w:type="dxa"/>
            </w:tcMar>
          </w:tcPr>
          <w:p w14:paraId="000001A8" w14:textId="77777777" w:rsidR="0005493F" w:rsidRDefault="0005493F">
            <w:pPr>
              <w:rPr>
                <w:sz w:val="20"/>
                <w:szCs w:val="20"/>
              </w:rPr>
            </w:pPr>
            <w:r>
              <w:rPr>
                <w:sz w:val="20"/>
                <w:szCs w:val="20"/>
              </w:rPr>
              <w:t>Artículo</w:t>
            </w:r>
          </w:p>
        </w:tc>
        <w:tc>
          <w:tcPr>
            <w:tcW w:w="2976" w:type="dxa"/>
            <w:tcMar>
              <w:top w:w="100" w:type="dxa"/>
              <w:left w:w="100" w:type="dxa"/>
              <w:bottom w:w="100" w:type="dxa"/>
              <w:right w:w="100" w:type="dxa"/>
            </w:tcMar>
          </w:tcPr>
          <w:p w14:paraId="000001A9" w14:textId="77777777" w:rsidR="0005493F" w:rsidRDefault="0005493F">
            <w:pPr>
              <w:spacing w:line="276" w:lineRule="auto"/>
              <w:rPr>
                <w:b w:val="0"/>
                <w:sz w:val="20"/>
                <w:szCs w:val="20"/>
              </w:rPr>
            </w:pPr>
            <w:hyperlink r:id="rId50">
              <w:r>
                <w:rPr>
                  <w:b w:val="0"/>
                  <w:color w:val="1155CC"/>
                  <w:sz w:val="20"/>
                  <w:szCs w:val="20"/>
                  <w:u w:val="single"/>
                </w:rPr>
                <w:t>https://www.ica.gov.co/normatividad/normas-nacionales/resoluciones</w:t>
              </w:r>
            </w:hyperlink>
            <w:r>
              <w:rPr>
                <w:b w:val="0"/>
                <w:sz w:val="20"/>
                <w:szCs w:val="20"/>
              </w:rPr>
              <w:t xml:space="preserve"> </w:t>
            </w:r>
          </w:p>
        </w:tc>
      </w:tr>
      <w:tr w:rsidR="0005493F" w14:paraId="2DB61372" w14:textId="77777777" w:rsidTr="00695582">
        <w:trPr>
          <w:trHeight w:val="182"/>
        </w:trPr>
        <w:tc>
          <w:tcPr>
            <w:tcW w:w="2122" w:type="dxa"/>
          </w:tcPr>
          <w:p w14:paraId="7C7F8FC2" w14:textId="77777777" w:rsidR="005054B6" w:rsidRPr="00ED6F85" w:rsidRDefault="005054B6" w:rsidP="005054B6">
            <w:pPr>
              <w:pBdr>
                <w:top w:val="nil"/>
                <w:left w:val="nil"/>
                <w:bottom w:val="nil"/>
                <w:right w:val="nil"/>
                <w:between w:val="nil"/>
              </w:pBdr>
              <w:rPr>
                <w:b w:val="0"/>
                <w:bCs/>
                <w:color w:val="000000"/>
                <w:sz w:val="20"/>
                <w:szCs w:val="20"/>
              </w:rPr>
            </w:pPr>
            <w:r w:rsidRPr="00ED6F85">
              <w:rPr>
                <w:b w:val="0"/>
                <w:bCs/>
                <w:sz w:val="20"/>
                <w:szCs w:val="20"/>
              </w:rPr>
              <w:t>Estudio técnico</w:t>
            </w:r>
          </w:p>
          <w:p w14:paraId="625A5E21"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AA" w14:textId="2B9A87D9" w:rsidR="0005493F" w:rsidRDefault="0005493F">
            <w:pPr>
              <w:spacing w:before="240" w:after="240" w:line="276" w:lineRule="auto"/>
              <w:jc w:val="both"/>
              <w:rPr>
                <w:sz w:val="20"/>
                <w:szCs w:val="20"/>
              </w:rPr>
            </w:pPr>
            <w:r>
              <w:rPr>
                <w:b w:val="0"/>
                <w:sz w:val="20"/>
                <w:szCs w:val="20"/>
              </w:rPr>
              <w:t>Puentes, M.G. 2011. Formulación y evaluación de proyectos agropecuarios</w:t>
            </w:r>
          </w:p>
        </w:tc>
        <w:tc>
          <w:tcPr>
            <w:tcW w:w="1985" w:type="dxa"/>
            <w:tcMar>
              <w:top w:w="100" w:type="dxa"/>
              <w:left w:w="100" w:type="dxa"/>
              <w:bottom w:w="100" w:type="dxa"/>
              <w:right w:w="100" w:type="dxa"/>
            </w:tcMar>
          </w:tcPr>
          <w:p w14:paraId="000001AB" w14:textId="77777777" w:rsidR="0005493F" w:rsidRDefault="0005493F">
            <w:pPr>
              <w:rPr>
                <w:sz w:val="20"/>
                <w:szCs w:val="20"/>
              </w:rPr>
            </w:pPr>
            <w:r>
              <w:rPr>
                <w:sz w:val="20"/>
                <w:szCs w:val="20"/>
              </w:rPr>
              <w:t>Libro</w:t>
            </w:r>
          </w:p>
        </w:tc>
        <w:tc>
          <w:tcPr>
            <w:tcW w:w="2976" w:type="dxa"/>
            <w:tcMar>
              <w:top w:w="100" w:type="dxa"/>
              <w:left w:w="100" w:type="dxa"/>
              <w:bottom w:w="100" w:type="dxa"/>
              <w:right w:w="100" w:type="dxa"/>
            </w:tcMar>
          </w:tcPr>
          <w:p w14:paraId="000001AC" w14:textId="77777777" w:rsidR="0005493F" w:rsidRDefault="0005493F">
            <w:pPr>
              <w:rPr>
                <w:b w:val="0"/>
                <w:sz w:val="20"/>
                <w:szCs w:val="20"/>
              </w:rPr>
            </w:pPr>
            <w:hyperlink r:id="rId51">
              <w:r>
                <w:rPr>
                  <w:b w:val="0"/>
                  <w:color w:val="1155CC"/>
                  <w:sz w:val="20"/>
                  <w:szCs w:val="20"/>
                  <w:u w:val="single"/>
                </w:rPr>
                <w:t>https://www.ecoeediciones.com/libros/libros-de-ciencias-agrarias/formulacion-y-evaluacion-de-proyectos-agropecuarios-1ra-edicion/</w:t>
              </w:r>
            </w:hyperlink>
            <w:r>
              <w:rPr>
                <w:b w:val="0"/>
                <w:sz w:val="20"/>
                <w:szCs w:val="20"/>
              </w:rPr>
              <w:t xml:space="preserve"> </w:t>
            </w:r>
          </w:p>
        </w:tc>
      </w:tr>
      <w:tr w:rsidR="0005493F" w14:paraId="3D14BA9B" w14:textId="77777777" w:rsidTr="00695582">
        <w:trPr>
          <w:trHeight w:val="182"/>
        </w:trPr>
        <w:tc>
          <w:tcPr>
            <w:tcW w:w="2122" w:type="dxa"/>
          </w:tcPr>
          <w:p w14:paraId="12A42784"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7B67394B"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AD" w14:textId="115B6CBD" w:rsidR="0005493F" w:rsidRDefault="0005493F">
            <w:pPr>
              <w:spacing w:before="240" w:after="240" w:line="276" w:lineRule="auto"/>
              <w:jc w:val="both"/>
              <w:rPr>
                <w:b w:val="0"/>
                <w:sz w:val="20"/>
                <w:szCs w:val="20"/>
              </w:rPr>
            </w:pPr>
            <w:r>
              <w:rPr>
                <w:b w:val="0"/>
                <w:sz w:val="20"/>
                <w:szCs w:val="20"/>
              </w:rPr>
              <w:t>Superintendencia de sociedades. Cartillas y guías</w:t>
            </w:r>
          </w:p>
        </w:tc>
        <w:tc>
          <w:tcPr>
            <w:tcW w:w="1985" w:type="dxa"/>
            <w:tcMar>
              <w:top w:w="100" w:type="dxa"/>
              <w:left w:w="100" w:type="dxa"/>
              <w:bottom w:w="100" w:type="dxa"/>
              <w:right w:w="100" w:type="dxa"/>
            </w:tcMar>
          </w:tcPr>
          <w:p w14:paraId="000001AE" w14:textId="77777777" w:rsidR="0005493F" w:rsidRDefault="0005493F">
            <w:pPr>
              <w:rPr>
                <w:sz w:val="20"/>
                <w:szCs w:val="20"/>
              </w:rPr>
            </w:pPr>
            <w:r>
              <w:rPr>
                <w:sz w:val="20"/>
                <w:szCs w:val="20"/>
              </w:rPr>
              <w:t>Cartillas y guías</w:t>
            </w:r>
          </w:p>
        </w:tc>
        <w:tc>
          <w:tcPr>
            <w:tcW w:w="2976" w:type="dxa"/>
            <w:tcMar>
              <w:top w:w="100" w:type="dxa"/>
              <w:left w:w="100" w:type="dxa"/>
              <w:bottom w:w="100" w:type="dxa"/>
              <w:right w:w="100" w:type="dxa"/>
            </w:tcMar>
          </w:tcPr>
          <w:p w14:paraId="000001AF" w14:textId="77777777" w:rsidR="0005493F" w:rsidRDefault="0005493F">
            <w:pPr>
              <w:rPr>
                <w:b w:val="0"/>
                <w:sz w:val="20"/>
                <w:szCs w:val="20"/>
              </w:rPr>
            </w:pPr>
            <w:hyperlink r:id="rId52">
              <w:r>
                <w:rPr>
                  <w:b w:val="0"/>
                  <w:color w:val="1155CC"/>
                  <w:sz w:val="20"/>
                  <w:szCs w:val="20"/>
                  <w:u w:val="single"/>
                </w:rPr>
                <w:t>https://www.supersociedades.gov.co/delegatura_aec/informes_publicaciones/responsabilidad_social/Paginas/cartillas_guias.aspx</w:t>
              </w:r>
            </w:hyperlink>
            <w:r>
              <w:rPr>
                <w:b w:val="0"/>
                <w:sz w:val="20"/>
                <w:szCs w:val="20"/>
              </w:rPr>
              <w:t xml:space="preserve"> </w:t>
            </w:r>
          </w:p>
        </w:tc>
      </w:tr>
      <w:tr w:rsidR="0005493F" w14:paraId="5F479D01" w14:textId="77777777" w:rsidTr="00695582">
        <w:trPr>
          <w:trHeight w:val="182"/>
        </w:trPr>
        <w:tc>
          <w:tcPr>
            <w:tcW w:w="2122" w:type="dxa"/>
          </w:tcPr>
          <w:p w14:paraId="38437452"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7AFA1CBA"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0" w14:textId="0C88E65C" w:rsidR="0005493F" w:rsidRDefault="0005493F">
            <w:pPr>
              <w:spacing w:before="240" w:after="240" w:line="276" w:lineRule="auto"/>
              <w:jc w:val="both"/>
              <w:rPr>
                <w:b w:val="0"/>
                <w:sz w:val="20"/>
                <w:szCs w:val="20"/>
              </w:rPr>
            </w:pPr>
            <w:r>
              <w:rPr>
                <w:b w:val="0"/>
                <w:sz w:val="20"/>
                <w:szCs w:val="20"/>
              </w:rPr>
              <w:t>Ministerio del trabajo. Tipos de contrato laborales</w:t>
            </w:r>
          </w:p>
        </w:tc>
        <w:tc>
          <w:tcPr>
            <w:tcW w:w="1985" w:type="dxa"/>
            <w:tcMar>
              <w:top w:w="100" w:type="dxa"/>
              <w:left w:w="100" w:type="dxa"/>
              <w:bottom w:w="100" w:type="dxa"/>
              <w:right w:w="100" w:type="dxa"/>
            </w:tcMar>
          </w:tcPr>
          <w:p w14:paraId="000001B1" w14:textId="77777777" w:rsidR="0005493F" w:rsidRDefault="0005493F">
            <w:pPr>
              <w:rPr>
                <w:sz w:val="20"/>
                <w:szCs w:val="20"/>
              </w:rPr>
            </w:pPr>
            <w:r>
              <w:rPr>
                <w:sz w:val="20"/>
                <w:szCs w:val="20"/>
              </w:rPr>
              <w:t>Otro</w:t>
            </w:r>
          </w:p>
        </w:tc>
        <w:tc>
          <w:tcPr>
            <w:tcW w:w="2976" w:type="dxa"/>
            <w:tcMar>
              <w:top w:w="100" w:type="dxa"/>
              <w:left w:w="100" w:type="dxa"/>
              <w:bottom w:w="100" w:type="dxa"/>
              <w:right w:w="100" w:type="dxa"/>
            </w:tcMar>
          </w:tcPr>
          <w:p w14:paraId="000001B2" w14:textId="77777777" w:rsidR="0005493F" w:rsidRDefault="0005493F">
            <w:pPr>
              <w:rPr>
                <w:b w:val="0"/>
                <w:sz w:val="20"/>
                <w:szCs w:val="20"/>
              </w:rPr>
            </w:pPr>
            <w:hyperlink r:id="rId53">
              <w:r>
                <w:rPr>
                  <w:b w:val="0"/>
                  <w:color w:val="1155CC"/>
                  <w:sz w:val="20"/>
                  <w:szCs w:val="20"/>
                  <w:u w:val="single"/>
                </w:rPr>
                <w:t>https://www.mintrabajo.gov.co/web/empleosinfronteras/conoce-los-tipos-de-contrato-de-trabajo</w:t>
              </w:r>
            </w:hyperlink>
            <w:r>
              <w:rPr>
                <w:b w:val="0"/>
                <w:sz w:val="20"/>
                <w:szCs w:val="20"/>
              </w:rPr>
              <w:t xml:space="preserve"> </w:t>
            </w:r>
          </w:p>
        </w:tc>
      </w:tr>
      <w:tr w:rsidR="0005493F" w14:paraId="595F2141" w14:textId="77777777" w:rsidTr="00695582">
        <w:trPr>
          <w:trHeight w:val="182"/>
        </w:trPr>
        <w:tc>
          <w:tcPr>
            <w:tcW w:w="2122" w:type="dxa"/>
          </w:tcPr>
          <w:p w14:paraId="303BA964"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2A21F84B"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3" w14:textId="6A17B259" w:rsidR="0005493F" w:rsidRDefault="0005493F">
            <w:pPr>
              <w:spacing w:before="240" w:after="240" w:line="276" w:lineRule="auto"/>
              <w:jc w:val="both"/>
              <w:rPr>
                <w:b w:val="0"/>
                <w:sz w:val="20"/>
                <w:szCs w:val="20"/>
              </w:rPr>
            </w:pPr>
            <w:r>
              <w:rPr>
                <w:b w:val="0"/>
                <w:sz w:val="20"/>
                <w:szCs w:val="20"/>
              </w:rPr>
              <w:t>Ministerio del trabajo. Información y orientación laboral para la población colombiana en situación de retorno</w:t>
            </w:r>
          </w:p>
        </w:tc>
        <w:tc>
          <w:tcPr>
            <w:tcW w:w="1985" w:type="dxa"/>
            <w:tcMar>
              <w:top w:w="100" w:type="dxa"/>
              <w:left w:w="100" w:type="dxa"/>
              <w:bottom w:w="100" w:type="dxa"/>
              <w:right w:w="100" w:type="dxa"/>
            </w:tcMar>
          </w:tcPr>
          <w:p w14:paraId="000001B4" w14:textId="77777777" w:rsidR="0005493F" w:rsidRDefault="0005493F">
            <w:pPr>
              <w:rPr>
                <w:sz w:val="20"/>
                <w:szCs w:val="20"/>
              </w:rPr>
            </w:pPr>
            <w:r>
              <w:rPr>
                <w:sz w:val="20"/>
                <w:szCs w:val="20"/>
              </w:rPr>
              <w:t>Cartilla</w:t>
            </w:r>
          </w:p>
        </w:tc>
        <w:tc>
          <w:tcPr>
            <w:tcW w:w="2976" w:type="dxa"/>
            <w:tcMar>
              <w:top w:w="100" w:type="dxa"/>
              <w:left w:w="100" w:type="dxa"/>
              <w:bottom w:w="100" w:type="dxa"/>
              <w:right w:w="100" w:type="dxa"/>
            </w:tcMar>
          </w:tcPr>
          <w:p w14:paraId="000001B5" w14:textId="77777777" w:rsidR="0005493F" w:rsidRDefault="0005493F">
            <w:pPr>
              <w:rPr>
                <w:b w:val="0"/>
                <w:sz w:val="20"/>
                <w:szCs w:val="20"/>
              </w:rPr>
            </w:pPr>
            <w:hyperlink r:id="rId54">
              <w:r>
                <w:rPr>
                  <w:b w:val="0"/>
                  <w:color w:val="1155CC"/>
                  <w:sz w:val="20"/>
                  <w:szCs w:val="20"/>
                  <w:u w:val="single"/>
                </w:rPr>
                <w:t>https://repositoryoim.org/bitstream/handle/20.500.11788/1997/CARTILLA%20DE%20INFORMACION%20Y%20ORIENTACION%20LABORAL_WEB.pdf?sequence=1&amp;isAllowed=y</w:t>
              </w:r>
            </w:hyperlink>
            <w:r>
              <w:rPr>
                <w:b w:val="0"/>
                <w:sz w:val="20"/>
                <w:szCs w:val="20"/>
              </w:rPr>
              <w:t xml:space="preserve"> </w:t>
            </w:r>
          </w:p>
        </w:tc>
      </w:tr>
      <w:tr w:rsidR="0005493F" w14:paraId="318B980D" w14:textId="77777777" w:rsidTr="00695582">
        <w:trPr>
          <w:trHeight w:val="182"/>
        </w:trPr>
        <w:tc>
          <w:tcPr>
            <w:tcW w:w="2122" w:type="dxa"/>
          </w:tcPr>
          <w:p w14:paraId="15FE4467"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08D432D5"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6" w14:textId="2B62D00C" w:rsidR="0005493F" w:rsidRDefault="0005493F">
            <w:pPr>
              <w:spacing w:before="240" w:after="240" w:line="276" w:lineRule="auto"/>
              <w:jc w:val="both"/>
              <w:rPr>
                <w:b w:val="0"/>
                <w:sz w:val="20"/>
                <w:szCs w:val="20"/>
              </w:rPr>
            </w:pPr>
            <w:r>
              <w:rPr>
                <w:b w:val="0"/>
                <w:sz w:val="20"/>
                <w:szCs w:val="20"/>
              </w:rPr>
              <w:t>Presidencia de la república, Decreto 2616 del 20 de noviembre de 2013.</w:t>
            </w:r>
          </w:p>
        </w:tc>
        <w:tc>
          <w:tcPr>
            <w:tcW w:w="1985" w:type="dxa"/>
            <w:tcMar>
              <w:top w:w="100" w:type="dxa"/>
              <w:left w:w="100" w:type="dxa"/>
              <w:bottom w:w="100" w:type="dxa"/>
              <w:right w:w="100" w:type="dxa"/>
            </w:tcMar>
          </w:tcPr>
          <w:p w14:paraId="000001B7" w14:textId="77777777" w:rsidR="0005493F" w:rsidRDefault="0005493F">
            <w:pPr>
              <w:rPr>
                <w:sz w:val="20"/>
                <w:szCs w:val="20"/>
              </w:rPr>
            </w:pPr>
            <w:r>
              <w:rPr>
                <w:sz w:val="20"/>
                <w:szCs w:val="20"/>
              </w:rPr>
              <w:t xml:space="preserve">Resolución </w:t>
            </w:r>
          </w:p>
        </w:tc>
        <w:tc>
          <w:tcPr>
            <w:tcW w:w="2976" w:type="dxa"/>
            <w:tcMar>
              <w:top w:w="100" w:type="dxa"/>
              <w:left w:w="100" w:type="dxa"/>
              <w:bottom w:w="100" w:type="dxa"/>
              <w:right w:w="100" w:type="dxa"/>
            </w:tcMar>
          </w:tcPr>
          <w:p w14:paraId="000001B8" w14:textId="77777777" w:rsidR="0005493F" w:rsidRDefault="0005493F">
            <w:pPr>
              <w:rPr>
                <w:b w:val="0"/>
                <w:sz w:val="20"/>
                <w:szCs w:val="20"/>
              </w:rPr>
            </w:pPr>
            <w:hyperlink r:id="rId55">
              <w:r>
                <w:rPr>
                  <w:b w:val="0"/>
                  <w:color w:val="1155CC"/>
                  <w:sz w:val="20"/>
                  <w:szCs w:val="20"/>
                  <w:u w:val="single"/>
                </w:rPr>
                <w:t>http://wsp.presidencia.gov.co/Normativa/Decretos/2013/Documents/NOVIEMBRE/20/DECRETO%202616%20DEL%2020%20DE%20NOVIEMBRE%20DE%202013.pdf</w:t>
              </w:r>
            </w:hyperlink>
            <w:r>
              <w:rPr>
                <w:b w:val="0"/>
                <w:sz w:val="20"/>
                <w:szCs w:val="20"/>
              </w:rPr>
              <w:t xml:space="preserve"> </w:t>
            </w:r>
          </w:p>
        </w:tc>
      </w:tr>
      <w:tr w:rsidR="0005493F" w14:paraId="5354F19B" w14:textId="77777777" w:rsidTr="00695582">
        <w:trPr>
          <w:trHeight w:val="182"/>
        </w:trPr>
        <w:tc>
          <w:tcPr>
            <w:tcW w:w="2122" w:type="dxa"/>
          </w:tcPr>
          <w:p w14:paraId="5A731F0D" w14:textId="77777777" w:rsidR="005054B6" w:rsidRPr="00D84A74" w:rsidRDefault="005054B6" w:rsidP="005054B6">
            <w:pPr>
              <w:pBdr>
                <w:top w:val="nil"/>
                <w:left w:val="nil"/>
                <w:bottom w:val="nil"/>
                <w:right w:val="nil"/>
                <w:between w:val="nil"/>
              </w:pBdr>
              <w:rPr>
                <w:b w:val="0"/>
                <w:bCs/>
                <w:sz w:val="20"/>
                <w:szCs w:val="20"/>
              </w:rPr>
            </w:pPr>
            <w:r w:rsidRPr="00D84A74">
              <w:rPr>
                <w:b w:val="0"/>
                <w:bCs/>
                <w:sz w:val="20"/>
                <w:szCs w:val="20"/>
              </w:rPr>
              <w:t>Estudio</w:t>
            </w:r>
            <w:r>
              <w:rPr>
                <w:b w:val="0"/>
                <w:bCs/>
                <w:sz w:val="20"/>
                <w:szCs w:val="20"/>
              </w:rPr>
              <w:t xml:space="preserve"> </w:t>
            </w:r>
            <w:r w:rsidRPr="00D84A74">
              <w:rPr>
                <w:b w:val="0"/>
                <w:bCs/>
                <w:sz w:val="20"/>
                <w:szCs w:val="20"/>
              </w:rPr>
              <w:t>administrativo</w:t>
            </w:r>
          </w:p>
          <w:p w14:paraId="34FD37CE"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9" w14:textId="48490979" w:rsidR="0005493F" w:rsidRDefault="0005493F">
            <w:pPr>
              <w:spacing w:before="240" w:after="240" w:line="276" w:lineRule="auto"/>
              <w:jc w:val="both"/>
              <w:rPr>
                <w:b w:val="0"/>
                <w:sz w:val="20"/>
                <w:szCs w:val="20"/>
              </w:rPr>
            </w:pPr>
            <w:r>
              <w:rPr>
                <w:b w:val="0"/>
                <w:sz w:val="20"/>
                <w:szCs w:val="20"/>
              </w:rPr>
              <w:t>Ministerio del trabajo. Abecé de la contratación por semanas</w:t>
            </w:r>
          </w:p>
        </w:tc>
        <w:tc>
          <w:tcPr>
            <w:tcW w:w="1985" w:type="dxa"/>
            <w:tcMar>
              <w:top w:w="100" w:type="dxa"/>
              <w:left w:w="100" w:type="dxa"/>
              <w:bottom w:w="100" w:type="dxa"/>
              <w:right w:w="100" w:type="dxa"/>
            </w:tcMar>
          </w:tcPr>
          <w:p w14:paraId="000001BA" w14:textId="77777777" w:rsidR="0005493F" w:rsidRDefault="0005493F">
            <w:pPr>
              <w:rPr>
                <w:sz w:val="20"/>
                <w:szCs w:val="20"/>
              </w:rPr>
            </w:pPr>
            <w:r>
              <w:rPr>
                <w:sz w:val="20"/>
                <w:szCs w:val="20"/>
              </w:rPr>
              <w:t>Cartilla</w:t>
            </w:r>
          </w:p>
        </w:tc>
        <w:tc>
          <w:tcPr>
            <w:tcW w:w="2976" w:type="dxa"/>
            <w:tcMar>
              <w:top w:w="100" w:type="dxa"/>
              <w:left w:w="100" w:type="dxa"/>
              <w:bottom w:w="100" w:type="dxa"/>
              <w:right w:w="100" w:type="dxa"/>
            </w:tcMar>
          </w:tcPr>
          <w:p w14:paraId="000001BB" w14:textId="77777777" w:rsidR="0005493F" w:rsidRDefault="0005493F">
            <w:pPr>
              <w:rPr>
                <w:b w:val="0"/>
                <w:sz w:val="20"/>
                <w:szCs w:val="20"/>
              </w:rPr>
            </w:pPr>
            <w:hyperlink r:id="rId56">
              <w:r>
                <w:rPr>
                  <w:b w:val="0"/>
                  <w:color w:val="1155CC"/>
                  <w:sz w:val="20"/>
                  <w:szCs w:val="20"/>
                  <w:u w:val="single"/>
                </w:rPr>
                <w:t>https://www.mintrabajo.gov.co/documents/20147/241327/abece_cotizacion_por_semanas.pdf</w:t>
              </w:r>
            </w:hyperlink>
            <w:r>
              <w:rPr>
                <w:b w:val="0"/>
                <w:sz w:val="20"/>
                <w:szCs w:val="20"/>
              </w:rPr>
              <w:t xml:space="preserve"> </w:t>
            </w:r>
          </w:p>
        </w:tc>
      </w:tr>
      <w:tr w:rsidR="0005493F" w14:paraId="7CC59AB3" w14:textId="77777777" w:rsidTr="00695582">
        <w:trPr>
          <w:trHeight w:val="182"/>
        </w:trPr>
        <w:tc>
          <w:tcPr>
            <w:tcW w:w="2122" w:type="dxa"/>
          </w:tcPr>
          <w:p w14:paraId="4250EAA7" w14:textId="77777777" w:rsidR="00B44FA9" w:rsidRPr="00B44FA9" w:rsidRDefault="00B44FA9" w:rsidP="00B44FA9">
            <w:pPr>
              <w:pBdr>
                <w:top w:val="nil"/>
                <w:left w:val="nil"/>
                <w:bottom w:val="nil"/>
                <w:right w:val="nil"/>
                <w:between w:val="nil"/>
              </w:pBdr>
              <w:rPr>
                <w:b w:val="0"/>
                <w:bCs/>
                <w:sz w:val="20"/>
                <w:szCs w:val="20"/>
              </w:rPr>
            </w:pPr>
            <w:r w:rsidRPr="00B44FA9">
              <w:rPr>
                <w:b w:val="0"/>
                <w:bCs/>
                <w:sz w:val="20"/>
                <w:szCs w:val="20"/>
              </w:rPr>
              <w:lastRenderedPageBreak/>
              <w:t xml:space="preserve">Estudio ambiental </w:t>
            </w:r>
          </w:p>
          <w:p w14:paraId="4C4634D6" w14:textId="77777777" w:rsidR="0005493F" w:rsidRDefault="0005493F">
            <w:pPr>
              <w:spacing w:before="240" w:after="240"/>
              <w:jc w:val="both"/>
              <w:rPr>
                <w:sz w:val="20"/>
                <w:szCs w:val="20"/>
              </w:rPr>
            </w:pPr>
          </w:p>
        </w:tc>
        <w:tc>
          <w:tcPr>
            <w:tcW w:w="2551" w:type="dxa"/>
            <w:tcMar>
              <w:top w:w="100" w:type="dxa"/>
              <w:left w:w="100" w:type="dxa"/>
              <w:bottom w:w="100" w:type="dxa"/>
              <w:right w:w="100" w:type="dxa"/>
            </w:tcMar>
          </w:tcPr>
          <w:p w14:paraId="000001BC" w14:textId="261D4754" w:rsidR="0005493F" w:rsidRDefault="0005493F">
            <w:pPr>
              <w:spacing w:before="240" w:after="240" w:line="276" w:lineRule="auto"/>
              <w:jc w:val="both"/>
              <w:rPr>
                <w:b w:val="0"/>
                <w:sz w:val="20"/>
                <w:szCs w:val="20"/>
              </w:rPr>
            </w:pPr>
            <w:r>
              <w:rPr>
                <w:b w:val="0"/>
                <w:sz w:val="20"/>
                <w:szCs w:val="20"/>
              </w:rPr>
              <w:t xml:space="preserve">Unidad de Planeación </w:t>
            </w:r>
            <w:proofErr w:type="gramStart"/>
            <w:r>
              <w:rPr>
                <w:b w:val="0"/>
                <w:sz w:val="20"/>
                <w:szCs w:val="20"/>
              </w:rPr>
              <w:t>Minero Energética</w:t>
            </w:r>
            <w:proofErr w:type="gramEnd"/>
            <w:r>
              <w:rPr>
                <w:b w:val="0"/>
                <w:sz w:val="20"/>
                <w:szCs w:val="20"/>
              </w:rPr>
              <w:t xml:space="preserve"> (UPME). Normatividad ambiental y sanitaria. </w:t>
            </w:r>
          </w:p>
        </w:tc>
        <w:tc>
          <w:tcPr>
            <w:tcW w:w="1985" w:type="dxa"/>
            <w:tcMar>
              <w:top w:w="100" w:type="dxa"/>
              <w:left w:w="100" w:type="dxa"/>
              <w:bottom w:w="100" w:type="dxa"/>
              <w:right w:w="100" w:type="dxa"/>
            </w:tcMar>
          </w:tcPr>
          <w:p w14:paraId="000001BD" w14:textId="77777777" w:rsidR="0005493F" w:rsidRDefault="0005493F">
            <w:pPr>
              <w:rPr>
                <w:sz w:val="20"/>
                <w:szCs w:val="20"/>
              </w:rPr>
            </w:pPr>
            <w:r>
              <w:rPr>
                <w:sz w:val="20"/>
                <w:szCs w:val="20"/>
              </w:rPr>
              <w:t>Normatividad</w:t>
            </w:r>
          </w:p>
        </w:tc>
        <w:tc>
          <w:tcPr>
            <w:tcW w:w="2976" w:type="dxa"/>
            <w:tcMar>
              <w:top w:w="100" w:type="dxa"/>
              <w:left w:w="100" w:type="dxa"/>
              <w:bottom w:w="100" w:type="dxa"/>
              <w:right w:w="100" w:type="dxa"/>
            </w:tcMar>
          </w:tcPr>
          <w:p w14:paraId="000001BE" w14:textId="77777777" w:rsidR="0005493F" w:rsidRDefault="0005493F">
            <w:pPr>
              <w:rPr>
                <w:b w:val="0"/>
                <w:sz w:val="20"/>
                <w:szCs w:val="20"/>
              </w:rPr>
            </w:pPr>
            <w:hyperlink r:id="rId57" w:anchor="BM2_1_Normas_y_principios_ambientales_co">
              <w:r>
                <w:rPr>
                  <w:b w:val="0"/>
                  <w:color w:val="1155CC"/>
                  <w:sz w:val="20"/>
                  <w:szCs w:val="20"/>
                  <w:u w:val="single"/>
                </w:rPr>
                <w:t>http://www.upme.gov.co/guia_ambiental/carbon/gestion/politica/normativ/normativ.htm#BM2_1_Normas_y_principios_ambientales_co</w:t>
              </w:r>
            </w:hyperlink>
            <w:r>
              <w:rPr>
                <w:b w:val="0"/>
                <w:sz w:val="20"/>
                <w:szCs w:val="20"/>
              </w:rPr>
              <w:t xml:space="preserve"> </w:t>
            </w:r>
          </w:p>
        </w:tc>
      </w:tr>
    </w:tbl>
    <w:p w14:paraId="000001BF" w14:textId="77777777" w:rsidR="00E13B22" w:rsidRDefault="00E13B22">
      <w:pPr>
        <w:rPr>
          <w:sz w:val="20"/>
          <w:szCs w:val="20"/>
        </w:rPr>
      </w:pPr>
    </w:p>
    <w:p w14:paraId="000001C0" w14:textId="77777777" w:rsidR="00E13B22" w:rsidRDefault="00E13B22">
      <w:pPr>
        <w:rPr>
          <w:sz w:val="20"/>
          <w:szCs w:val="20"/>
        </w:rPr>
      </w:pPr>
    </w:p>
    <w:p w14:paraId="000001C1"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14:paraId="000001C2" w14:textId="77777777" w:rsidR="00E13B22" w:rsidRDefault="00E13B22">
      <w:pPr>
        <w:pBdr>
          <w:top w:val="nil"/>
          <w:left w:val="nil"/>
          <w:bottom w:val="nil"/>
          <w:right w:val="nil"/>
          <w:between w:val="nil"/>
        </w:pBdr>
        <w:jc w:val="both"/>
        <w:rPr>
          <w:color w:val="000000"/>
          <w:sz w:val="20"/>
          <w:szCs w:val="20"/>
        </w:rPr>
      </w:pPr>
    </w:p>
    <w:tbl>
      <w:tblPr>
        <w:tblStyle w:val="afff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E13B22" w14:paraId="43CCCB99" w14:textId="77777777">
        <w:trPr>
          <w:trHeight w:val="214"/>
        </w:trPr>
        <w:tc>
          <w:tcPr>
            <w:tcW w:w="2122" w:type="dxa"/>
            <w:shd w:val="clear" w:color="auto" w:fill="F9CB9C"/>
            <w:tcMar>
              <w:top w:w="100" w:type="dxa"/>
              <w:left w:w="100" w:type="dxa"/>
              <w:bottom w:w="100" w:type="dxa"/>
              <w:right w:w="100" w:type="dxa"/>
            </w:tcMar>
          </w:tcPr>
          <w:p w14:paraId="000001C3" w14:textId="77777777" w:rsidR="00E13B22" w:rsidRDefault="00D16F0E">
            <w:pPr>
              <w:jc w:val="center"/>
              <w:rPr>
                <w:color w:val="000000"/>
                <w:sz w:val="20"/>
                <w:szCs w:val="20"/>
              </w:rPr>
            </w:pPr>
            <w:r>
              <w:rPr>
                <w:sz w:val="20"/>
                <w:szCs w:val="20"/>
              </w:rPr>
              <w:t>TÉRMINO</w:t>
            </w:r>
          </w:p>
        </w:tc>
        <w:tc>
          <w:tcPr>
            <w:tcW w:w="7840" w:type="dxa"/>
            <w:shd w:val="clear" w:color="auto" w:fill="F9CB9C"/>
            <w:tcMar>
              <w:top w:w="100" w:type="dxa"/>
              <w:left w:w="100" w:type="dxa"/>
              <w:bottom w:w="100" w:type="dxa"/>
              <w:right w:w="100" w:type="dxa"/>
            </w:tcMar>
          </w:tcPr>
          <w:p w14:paraId="000001C4" w14:textId="77777777" w:rsidR="00E13B22" w:rsidRDefault="00D16F0E">
            <w:pPr>
              <w:jc w:val="center"/>
              <w:rPr>
                <w:color w:val="000000"/>
                <w:sz w:val="20"/>
                <w:szCs w:val="20"/>
              </w:rPr>
            </w:pPr>
            <w:r>
              <w:rPr>
                <w:color w:val="000000"/>
                <w:sz w:val="20"/>
                <w:szCs w:val="20"/>
              </w:rPr>
              <w:t>SIGNIFICADO</w:t>
            </w:r>
          </w:p>
        </w:tc>
      </w:tr>
      <w:tr w:rsidR="00E13B22" w14:paraId="22AB8F1D" w14:textId="77777777">
        <w:trPr>
          <w:trHeight w:val="400"/>
        </w:trPr>
        <w:tc>
          <w:tcPr>
            <w:tcW w:w="9962" w:type="dxa"/>
            <w:gridSpan w:val="2"/>
            <w:tcMar>
              <w:top w:w="100" w:type="dxa"/>
              <w:left w:w="100" w:type="dxa"/>
              <w:bottom w:w="100" w:type="dxa"/>
              <w:right w:w="100" w:type="dxa"/>
            </w:tcMar>
          </w:tcPr>
          <w:p w14:paraId="000001C5" w14:textId="77777777" w:rsidR="00E13B22" w:rsidRDefault="00D16F0E">
            <w:pPr>
              <w:numPr>
                <w:ilvl w:val="0"/>
                <w:numId w:val="19"/>
              </w:numPr>
              <w:jc w:val="both"/>
              <w:rPr>
                <w:b w:val="0"/>
                <w:sz w:val="20"/>
                <w:szCs w:val="20"/>
              </w:rPr>
            </w:pPr>
            <w:r>
              <w:rPr>
                <w:sz w:val="20"/>
                <w:szCs w:val="20"/>
              </w:rPr>
              <w:t>Actividades</w:t>
            </w:r>
            <w:r>
              <w:rPr>
                <w:b w:val="0"/>
                <w:sz w:val="20"/>
                <w:szCs w:val="20"/>
              </w:rPr>
              <w:t>: corresponde al conjunto de acciones que comprometen recursos y tiempo, que es preciso realizar para alcanzar los objetivos propuestos en un proyecto. (Miranda, 2005).</w:t>
            </w:r>
          </w:p>
          <w:p w14:paraId="000001C6" w14:textId="77777777" w:rsidR="00E13B22" w:rsidRDefault="00E13B22">
            <w:pPr>
              <w:ind w:left="720"/>
              <w:jc w:val="both"/>
              <w:rPr>
                <w:b w:val="0"/>
                <w:sz w:val="20"/>
                <w:szCs w:val="20"/>
              </w:rPr>
            </w:pPr>
          </w:p>
          <w:p w14:paraId="000001C7" w14:textId="77777777" w:rsidR="00E13B22" w:rsidRDefault="00D16F0E">
            <w:pPr>
              <w:numPr>
                <w:ilvl w:val="0"/>
                <w:numId w:val="19"/>
              </w:numPr>
              <w:jc w:val="both"/>
              <w:rPr>
                <w:b w:val="0"/>
                <w:sz w:val="20"/>
                <w:szCs w:val="20"/>
              </w:rPr>
            </w:pPr>
            <w:r>
              <w:rPr>
                <w:sz w:val="20"/>
                <w:szCs w:val="20"/>
              </w:rPr>
              <w:t>Activo</w:t>
            </w:r>
            <w:r>
              <w:rPr>
                <w:b w:val="0"/>
                <w:sz w:val="20"/>
                <w:szCs w:val="20"/>
              </w:rPr>
              <w:t>: representa los bienes y derechos que posee una empresa, tales como dinero, edificios, maquinaria, cuentas por cobrar, inversiones en papeles de mercado, valorizaciones, inventarios, etc. (Miranda, 2005).</w:t>
            </w:r>
          </w:p>
          <w:p w14:paraId="000001C8" w14:textId="77777777" w:rsidR="00E13B22" w:rsidRDefault="00E13B22">
            <w:pPr>
              <w:ind w:left="720"/>
              <w:jc w:val="both"/>
              <w:rPr>
                <w:sz w:val="20"/>
                <w:szCs w:val="20"/>
              </w:rPr>
            </w:pPr>
          </w:p>
          <w:p w14:paraId="000001C9" w14:textId="2268E02A" w:rsidR="00E13B22" w:rsidRDefault="00D16F0E">
            <w:pPr>
              <w:numPr>
                <w:ilvl w:val="0"/>
                <w:numId w:val="19"/>
              </w:numPr>
              <w:jc w:val="both"/>
              <w:rPr>
                <w:b w:val="0"/>
                <w:sz w:val="20"/>
                <w:szCs w:val="20"/>
              </w:rPr>
            </w:pPr>
            <w:r>
              <w:rPr>
                <w:sz w:val="20"/>
                <w:szCs w:val="20"/>
              </w:rPr>
              <w:t>Administración Estratégica</w:t>
            </w:r>
            <w:r>
              <w:rPr>
                <w:b w:val="0"/>
                <w:sz w:val="20"/>
                <w:szCs w:val="20"/>
              </w:rPr>
              <w:t xml:space="preserve">: en </w:t>
            </w:r>
            <w:r w:rsidR="00C52597">
              <w:rPr>
                <w:b w:val="0"/>
                <w:sz w:val="20"/>
                <w:szCs w:val="20"/>
              </w:rPr>
              <w:t>resumen,</w:t>
            </w:r>
            <w:r>
              <w:rPr>
                <w:b w:val="0"/>
                <w:sz w:val="20"/>
                <w:szCs w:val="20"/>
              </w:rPr>
              <w:t xml:space="preserve"> la "planeación estratégica" consiste en organizar de una manera disciplinada y sistemática, las tareas que la administración debe ejecutar para conducir a la organización hacia un futuro estable. Queda claro entonces que el fin de la planeación estratégica, es definir los objetivos a largo plazo de la empresa y diseñar los mecanismos para lograrlos; por lo </w:t>
            </w:r>
            <w:proofErr w:type="gramStart"/>
            <w:r>
              <w:rPr>
                <w:b w:val="0"/>
                <w:sz w:val="20"/>
                <w:szCs w:val="20"/>
              </w:rPr>
              <w:t>tanto</w:t>
            </w:r>
            <w:proofErr w:type="gramEnd"/>
            <w:r>
              <w:rPr>
                <w:b w:val="0"/>
                <w:sz w:val="20"/>
                <w:szCs w:val="20"/>
              </w:rPr>
              <w:t xml:space="preserve"> podemos afirmar que la planeación estratégica no pretende predecir el futuro, sino adoptar decisiones con impacto de futuro; tampoco trata de eliminar los riesgos, su finalidad es asegurar que se tomen los riesgos correctos en el momento oportuno. (Miranda, 2005).</w:t>
            </w:r>
          </w:p>
          <w:p w14:paraId="000001CA" w14:textId="77777777" w:rsidR="00E13B22" w:rsidRDefault="00E13B22">
            <w:pPr>
              <w:ind w:left="720"/>
              <w:jc w:val="both"/>
              <w:rPr>
                <w:b w:val="0"/>
                <w:sz w:val="20"/>
                <w:szCs w:val="20"/>
              </w:rPr>
            </w:pPr>
          </w:p>
          <w:p w14:paraId="000001CB" w14:textId="77777777" w:rsidR="00E13B22" w:rsidRDefault="00D16F0E">
            <w:pPr>
              <w:numPr>
                <w:ilvl w:val="0"/>
                <w:numId w:val="19"/>
              </w:numPr>
              <w:jc w:val="both"/>
              <w:rPr>
                <w:b w:val="0"/>
                <w:sz w:val="20"/>
                <w:szCs w:val="20"/>
              </w:rPr>
            </w:pPr>
            <w:r>
              <w:rPr>
                <w:sz w:val="20"/>
                <w:szCs w:val="20"/>
              </w:rPr>
              <w:t>Alternativas</w:t>
            </w:r>
            <w:r>
              <w:rPr>
                <w:b w:val="0"/>
                <w:sz w:val="20"/>
                <w:szCs w:val="20"/>
              </w:rPr>
              <w:t>: posibilidad de elegir entre opciones o soluciones diferentes. (Nuño, 2012).</w:t>
            </w:r>
          </w:p>
          <w:p w14:paraId="000001CC" w14:textId="77777777" w:rsidR="00E13B22" w:rsidRDefault="00E13B22">
            <w:pPr>
              <w:ind w:left="720"/>
              <w:jc w:val="both"/>
              <w:rPr>
                <w:b w:val="0"/>
                <w:sz w:val="20"/>
                <w:szCs w:val="20"/>
              </w:rPr>
            </w:pPr>
          </w:p>
          <w:p w14:paraId="000001CD" w14:textId="77777777" w:rsidR="00E13B22" w:rsidRDefault="00D16F0E">
            <w:pPr>
              <w:numPr>
                <w:ilvl w:val="0"/>
                <w:numId w:val="19"/>
              </w:numPr>
              <w:jc w:val="both"/>
              <w:rPr>
                <w:b w:val="0"/>
                <w:sz w:val="20"/>
                <w:szCs w:val="20"/>
              </w:rPr>
            </w:pPr>
            <w:r>
              <w:rPr>
                <w:sz w:val="20"/>
                <w:szCs w:val="20"/>
              </w:rPr>
              <w:t>Análisis Financiero</w:t>
            </w:r>
            <w:r>
              <w:rPr>
                <w:b w:val="0"/>
                <w:sz w:val="20"/>
                <w:szCs w:val="20"/>
              </w:rPr>
              <w:t>: es la presentación en forma procesada de la información de los estados financieros de una empresa y que sirve para la toma de decisiones económicas, tales como nuevas inversiones, fusiones, concesión de crédito, etc. (Miranda, 2005).</w:t>
            </w:r>
          </w:p>
          <w:p w14:paraId="000001CE" w14:textId="77777777" w:rsidR="00E13B22" w:rsidRDefault="00D16F0E">
            <w:pPr>
              <w:numPr>
                <w:ilvl w:val="0"/>
                <w:numId w:val="19"/>
              </w:numPr>
              <w:jc w:val="both"/>
              <w:rPr>
                <w:b w:val="0"/>
                <w:sz w:val="20"/>
                <w:szCs w:val="20"/>
              </w:rPr>
            </w:pPr>
            <w:r>
              <w:rPr>
                <w:sz w:val="20"/>
                <w:szCs w:val="20"/>
              </w:rPr>
              <w:t>Área de Influencia</w:t>
            </w:r>
            <w:r>
              <w:rPr>
                <w:b w:val="0"/>
                <w:sz w:val="20"/>
                <w:szCs w:val="20"/>
              </w:rPr>
              <w:t>: son aquellos territorios (nacional, regional, departamental, local, zonal) que serán afectados directa o indirectamente por el proyecto. (Miranda, 2005).</w:t>
            </w:r>
          </w:p>
          <w:p w14:paraId="000001CF" w14:textId="77777777" w:rsidR="00E13B22" w:rsidRDefault="00E13B22">
            <w:pPr>
              <w:ind w:left="720"/>
              <w:jc w:val="both"/>
              <w:rPr>
                <w:b w:val="0"/>
                <w:sz w:val="20"/>
                <w:szCs w:val="20"/>
              </w:rPr>
            </w:pPr>
          </w:p>
          <w:p w14:paraId="000001D0" w14:textId="77777777" w:rsidR="00E13B22" w:rsidRDefault="00D16F0E">
            <w:pPr>
              <w:numPr>
                <w:ilvl w:val="0"/>
                <w:numId w:val="19"/>
              </w:numPr>
              <w:jc w:val="both"/>
              <w:rPr>
                <w:b w:val="0"/>
                <w:sz w:val="20"/>
                <w:szCs w:val="20"/>
              </w:rPr>
            </w:pPr>
            <w:r>
              <w:rPr>
                <w:sz w:val="20"/>
                <w:szCs w:val="20"/>
              </w:rPr>
              <w:t>Balance</w:t>
            </w:r>
            <w:r>
              <w:rPr>
                <w:b w:val="0"/>
                <w:sz w:val="20"/>
                <w:szCs w:val="20"/>
              </w:rPr>
              <w:t>: demostrativo contable de la situación económica y financiera de una empresa, en un momento determinado. (Miranda, 2005).</w:t>
            </w:r>
          </w:p>
          <w:p w14:paraId="000001D1" w14:textId="77777777" w:rsidR="00E13B22" w:rsidRDefault="00E13B22">
            <w:pPr>
              <w:ind w:left="720"/>
              <w:jc w:val="both"/>
              <w:rPr>
                <w:b w:val="0"/>
                <w:sz w:val="20"/>
                <w:szCs w:val="20"/>
              </w:rPr>
            </w:pPr>
          </w:p>
          <w:p w14:paraId="000001D2" w14:textId="77777777" w:rsidR="00E13B22" w:rsidRDefault="00D16F0E">
            <w:pPr>
              <w:numPr>
                <w:ilvl w:val="0"/>
                <w:numId w:val="19"/>
              </w:numPr>
              <w:jc w:val="both"/>
              <w:rPr>
                <w:b w:val="0"/>
                <w:sz w:val="20"/>
                <w:szCs w:val="20"/>
              </w:rPr>
            </w:pPr>
            <w:r>
              <w:rPr>
                <w:sz w:val="20"/>
                <w:szCs w:val="20"/>
              </w:rPr>
              <w:t>Beneficiario</w:t>
            </w:r>
            <w:r>
              <w:rPr>
                <w:b w:val="0"/>
                <w:sz w:val="20"/>
                <w:szCs w:val="20"/>
              </w:rPr>
              <w:t>: persona o grupo de personas que reciben los beneficios de un proyecto de inversión. Persona a la cual se transfiere un activo financiero o a favor de quien se emite un título o un contrato de seguro. (Miranda, 2005).</w:t>
            </w:r>
          </w:p>
          <w:p w14:paraId="000001D3" w14:textId="77777777" w:rsidR="00E13B22" w:rsidRDefault="00E13B22">
            <w:pPr>
              <w:ind w:left="720"/>
              <w:jc w:val="both"/>
              <w:rPr>
                <w:b w:val="0"/>
                <w:sz w:val="20"/>
                <w:szCs w:val="20"/>
              </w:rPr>
            </w:pPr>
          </w:p>
          <w:p w14:paraId="000001D4" w14:textId="77777777" w:rsidR="00E13B22" w:rsidRDefault="00D16F0E">
            <w:pPr>
              <w:numPr>
                <w:ilvl w:val="0"/>
                <w:numId w:val="19"/>
              </w:numPr>
              <w:jc w:val="both"/>
              <w:rPr>
                <w:b w:val="0"/>
                <w:sz w:val="20"/>
                <w:szCs w:val="20"/>
              </w:rPr>
            </w:pPr>
            <w:r>
              <w:rPr>
                <w:sz w:val="20"/>
                <w:szCs w:val="20"/>
              </w:rPr>
              <w:t>Capacidad Diseñada</w:t>
            </w:r>
            <w:r>
              <w:rPr>
                <w:b w:val="0"/>
                <w:sz w:val="20"/>
                <w:szCs w:val="20"/>
              </w:rPr>
              <w:t>: corresponde a la capacidad técnica máxima tolerable de producción o prestación de servicio, y puede eventualmente superar a la capacidad instalada, lo que significa que en situaciones de excepción se puede trabajar con sobrecarga. (Miranda, 2005).</w:t>
            </w:r>
          </w:p>
          <w:p w14:paraId="000001D5" w14:textId="77777777" w:rsidR="00E13B22" w:rsidRDefault="00E13B22">
            <w:pPr>
              <w:ind w:left="720"/>
              <w:jc w:val="both"/>
              <w:rPr>
                <w:sz w:val="20"/>
                <w:szCs w:val="20"/>
              </w:rPr>
            </w:pPr>
          </w:p>
          <w:p w14:paraId="000001D6" w14:textId="77777777" w:rsidR="00E13B22" w:rsidRDefault="00D16F0E">
            <w:pPr>
              <w:numPr>
                <w:ilvl w:val="0"/>
                <w:numId w:val="19"/>
              </w:numPr>
              <w:jc w:val="both"/>
              <w:rPr>
                <w:b w:val="0"/>
                <w:sz w:val="20"/>
                <w:szCs w:val="20"/>
              </w:rPr>
            </w:pPr>
            <w:r>
              <w:rPr>
                <w:sz w:val="20"/>
                <w:szCs w:val="20"/>
              </w:rPr>
              <w:t>Ciclo del Proyecto</w:t>
            </w:r>
            <w:r>
              <w:rPr>
                <w:b w:val="0"/>
                <w:sz w:val="20"/>
                <w:szCs w:val="20"/>
              </w:rPr>
              <w:t xml:space="preserve">: hace referencia a las etapas de </w:t>
            </w:r>
            <w:proofErr w:type="spellStart"/>
            <w:r>
              <w:rPr>
                <w:b w:val="0"/>
                <w:sz w:val="20"/>
                <w:szCs w:val="20"/>
              </w:rPr>
              <w:t>preinversión</w:t>
            </w:r>
            <w:proofErr w:type="spellEnd"/>
            <w:r>
              <w:rPr>
                <w:b w:val="0"/>
                <w:sz w:val="20"/>
                <w:szCs w:val="20"/>
              </w:rPr>
              <w:t xml:space="preserve"> (identificación, formulación y evaluación), negociación, ejecución, operación y la evaluación ex-post. (Miranda, 2005).</w:t>
            </w:r>
          </w:p>
          <w:p w14:paraId="000001D7" w14:textId="77777777" w:rsidR="00E13B22" w:rsidRDefault="00E13B22">
            <w:pPr>
              <w:ind w:left="720"/>
              <w:jc w:val="both"/>
              <w:rPr>
                <w:sz w:val="20"/>
                <w:szCs w:val="20"/>
              </w:rPr>
            </w:pPr>
          </w:p>
          <w:p w14:paraId="000001D8" w14:textId="77777777" w:rsidR="00E13B22" w:rsidRDefault="00D16F0E">
            <w:pPr>
              <w:numPr>
                <w:ilvl w:val="0"/>
                <w:numId w:val="19"/>
              </w:numPr>
              <w:jc w:val="both"/>
              <w:rPr>
                <w:b w:val="0"/>
                <w:sz w:val="20"/>
                <w:szCs w:val="20"/>
              </w:rPr>
            </w:pPr>
            <w:proofErr w:type="gramStart"/>
            <w:r>
              <w:rPr>
                <w:sz w:val="20"/>
                <w:szCs w:val="20"/>
              </w:rPr>
              <w:t>Debitar</w:t>
            </w:r>
            <w:r>
              <w:rPr>
                <w:b w:val="0"/>
                <w:sz w:val="20"/>
                <w:szCs w:val="20"/>
              </w:rPr>
              <w:t xml:space="preserve"> :</w:t>
            </w:r>
            <w:proofErr w:type="gramEnd"/>
            <w:r>
              <w:rPr>
                <w:b w:val="0"/>
                <w:sz w:val="20"/>
                <w:szCs w:val="20"/>
              </w:rPr>
              <w:t xml:space="preserve"> retirar fondos de una cuenta (Miranda, 2005).</w:t>
            </w:r>
          </w:p>
          <w:p w14:paraId="000001D9" w14:textId="77777777" w:rsidR="00E13B22" w:rsidRDefault="00E13B22">
            <w:pPr>
              <w:ind w:left="720"/>
              <w:jc w:val="both"/>
              <w:rPr>
                <w:b w:val="0"/>
                <w:sz w:val="20"/>
                <w:szCs w:val="20"/>
              </w:rPr>
            </w:pPr>
          </w:p>
          <w:p w14:paraId="000001DA" w14:textId="77777777" w:rsidR="00E13B22" w:rsidRDefault="00D16F0E">
            <w:pPr>
              <w:numPr>
                <w:ilvl w:val="0"/>
                <w:numId w:val="19"/>
              </w:numPr>
              <w:jc w:val="both"/>
              <w:rPr>
                <w:b w:val="0"/>
                <w:sz w:val="20"/>
                <w:szCs w:val="20"/>
              </w:rPr>
            </w:pPr>
            <w:r>
              <w:rPr>
                <w:sz w:val="20"/>
                <w:szCs w:val="20"/>
              </w:rPr>
              <w:t>Dinero</w:t>
            </w:r>
            <w:r>
              <w:rPr>
                <w:b w:val="0"/>
                <w:sz w:val="20"/>
                <w:szCs w:val="20"/>
              </w:rPr>
              <w:t xml:space="preserve">: instrumento de cambio representado en papel o moneda, que cumple cuatro funciones: medio de cambio; medida de valor; patrón de pago; unidad de cuenta. Su característica esencial es ser medio </w:t>
            </w:r>
            <w:r>
              <w:rPr>
                <w:b w:val="0"/>
                <w:sz w:val="20"/>
                <w:szCs w:val="20"/>
              </w:rPr>
              <w:lastRenderedPageBreak/>
              <w:t>de pago generalmente aceptado a cambio de bienes y servicios y en la cancelación de deudas. (Miranda, 2005).</w:t>
            </w:r>
          </w:p>
          <w:p w14:paraId="000001DB" w14:textId="77777777" w:rsidR="00E13B22" w:rsidRDefault="00E13B22">
            <w:pPr>
              <w:ind w:left="720"/>
              <w:jc w:val="both"/>
              <w:rPr>
                <w:b w:val="0"/>
                <w:sz w:val="20"/>
                <w:szCs w:val="20"/>
              </w:rPr>
            </w:pPr>
          </w:p>
          <w:p w14:paraId="000001DC" w14:textId="77777777" w:rsidR="00E13B22" w:rsidRDefault="00D16F0E">
            <w:pPr>
              <w:numPr>
                <w:ilvl w:val="0"/>
                <w:numId w:val="19"/>
              </w:numPr>
              <w:jc w:val="both"/>
              <w:rPr>
                <w:b w:val="0"/>
                <w:sz w:val="20"/>
                <w:szCs w:val="20"/>
              </w:rPr>
            </w:pPr>
            <w:r>
              <w:rPr>
                <w:sz w:val="20"/>
                <w:szCs w:val="20"/>
              </w:rPr>
              <w:t>Sinergia</w:t>
            </w:r>
            <w:r>
              <w:rPr>
                <w:b w:val="0"/>
                <w:sz w:val="20"/>
                <w:szCs w:val="20"/>
              </w:rPr>
              <w:t>: acción combinada de dos o más agentes que resulta mayor que la suma de las acciones individuales. (Miranda, 2005).</w:t>
            </w:r>
          </w:p>
          <w:p w14:paraId="000001DD" w14:textId="77777777" w:rsidR="00E13B22" w:rsidRDefault="00E13B22">
            <w:pPr>
              <w:rPr>
                <w:b w:val="0"/>
                <w:sz w:val="20"/>
                <w:szCs w:val="20"/>
              </w:rPr>
            </w:pPr>
          </w:p>
        </w:tc>
      </w:tr>
    </w:tbl>
    <w:p w14:paraId="000001DF" w14:textId="77777777" w:rsidR="00E13B22" w:rsidRDefault="00E13B22">
      <w:pPr>
        <w:rPr>
          <w:sz w:val="20"/>
          <w:szCs w:val="20"/>
        </w:rPr>
      </w:pPr>
    </w:p>
    <w:p w14:paraId="000001E0" w14:textId="77777777" w:rsidR="00E13B22" w:rsidRDefault="00E13B22">
      <w:pPr>
        <w:rPr>
          <w:sz w:val="20"/>
          <w:szCs w:val="20"/>
        </w:rPr>
      </w:pPr>
    </w:p>
    <w:p w14:paraId="000001E1"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 xml:space="preserve">REFERENCIAS BIBLIOGRÁFICAS: </w:t>
      </w:r>
    </w:p>
    <w:p w14:paraId="000001E2" w14:textId="77777777" w:rsidR="00E13B22" w:rsidRDefault="00E13B22">
      <w:pPr>
        <w:rPr>
          <w:sz w:val="20"/>
          <w:szCs w:val="20"/>
        </w:rPr>
      </w:pPr>
    </w:p>
    <w:p w14:paraId="000001E3" w14:textId="77777777" w:rsidR="00E13B22" w:rsidRDefault="00D16F0E">
      <w:pPr>
        <w:rPr>
          <w:sz w:val="20"/>
          <w:szCs w:val="20"/>
        </w:rPr>
      </w:pPr>
      <w:r>
        <w:rPr>
          <w:rFonts w:ascii="Calibri" w:eastAsia="Calibri" w:hAnsi="Calibri" w:cs="Calibri"/>
        </w:rPr>
        <w:t>Agrosana. (2015). Política de Calidad. Agrosana.</w:t>
      </w:r>
      <w:hyperlink r:id="rId58">
        <w:r>
          <w:rPr>
            <w:rFonts w:ascii="Calibri" w:eastAsia="Calibri" w:hAnsi="Calibri" w:cs="Calibri"/>
          </w:rPr>
          <w:t xml:space="preserve"> </w:t>
        </w:r>
      </w:hyperlink>
      <w:hyperlink r:id="rId59">
        <w:r>
          <w:rPr>
            <w:rFonts w:ascii="Calibri" w:eastAsia="Calibri" w:hAnsi="Calibri" w:cs="Calibri"/>
            <w:color w:val="1155CC"/>
            <w:u w:val="single"/>
          </w:rPr>
          <w:t>http://www.agrosana.es/politica-de-calidad</w:t>
        </w:r>
      </w:hyperlink>
    </w:p>
    <w:p w14:paraId="000001E4" w14:textId="77777777" w:rsidR="00E13B22" w:rsidRDefault="00E13B22" w:rsidP="00FD138E">
      <w:pPr>
        <w:jc w:val="right"/>
        <w:rPr>
          <w:sz w:val="20"/>
          <w:szCs w:val="20"/>
        </w:rPr>
      </w:pPr>
    </w:p>
    <w:p w14:paraId="000001E5" w14:textId="77777777" w:rsidR="00E13B22" w:rsidRDefault="00D16F0E">
      <w:pPr>
        <w:rPr>
          <w:sz w:val="20"/>
          <w:szCs w:val="20"/>
        </w:rPr>
      </w:pPr>
      <w:proofErr w:type="spellStart"/>
      <w:r>
        <w:rPr>
          <w:rFonts w:ascii="Calibri" w:eastAsia="Calibri" w:hAnsi="Calibri" w:cs="Calibri"/>
        </w:rPr>
        <w:t>Agrosavia</w:t>
      </w:r>
      <w:proofErr w:type="spellEnd"/>
      <w:r>
        <w:rPr>
          <w:rFonts w:ascii="Calibri" w:eastAsia="Calibri" w:hAnsi="Calibri" w:cs="Calibri"/>
        </w:rPr>
        <w:t>. (2021). Qué hacemos. Valores.</w:t>
      </w:r>
      <w:hyperlink r:id="rId60">
        <w:r>
          <w:rPr>
            <w:rFonts w:ascii="Calibri" w:eastAsia="Calibri" w:hAnsi="Calibri" w:cs="Calibri"/>
          </w:rPr>
          <w:t xml:space="preserve"> </w:t>
        </w:r>
      </w:hyperlink>
      <w:hyperlink r:id="rId61">
        <w:r>
          <w:rPr>
            <w:rFonts w:ascii="Calibri" w:eastAsia="Calibri" w:hAnsi="Calibri" w:cs="Calibri"/>
            <w:color w:val="1155CC"/>
            <w:u w:val="single"/>
          </w:rPr>
          <w:t>https://www.agrosavia.co/qu%C3%A9-hacemos</w:t>
        </w:r>
      </w:hyperlink>
    </w:p>
    <w:p w14:paraId="000001E6" w14:textId="77777777" w:rsidR="00E13B22" w:rsidRDefault="00E13B22">
      <w:pPr>
        <w:rPr>
          <w:sz w:val="20"/>
          <w:szCs w:val="20"/>
        </w:rPr>
      </w:pPr>
    </w:p>
    <w:p w14:paraId="000001E7" w14:textId="2C6C7417" w:rsidR="00E13B22" w:rsidRDefault="00D16F0E">
      <w:pPr>
        <w:rPr>
          <w:sz w:val="20"/>
          <w:szCs w:val="20"/>
        </w:rPr>
      </w:pPr>
      <w:r>
        <w:rPr>
          <w:sz w:val="20"/>
          <w:szCs w:val="20"/>
        </w:rPr>
        <w:t xml:space="preserve">Cámara de Comercio de Medellín. (2021). Guía de tipos societarios. </w:t>
      </w:r>
      <w:hyperlink r:id="rId62">
        <w:r>
          <w:rPr>
            <w:color w:val="1155CC"/>
            <w:sz w:val="20"/>
            <w:szCs w:val="20"/>
            <w:u w:val="single"/>
          </w:rPr>
          <w:t>https://www.camaramedellin.com.co/Portals/0/Documentos/2019/GuiaTipoSocietario__FormatoPDF_ago20.pdf</w:t>
        </w:r>
      </w:hyperlink>
      <w:r>
        <w:rPr>
          <w:sz w:val="20"/>
          <w:szCs w:val="20"/>
        </w:rPr>
        <w:t xml:space="preserve"> </w:t>
      </w:r>
    </w:p>
    <w:p w14:paraId="000001E8" w14:textId="77777777" w:rsidR="00E13B22" w:rsidRDefault="00D16F0E">
      <w:pPr>
        <w:spacing w:before="240" w:after="240"/>
        <w:jc w:val="both"/>
        <w:rPr>
          <w:sz w:val="20"/>
          <w:szCs w:val="20"/>
        </w:rPr>
      </w:pPr>
      <w:r>
        <w:rPr>
          <w:sz w:val="20"/>
          <w:szCs w:val="20"/>
        </w:rPr>
        <w:t>Decreto 2616 de 2013. (Ministerio de Trabajo y Protección Social). Por medio del cual se regula la cotización a seguridad social para trabajadores dependientes que laboran por períodos inferiores a un mes, se desarrolla el mecanismo financiero y operativo de que trata el artículo 172 de la Ley 1450 de 2011 y se dictan disposiciones tendientes a lograr la formalización laboral de los trabajadores informales. Noviembre 20 de 2013.</w:t>
      </w:r>
    </w:p>
    <w:p w14:paraId="63CE8228" w14:textId="77777777" w:rsidR="009022D5" w:rsidRDefault="009022D5">
      <w:pPr>
        <w:rPr>
          <w:sz w:val="20"/>
          <w:szCs w:val="20"/>
        </w:rPr>
      </w:pPr>
      <w:r w:rsidRPr="009022D5">
        <w:rPr>
          <w:sz w:val="20"/>
          <w:szCs w:val="20"/>
        </w:rPr>
        <w:t xml:space="preserve">Enciclopedia Económica (2025). Mercado: Definición, tipos, participantes y ejemplos. </w:t>
      </w:r>
      <w:hyperlink r:id="rId63" w:tgtFrame="_blank" w:tooltip="https://economipedia.com/definiciones/mercado.html" w:history="1">
        <w:r w:rsidRPr="009022D5">
          <w:rPr>
            <w:rStyle w:val="Hipervnculo"/>
            <w:sz w:val="20"/>
            <w:szCs w:val="20"/>
          </w:rPr>
          <w:t>https://economipedia.com/definiciones/mercado.html</w:t>
        </w:r>
      </w:hyperlink>
      <w:r w:rsidRPr="009022D5">
        <w:rPr>
          <w:sz w:val="20"/>
          <w:szCs w:val="20"/>
        </w:rPr>
        <w:t xml:space="preserve"> </w:t>
      </w:r>
    </w:p>
    <w:p w14:paraId="0E219830" w14:textId="77777777" w:rsidR="009022D5" w:rsidRDefault="009022D5">
      <w:pPr>
        <w:rPr>
          <w:sz w:val="20"/>
          <w:szCs w:val="20"/>
        </w:rPr>
      </w:pPr>
    </w:p>
    <w:p w14:paraId="32C8CF75" w14:textId="1A3CAC97" w:rsidR="009022D5" w:rsidRDefault="00D16F0E">
      <w:pPr>
        <w:rPr>
          <w:sz w:val="20"/>
          <w:szCs w:val="20"/>
        </w:rPr>
      </w:pPr>
      <w:r>
        <w:rPr>
          <w:sz w:val="20"/>
          <w:szCs w:val="20"/>
        </w:rPr>
        <w:t>FAO. (2018). Análisis</w:t>
      </w:r>
      <w:r w:rsidR="009022D5">
        <w:rPr>
          <w:sz w:val="20"/>
          <w:szCs w:val="20"/>
        </w:rPr>
        <w:t xml:space="preserve"> de </w:t>
      </w:r>
      <w:r>
        <w:rPr>
          <w:sz w:val="20"/>
          <w:szCs w:val="20"/>
        </w:rPr>
        <w:t xml:space="preserve">FODA. </w:t>
      </w:r>
    </w:p>
    <w:p w14:paraId="000001EA" w14:textId="64F632D6" w:rsidR="00E13B22" w:rsidRDefault="009022D5" w:rsidP="009022D5">
      <w:pPr>
        <w:rPr>
          <w:sz w:val="20"/>
          <w:szCs w:val="20"/>
        </w:rPr>
      </w:pPr>
      <w:hyperlink r:id="rId64" w:history="1">
        <w:r w:rsidRPr="00E705D2">
          <w:rPr>
            <w:rStyle w:val="Hipervnculo"/>
            <w:sz w:val="20"/>
            <w:szCs w:val="20"/>
          </w:rPr>
          <w:t>http://www.fao.org/3/CA1923ES/ca1923es.pdf</w:t>
        </w:r>
      </w:hyperlink>
      <w:r w:rsidR="00D16F0E">
        <w:rPr>
          <w:sz w:val="20"/>
          <w:szCs w:val="20"/>
        </w:rPr>
        <w:t xml:space="preserve"> </w:t>
      </w:r>
    </w:p>
    <w:p w14:paraId="000001EB" w14:textId="77777777" w:rsidR="00E13B22" w:rsidRDefault="00E13B22">
      <w:pPr>
        <w:rPr>
          <w:sz w:val="20"/>
          <w:szCs w:val="20"/>
        </w:rPr>
      </w:pPr>
    </w:p>
    <w:p w14:paraId="000001EC" w14:textId="77777777" w:rsidR="00E13B22" w:rsidRDefault="00D16F0E">
      <w:pPr>
        <w:rPr>
          <w:sz w:val="20"/>
          <w:szCs w:val="20"/>
        </w:rPr>
      </w:pPr>
      <w:r>
        <w:rPr>
          <w:sz w:val="20"/>
          <w:szCs w:val="20"/>
        </w:rPr>
        <w:t xml:space="preserve">Instituto Colombiano Agropecuario. (2021). Buenas prácticas agrícolas y ganaderas. ICA. </w:t>
      </w:r>
      <w:hyperlink r:id="rId65">
        <w:r>
          <w:rPr>
            <w:color w:val="1155CC"/>
            <w:sz w:val="20"/>
            <w:szCs w:val="20"/>
            <w:u w:val="single"/>
          </w:rPr>
          <w:t>https://www.ica.gov.co/areas/agricola-pecuaria/bpa-bpg.aspx</w:t>
        </w:r>
      </w:hyperlink>
      <w:r>
        <w:rPr>
          <w:sz w:val="20"/>
          <w:szCs w:val="20"/>
        </w:rPr>
        <w:t xml:space="preserve"> </w:t>
      </w:r>
    </w:p>
    <w:p w14:paraId="000001ED" w14:textId="77777777" w:rsidR="00E13B22" w:rsidRDefault="00E13B22">
      <w:pPr>
        <w:rPr>
          <w:sz w:val="20"/>
          <w:szCs w:val="20"/>
        </w:rPr>
      </w:pPr>
    </w:p>
    <w:p w14:paraId="000001EE" w14:textId="77777777" w:rsidR="00E13B22" w:rsidRDefault="00D16F0E">
      <w:pPr>
        <w:rPr>
          <w:sz w:val="20"/>
          <w:szCs w:val="20"/>
        </w:rPr>
      </w:pPr>
      <w:r>
        <w:rPr>
          <w:sz w:val="20"/>
          <w:szCs w:val="20"/>
        </w:rPr>
        <w:t xml:space="preserve">Jimenez, L.W. (2010). Contabilidad de </w:t>
      </w:r>
      <w:proofErr w:type="spellStart"/>
      <w:r>
        <w:rPr>
          <w:sz w:val="20"/>
          <w:szCs w:val="20"/>
        </w:rPr>
        <w:t>Costos.FOCO</w:t>
      </w:r>
      <w:proofErr w:type="spellEnd"/>
      <w:r>
        <w:rPr>
          <w:sz w:val="20"/>
          <w:szCs w:val="20"/>
        </w:rPr>
        <w:t xml:space="preserve"> Ediciones Bogotá</w:t>
      </w:r>
    </w:p>
    <w:p w14:paraId="000001EF" w14:textId="77777777" w:rsidR="00E13B22" w:rsidRDefault="00E13B22">
      <w:pPr>
        <w:rPr>
          <w:sz w:val="20"/>
          <w:szCs w:val="20"/>
        </w:rPr>
      </w:pPr>
    </w:p>
    <w:p w14:paraId="000001F0" w14:textId="77777777" w:rsidR="00E13B22" w:rsidRDefault="00D16F0E">
      <w:pPr>
        <w:jc w:val="both"/>
        <w:rPr>
          <w:sz w:val="20"/>
          <w:szCs w:val="20"/>
        </w:rPr>
      </w:pPr>
      <w:r>
        <w:rPr>
          <w:sz w:val="20"/>
          <w:szCs w:val="20"/>
        </w:rPr>
        <w:t xml:space="preserve">Martínez, A.J. (2017). El ciclo de vida del producto. </w:t>
      </w:r>
      <w:proofErr w:type="spellStart"/>
      <w:r>
        <w:rPr>
          <w:sz w:val="20"/>
          <w:szCs w:val="20"/>
        </w:rPr>
        <w:t>Econosublime</w:t>
      </w:r>
      <w:proofErr w:type="spellEnd"/>
      <w:r>
        <w:rPr>
          <w:sz w:val="20"/>
          <w:szCs w:val="20"/>
        </w:rPr>
        <w:t xml:space="preserve">. </w:t>
      </w:r>
      <w:hyperlink r:id="rId66">
        <w:r>
          <w:rPr>
            <w:color w:val="1155CC"/>
            <w:sz w:val="20"/>
            <w:szCs w:val="20"/>
            <w:u w:val="single"/>
          </w:rPr>
          <w:t>http://www.econosublime.com/2020/01/ciclo-vida-producto.html</w:t>
        </w:r>
      </w:hyperlink>
    </w:p>
    <w:p w14:paraId="000001F1" w14:textId="77777777" w:rsidR="00E13B22" w:rsidRDefault="00D16F0E">
      <w:pPr>
        <w:spacing w:before="240" w:after="240"/>
        <w:jc w:val="both"/>
        <w:rPr>
          <w:sz w:val="20"/>
          <w:szCs w:val="20"/>
        </w:rPr>
      </w:pPr>
      <w:r>
        <w:rPr>
          <w:sz w:val="20"/>
          <w:szCs w:val="20"/>
        </w:rPr>
        <w:t>Mendieta. 2005. Formulación y evaluación de proyectos de inversión agropecuaria. Universidad Agraria. Nicaragua.</w:t>
      </w:r>
    </w:p>
    <w:p w14:paraId="000001F2" w14:textId="77777777" w:rsidR="00E13B22" w:rsidRDefault="00D16F0E">
      <w:pPr>
        <w:rPr>
          <w:sz w:val="20"/>
          <w:szCs w:val="20"/>
        </w:rPr>
      </w:pPr>
      <w:r>
        <w:rPr>
          <w:sz w:val="20"/>
          <w:szCs w:val="20"/>
        </w:rPr>
        <w:t xml:space="preserve">Ministerio de Trabajo y Protección Social. (2014). Abecé de la cotización por semanas. </w:t>
      </w:r>
      <w:hyperlink r:id="rId67">
        <w:r>
          <w:rPr>
            <w:color w:val="1155CC"/>
            <w:sz w:val="20"/>
            <w:szCs w:val="20"/>
            <w:u w:val="single"/>
          </w:rPr>
          <w:t>https://www.mintrabajo.gov.co/documents/20147/241327/abece_cotizacion_por_semanas.pdf</w:t>
        </w:r>
      </w:hyperlink>
      <w:r>
        <w:rPr>
          <w:sz w:val="20"/>
          <w:szCs w:val="20"/>
        </w:rPr>
        <w:t xml:space="preserve"> </w:t>
      </w:r>
    </w:p>
    <w:p w14:paraId="000001F3" w14:textId="77777777" w:rsidR="00E13B22" w:rsidRDefault="00E13B22">
      <w:pPr>
        <w:rPr>
          <w:sz w:val="20"/>
          <w:szCs w:val="20"/>
        </w:rPr>
      </w:pPr>
    </w:p>
    <w:p w14:paraId="000001F4" w14:textId="77777777" w:rsidR="00E13B22" w:rsidRDefault="00D16F0E">
      <w:pPr>
        <w:rPr>
          <w:sz w:val="20"/>
          <w:szCs w:val="20"/>
        </w:rPr>
      </w:pPr>
      <w:r>
        <w:rPr>
          <w:sz w:val="20"/>
          <w:szCs w:val="20"/>
        </w:rPr>
        <w:t xml:space="preserve">Ministerio de Trabajo y Protección Social. (2021). Conoce los tipos de contrato de trabajo. </w:t>
      </w:r>
      <w:hyperlink r:id="rId68">
        <w:r>
          <w:rPr>
            <w:color w:val="1155CC"/>
            <w:sz w:val="20"/>
            <w:szCs w:val="20"/>
            <w:u w:val="single"/>
          </w:rPr>
          <w:t>https://www.mintrabajo.gov.co/web/empleosinfronteras/conoce-los-tipos-de-contrato-de-trabajo</w:t>
        </w:r>
      </w:hyperlink>
      <w:r>
        <w:rPr>
          <w:sz w:val="20"/>
          <w:szCs w:val="20"/>
        </w:rPr>
        <w:t xml:space="preserve"> </w:t>
      </w:r>
    </w:p>
    <w:p w14:paraId="000001F5" w14:textId="77777777" w:rsidR="00E13B22" w:rsidRDefault="00E13B22">
      <w:pPr>
        <w:rPr>
          <w:sz w:val="20"/>
          <w:szCs w:val="20"/>
        </w:rPr>
      </w:pPr>
    </w:p>
    <w:p w14:paraId="000001F6" w14:textId="77777777" w:rsidR="00E13B22" w:rsidRDefault="00D16F0E">
      <w:pPr>
        <w:spacing w:line="240" w:lineRule="auto"/>
        <w:jc w:val="both"/>
        <w:rPr>
          <w:sz w:val="20"/>
          <w:szCs w:val="20"/>
        </w:rPr>
      </w:pPr>
      <w:r>
        <w:rPr>
          <w:sz w:val="20"/>
          <w:szCs w:val="20"/>
        </w:rPr>
        <w:t xml:space="preserve">Ministerio de Trabajo y Protección Social. (2017). Información y Orientación laboral para la población colombiana en situación de retorno. </w:t>
      </w:r>
      <w:hyperlink r:id="rId69">
        <w:r>
          <w:rPr>
            <w:color w:val="1155CC"/>
            <w:sz w:val="20"/>
            <w:szCs w:val="20"/>
            <w:u w:val="single"/>
          </w:rPr>
          <w:t>https://www.mintrabajo.gov.co/documents/20147/59036289/CARTILLA+EMPLEO+RETORNO+op+3+completo+baja+11-10-2017.pdf</w:t>
        </w:r>
      </w:hyperlink>
      <w:r>
        <w:rPr>
          <w:sz w:val="20"/>
          <w:szCs w:val="20"/>
        </w:rPr>
        <w:t xml:space="preserve"> </w:t>
      </w:r>
    </w:p>
    <w:p w14:paraId="000001F7" w14:textId="77777777" w:rsidR="00E13B22" w:rsidRDefault="00D16F0E">
      <w:pPr>
        <w:spacing w:before="240" w:after="240"/>
        <w:jc w:val="both"/>
        <w:rPr>
          <w:sz w:val="20"/>
          <w:szCs w:val="20"/>
        </w:rPr>
      </w:pPr>
      <w:r>
        <w:rPr>
          <w:sz w:val="20"/>
          <w:szCs w:val="20"/>
        </w:rPr>
        <w:lastRenderedPageBreak/>
        <w:t>Miranda, M.J. (1999). Gestión de proyectos. Cuarta Edición. MM Editores.</w:t>
      </w:r>
    </w:p>
    <w:p w14:paraId="000001F8" w14:textId="04F2AFAE" w:rsidR="00E13B22" w:rsidRDefault="009022D5">
      <w:pPr>
        <w:spacing w:before="240" w:after="240"/>
        <w:jc w:val="both"/>
        <w:rPr>
          <w:sz w:val="20"/>
          <w:szCs w:val="20"/>
        </w:rPr>
      </w:pPr>
      <w:r>
        <w:rPr>
          <w:sz w:val="20"/>
          <w:szCs w:val="20"/>
        </w:rPr>
        <w:t>Nuño,</w:t>
      </w:r>
      <w:r w:rsidR="00D16F0E">
        <w:rPr>
          <w:sz w:val="20"/>
          <w:szCs w:val="20"/>
        </w:rPr>
        <w:t xml:space="preserve"> L.P. (2012). Administración de </w:t>
      </w:r>
      <w:r>
        <w:rPr>
          <w:sz w:val="20"/>
          <w:szCs w:val="20"/>
        </w:rPr>
        <w:t>pequeñas empresas</w:t>
      </w:r>
      <w:r w:rsidR="00D16F0E">
        <w:rPr>
          <w:sz w:val="20"/>
          <w:szCs w:val="20"/>
        </w:rPr>
        <w:t>. Red Tercer Milenio.</w:t>
      </w:r>
    </w:p>
    <w:p w14:paraId="000001F9" w14:textId="77777777" w:rsidR="00E13B22" w:rsidRDefault="00D16F0E">
      <w:pPr>
        <w:spacing w:before="240" w:after="240"/>
        <w:jc w:val="both"/>
        <w:rPr>
          <w:sz w:val="20"/>
          <w:szCs w:val="20"/>
        </w:rPr>
      </w:pPr>
      <w:r>
        <w:rPr>
          <w:sz w:val="20"/>
          <w:szCs w:val="20"/>
        </w:rPr>
        <w:t xml:space="preserve">Puentes, M.G. 2011. Formulación y evaluación de proyectos agropecuarios. </w:t>
      </w:r>
      <w:proofErr w:type="spellStart"/>
      <w:r>
        <w:rPr>
          <w:sz w:val="20"/>
          <w:szCs w:val="20"/>
        </w:rPr>
        <w:t>Ecoe</w:t>
      </w:r>
      <w:proofErr w:type="spellEnd"/>
      <w:r>
        <w:rPr>
          <w:sz w:val="20"/>
          <w:szCs w:val="20"/>
        </w:rPr>
        <w:t>.</w:t>
      </w:r>
    </w:p>
    <w:p w14:paraId="000001FA" w14:textId="77777777" w:rsidR="00E13B22" w:rsidRDefault="00D16F0E">
      <w:pPr>
        <w:rPr>
          <w:sz w:val="20"/>
          <w:szCs w:val="20"/>
        </w:rPr>
      </w:pPr>
      <w:r>
        <w:rPr>
          <w:sz w:val="20"/>
          <w:szCs w:val="20"/>
        </w:rPr>
        <w:t>Servicio Nacional de Aprendizaje. (2014). El Contrato de Trabajo. SENA</w:t>
      </w:r>
    </w:p>
    <w:p w14:paraId="000001FB" w14:textId="77777777" w:rsidR="00E13B22" w:rsidRDefault="00E13B22">
      <w:pPr>
        <w:spacing w:line="240" w:lineRule="auto"/>
        <w:jc w:val="both"/>
        <w:rPr>
          <w:sz w:val="20"/>
          <w:szCs w:val="20"/>
        </w:rPr>
      </w:pPr>
    </w:p>
    <w:p w14:paraId="000001FC" w14:textId="3E2106C7" w:rsidR="00E13B22" w:rsidRPr="00FD138E" w:rsidRDefault="00D16F0E">
      <w:pPr>
        <w:spacing w:line="240" w:lineRule="auto"/>
        <w:jc w:val="both"/>
        <w:rPr>
          <w:sz w:val="20"/>
          <w:szCs w:val="20"/>
          <w:lang w:val="en-US"/>
        </w:rPr>
      </w:pPr>
      <w:r>
        <w:rPr>
          <w:sz w:val="20"/>
          <w:szCs w:val="20"/>
        </w:rPr>
        <w:t>Universidad</w:t>
      </w:r>
      <w:r w:rsidR="009022D5">
        <w:rPr>
          <w:sz w:val="20"/>
          <w:szCs w:val="20"/>
        </w:rPr>
        <w:t xml:space="preserve"> Nacional</w:t>
      </w:r>
      <w:r>
        <w:rPr>
          <w:sz w:val="20"/>
          <w:szCs w:val="20"/>
        </w:rPr>
        <w:t xml:space="preserve"> Autónoma de México. Estudio Técnico. Facultad de Economía. </w:t>
      </w:r>
      <w:r w:rsidRPr="00FD138E">
        <w:rPr>
          <w:sz w:val="20"/>
          <w:szCs w:val="20"/>
          <w:lang w:val="en-US"/>
        </w:rPr>
        <w:t>(pp. 53-93)</w:t>
      </w:r>
    </w:p>
    <w:p w14:paraId="000001FD" w14:textId="77777777" w:rsidR="00E13B22" w:rsidRPr="00FD138E" w:rsidRDefault="00D16F0E">
      <w:pPr>
        <w:spacing w:line="240" w:lineRule="auto"/>
        <w:jc w:val="both"/>
        <w:rPr>
          <w:sz w:val="20"/>
          <w:szCs w:val="20"/>
          <w:lang w:val="en-US"/>
        </w:rPr>
      </w:pPr>
      <w:hyperlink r:id="rId70">
        <w:r w:rsidRPr="00FD138E">
          <w:rPr>
            <w:sz w:val="20"/>
            <w:szCs w:val="20"/>
            <w:lang w:val="en-US"/>
          </w:rPr>
          <w:t>http://www.economia.unam.mx/secss/docs/tesisfe/GomezAM/cap2a.pdf</w:t>
        </w:r>
      </w:hyperlink>
    </w:p>
    <w:p w14:paraId="000001FE" w14:textId="77777777" w:rsidR="00E13B22" w:rsidRPr="00FD138E" w:rsidRDefault="00E13B22">
      <w:pPr>
        <w:spacing w:line="240" w:lineRule="auto"/>
        <w:jc w:val="both"/>
        <w:rPr>
          <w:sz w:val="20"/>
          <w:szCs w:val="20"/>
          <w:lang w:val="en-US"/>
        </w:rPr>
      </w:pPr>
    </w:p>
    <w:p w14:paraId="000001FF" w14:textId="580C2A5C" w:rsidR="00E13B22" w:rsidRDefault="00D16F0E">
      <w:pPr>
        <w:spacing w:line="240" w:lineRule="auto"/>
        <w:jc w:val="both"/>
        <w:rPr>
          <w:sz w:val="20"/>
          <w:szCs w:val="20"/>
        </w:rPr>
      </w:pPr>
      <w:r>
        <w:rPr>
          <w:sz w:val="20"/>
          <w:szCs w:val="20"/>
        </w:rPr>
        <w:t xml:space="preserve">Unidad de Planeación </w:t>
      </w:r>
      <w:r w:rsidR="009022D5">
        <w:rPr>
          <w:sz w:val="20"/>
          <w:szCs w:val="20"/>
        </w:rPr>
        <w:t>Minero-Energética</w:t>
      </w:r>
      <w:r>
        <w:rPr>
          <w:sz w:val="20"/>
          <w:szCs w:val="20"/>
        </w:rPr>
        <w:t xml:space="preserve"> UPME. (2021). Normatividad Ambiental y Sanitaria. </w:t>
      </w:r>
      <w:hyperlink r:id="rId71" w:anchor="BM2_1_Normas_y_principios_ambientales_co">
        <w:r>
          <w:rPr>
            <w:color w:val="1155CC"/>
            <w:sz w:val="20"/>
            <w:szCs w:val="20"/>
            <w:u w:val="single"/>
          </w:rPr>
          <w:t>http://www.upme.gov.co/guia_ambiental/carbon/gestion/politica/normativ/normativ.htm#BM2_1_Normas_y_principios_ambientales_co</w:t>
        </w:r>
      </w:hyperlink>
      <w:r>
        <w:rPr>
          <w:sz w:val="20"/>
          <w:szCs w:val="20"/>
        </w:rPr>
        <w:t xml:space="preserve"> </w:t>
      </w:r>
    </w:p>
    <w:p w14:paraId="00000200" w14:textId="77777777" w:rsidR="00E13B22" w:rsidRDefault="00E13B22">
      <w:pPr>
        <w:spacing w:line="240" w:lineRule="auto"/>
        <w:jc w:val="both"/>
        <w:rPr>
          <w:sz w:val="20"/>
          <w:szCs w:val="20"/>
        </w:rPr>
      </w:pPr>
    </w:p>
    <w:p w14:paraId="00000201" w14:textId="77777777" w:rsidR="00E13B22" w:rsidRDefault="00D16F0E">
      <w:pPr>
        <w:spacing w:line="240" w:lineRule="auto"/>
        <w:jc w:val="both"/>
        <w:rPr>
          <w:sz w:val="20"/>
          <w:szCs w:val="20"/>
        </w:rPr>
      </w:pPr>
      <w:r>
        <w:rPr>
          <w:sz w:val="20"/>
          <w:szCs w:val="20"/>
        </w:rPr>
        <w:t xml:space="preserve">Ministerio de Trabajo y Protección Social. (2017). Información y Orientación laboral para la población colombiana en situación de retorno. </w:t>
      </w:r>
      <w:hyperlink r:id="rId72">
        <w:r>
          <w:rPr>
            <w:color w:val="1155CC"/>
            <w:sz w:val="20"/>
            <w:szCs w:val="20"/>
            <w:u w:val="single"/>
          </w:rPr>
          <w:t>https://www.mintrabajo.gov.co/documents/20147/59036289/CARTILLA+EMPLEO+RETORNO+op+3+completo+baja+11-10-2017.pdf</w:t>
        </w:r>
      </w:hyperlink>
      <w:r>
        <w:rPr>
          <w:sz w:val="20"/>
          <w:szCs w:val="20"/>
        </w:rPr>
        <w:t xml:space="preserve"> </w:t>
      </w:r>
    </w:p>
    <w:p w14:paraId="00000202" w14:textId="77777777" w:rsidR="00E13B22" w:rsidRDefault="00E13B22">
      <w:pPr>
        <w:rPr>
          <w:sz w:val="20"/>
          <w:szCs w:val="20"/>
        </w:rPr>
      </w:pPr>
    </w:p>
    <w:p w14:paraId="00000203" w14:textId="77777777" w:rsidR="00E13B22" w:rsidRDefault="00D16F0E">
      <w:pPr>
        <w:rPr>
          <w:sz w:val="20"/>
          <w:szCs w:val="20"/>
        </w:rPr>
      </w:pPr>
      <w:r>
        <w:rPr>
          <w:sz w:val="20"/>
          <w:szCs w:val="20"/>
        </w:rPr>
        <w:t>.</w:t>
      </w:r>
    </w:p>
    <w:p w14:paraId="00000204" w14:textId="77777777" w:rsidR="00E13B22" w:rsidRDefault="00E13B22">
      <w:pPr>
        <w:rPr>
          <w:sz w:val="20"/>
          <w:szCs w:val="20"/>
        </w:rPr>
      </w:pPr>
    </w:p>
    <w:p w14:paraId="00000205" w14:textId="77777777" w:rsidR="00E13B22" w:rsidRDefault="00E13B22">
      <w:pPr>
        <w:rPr>
          <w:sz w:val="20"/>
          <w:szCs w:val="20"/>
        </w:rPr>
      </w:pPr>
    </w:p>
    <w:p w14:paraId="00000206" w14:textId="77777777" w:rsidR="00E13B22" w:rsidRDefault="00E13B22">
      <w:pPr>
        <w:rPr>
          <w:sz w:val="20"/>
          <w:szCs w:val="20"/>
        </w:rPr>
      </w:pPr>
    </w:p>
    <w:p w14:paraId="00000207"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00000208" w14:textId="77777777" w:rsidR="00E13B22" w:rsidRDefault="00E13B22">
      <w:pPr>
        <w:jc w:val="both"/>
        <w:rPr>
          <w:b/>
          <w:sz w:val="20"/>
          <w:szCs w:val="20"/>
        </w:rPr>
      </w:pPr>
    </w:p>
    <w:tbl>
      <w:tblPr>
        <w:tblStyle w:val="afff9"/>
        <w:tblW w:w="10491"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0"/>
        <w:gridCol w:w="2406"/>
        <w:gridCol w:w="1825"/>
        <w:gridCol w:w="2955"/>
        <w:gridCol w:w="2025"/>
      </w:tblGrid>
      <w:tr w:rsidR="00E13B22" w14:paraId="2A9E1FE8" w14:textId="77777777">
        <w:tc>
          <w:tcPr>
            <w:tcW w:w="1280" w:type="dxa"/>
            <w:tcBorders>
              <w:top w:val="nil"/>
              <w:left w:val="nil"/>
            </w:tcBorders>
          </w:tcPr>
          <w:p w14:paraId="00000209" w14:textId="77777777" w:rsidR="00E13B22" w:rsidRDefault="00E13B22">
            <w:pPr>
              <w:spacing w:line="276" w:lineRule="auto"/>
              <w:jc w:val="both"/>
              <w:rPr>
                <w:sz w:val="20"/>
                <w:szCs w:val="20"/>
              </w:rPr>
            </w:pPr>
          </w:p>
        </w:tc>
        <w:tc>
          <w:tcPr>
            <w:tcW w:w="2406" w:type="dxa"/>
          </w:tcPr>
          <w:p w14:paraId="0000020A" w14:textId="77777777" w:rsidR="00E13B22" w:rsidRDefault="00D16F0E">
            <w:pPr>
              <w:spacing w:line="276" w:lineRule="auto"/>
              <w:jc w:val="both"/>
              <w:rPr>
                <w:sz w:val="20"/>
                <w:szCs w:val="20"/>
              </w:rPr>
            </w:pPr>
            <w:r>
              <w:rPr>
                <w:sz w:val="20"/>
                <w:szCs w:val="20"/>
              </w:rPr>
              <w:t>Nombre</w:t>
            </w:r>
          </w:p>
        </w:tc>
        <w:tc>
          <w:tcPr>
            <w:tcW w:w="1825" w:type="dxa"/>
          </w:tcPr>
          <w:p w14:paraId="0000020B" w14:textId="77777777" w:rsidR="00E13B22" w:rsidRDefault="00D16F0E">
            <w:pPr>
              <w:spacing w:line="276" w:lineRule="auto"/>
              <w:jc w:val="both"/>
              <w:rPr>
                <w:sz w:val="20"/>
                <w:szCs w:val="20"/>
              </w:rPr>
            </w:pPr>
            <w:r>
              <w:rPr>
                <w:sz w:val="20"/>
                <w:szCs w:val="20"/>
              </w:rPr>
              <w:t>Cargo</w:t>
            </w:r>
          </w:p>
        </w:tc>
        <w:tc>
          <w:tcPr>
            <w:tcW w:w="2955" w:type="dxa"/>
          </w:tcPr>
          <w:p w14:paraId="0000020C" w14:textId="77777777" w:rsidR="00E13B22" w:rsidRDefault="00D16F0E">
            <w:pPr>
              <w:spacing w:line="276" w:lineRule="auto"/>
              <w:jc w:val="both"/>
              <w:rPr>
                <w:sz w:val="20"/>
                <w:szCs w:val="20"/>
              </w:rPr>
            </w:pPr>
            <w:r>
              <w:rPr>
                <w:sz w:val="20"/>
                <w:szCs w:val="20"/>
              </w:rPr>
              <w:t>Dependencia</w:t>
            </w:r>
          </w:p>
        </w:tc>
        <w:tc>
          <w:tcPr>
            <w:tcW w:w="2025" w:type="dxa"/>
          </w:tcPr>
          <w:p w14:paraId="0000020D" w14:textId="77777777" w:rsidR="00E13B22" w:rsidRDefault="00D16F0E">
            <w:pPr>
              <w:spacing w:line="276" w:lineRule="auto"/>
              <w:jc w:val="both"/>
              <w:rPr>
                <w:sz w:val="20"/>
                <w:szCs w:val="20"/>
              </w:rPr>
            </w:pPr>
            <w:r>
              <w:rPr>
                <w:sz w:val="20"/>
                <w:szCs w:val="20"/>
              </w:rPr>
              <w:t>Fecha</w:t>
            </w:r>
          </w:p>
        </w:tc>
      </w:tr>
      <w:tr w:rsidR="00E13B22" w14:paraId="0F3ACEFE" w14:textId="77777777">
        <w:trPr>
          <w:trHeight w:val="808"/>
        </w:trPr>
        <w:tc>
          <w:tcPr>
            <w:tcW w:w="1280" w:type="dxa"/>
            <w:vMerge w:val="restart"/>
            <w:vAlign w:val="center"/>
          </w:tcPr>
          <w:p w14:paraId="0000020E" w14:textId="77777777" w:rsidR="00E13B22" w:rsidRDefault="00D16F0E">
            <w:pPr>
              <w:spacing w:line="276" w:lineRule="auto"/>
              <w:jc w:val="both"/>
              <w:rPr>
                <w:sz w:val="20"/>
                <w:szCs w:val="20"/>
              </w:rPr>
            </w:pPr>
            <w:r>
              <w:rPr>
                <w:sz w:val="20"/>
                <w:szCs w:val="20"/>
              </w:rPr>
              <w:t>Autor (es)</w:t>
            </w:r>
          </w:p>
        </w:tc>
        <w:tc>
          <w:tcPr>
            <w:tcW w:w="2406" w:type="dxa"/>
            <w:vAlign w:val="center"/>
          </w:tcPr>
          <w:p w14:paraId="0000020F" w14:textId="77777777" w:rsidR="00E13B22" w:rsidRDefault="00D16F0E">
            <w:pPr>
              <w:spacing w:line="276" w:lineRule="auto"/>
              <w:ind w:left="24"/>
              <w:rPr>
                <w:sz w:val="20"/>
                <w:szCs w:val="20"/>
              </w:rPr>
            </w:pPr>
            <w:r>
              <w:rPr>
                <w:sz w:val="20"/>
                <w:szCs w:val="20"/>
              </w:rPr>
              <w:t>Roberto Augusto Bernal Duque</w:t>
            </w:r>
          </w:p>
        </w:tc>
        <w:tc>
          <w:tcPr>
            <w:tcW w:w="1825" w:type="dxa"/>
            <w:vAlign w:val="center"/>
          </w:tcPr>
          <w:p w14:paraId="00000210" w14:textId="77777777" w:rsidR="00E13B22" w:rsidRDefault="00D16F0E">
            <w:pPr>
              <w:spacing w:line="276" w:lineRule="auto"/>
              <w:rPr>
                <w:sz w:val="20"/>
                <w:szCs w:val="20"/>
              </w:rPr>
            </w:pPr>
            <w:r>
              <w:rPr>
                <w:sz w:val="20"/>
                <w:szCs w:val="20"/>
              </w:rPr>
              <w:t>Experto temático</w:t>
            </w:r>
          </w:p>
        </w:tc>
        <w:tc>
          <w:tcPr>
            <w:tcW w:w="2955" w:type="dxa"/>
            <w:vAlign w:val="center"/>
          </w:tcPr>
          <w:p w14:paraId="00000211" w14:textId="77777777" w:rsidR="00E13B22" w:rsidRDefault="00D16F0E">
            <w:pPr>
              <w:spacing w:line="276" w:lineRule="auto"/>
              <w:rPr>
                <w:sz w:val="20"/>
                <w:szCs w:val="20"/>
              </w:rPr>
            </w:pPr>
            <w:r>
              <w:rPr>
                <w:sz w:val="20"/>
                <w:szCs w:val="20"/>
              </w:rPr>
              <w:t>Centro de Desarrollo Agroempresarial - Regional Cundinamarca</w:t>
            </w:r>
          </w:p>
        </w:tc>
        <w:tc>
          <w:tcPr>
            <w:tcW w:w="2025" w:type="dxa"/>
            <w:vAlign w:val="center"/>
          </w:tcPr>
          <w:p w14:paraId="00000212" w14:textId="77777777" w:rsidR="00E13B22" w:rsidRDefault="00D16F0E">
            <w:pPr>
              <w:spacing w:line="276" w:lineRule="auto"/>
              <w:rPr>
                <w:sz w:val="20"/>
                <w:szCs w:val="20"/>
              </w:rPr>
            </w:pPr>
            <w:r>
              <w:rPr>
                <w:sz w:val="20"/>
                <w:szCs w:val="20"/>
              </w:rPr>
              <w:t>Marzo de 2021</w:t>
            </w:r>
          </w:p>
        </w:tc>
      </w:tr>
      <w:tr w:rsidR="00E13B22" w14:paraId="5E23933B" w14:textId="77777777">
        <w:tc>
          <w:tcPr>
            <w:tcW w:w="1280" w:type="dxa"/>
            <w:vMerge/>
            <w:vAlign w:val="center"/>
          </w:tcPr>
          <w:p w14:paraId="00000213" w14:textId="77777777" w:rsidR="00E13B22" w:rsidRDefault="00E13B22">
            <w:pPr>
              <w:widowControl w:val="0"/>
              <w:pBdr>
                <w:top w:val="nil"/>
                <w:left w:val="nil"/>
                <w:bottom w:val="nil"/>
                <w:right w:val="nil"/>
                <w:between w:val="nil"/>
              </w:pBdr>
              <w:spacing w:line="276" w:lineRule="auto"/>
              <w:rPr>
                <w:sz w:val="20"/>
                <w:szCs w:val="20"/>
              </w:rPr>
            </w:pPr>
          </w:p>
        </w:tc>
        <w:tc>
          <w:tcPr>
            <w:tcW w:w="2406" w:type="dxa"/>
            <w:vAlign w:val="center"/>
          </w:tcPr>
          <w:p w14:paraId="00000214" w14:textId="77777777" w:rsidR="00E13B22" w:rsidRDefault="00D16F0E">
            <w:pPr>
              <w:spacing w:line="276" w:lineRule="auto"/>
              <w:ind w:left="24"/>
              <w:rPr>
                <w:sz w:val="20"/>
                <w:szCs w:val="20"/>
              </w:rPr>
            </w:pPr>
            <w:r>
              <w:rPr>
                <w:sz w:val="20"/>
                <w:szCs w:val="20"/>
              </w:rPr>
              <w:t>Yeison Farid Méndez Ortiz</w:t>
            </w:r>
          </w:p>
        </w:tc>
        <w:tc>
          <w:tcPr>
            <w:tcW w:w="1825" w:type="dxa"/>
          </w:tcPr>
          <w:p w14:paraId="00000215" w14:textId="77777777" w:rsidR="00E13B22" w:rsidRDefault="00D16F0E">
            <w:pPr>
              <w:spacing w:line="276" w:lineRule="auto"/>
              <w:rPr>
                <w:sz w:val="20"/>
                <w:szCs w:val="20"/>
              </w:rPr>
            </w:pPr>
            <w:r>
              <w:rPr>
                <w:sz w:val="20"/>
                <w:szCs w:val="20"/>
              </w:rPr>
              <w:t>Experto temático</w:t>
            </w:r>
          </w:p>
        </w:tc>
        <w:tc>
          <w:tcPr>
            <w:tcW w:w="2955" w:type="dxa"/>
            <w:vAlign w:val="center"/>
          </w:tcPr>
          <w:p w14:paraId="00000216" w14:textId="77777777" w:rsidR="00E13B22" w:rsidRDefault="00D16F0E">
            <w:pPr>
              <w:spacing w:line="276" w:lineRule="auto"/>
              <w:rPr>
                <w:sz w:val="20"/>
                <w:szCs w:val="20"/>
              </w:rPr>
            </w:pPr>
            <w:r>
              <w:rPr>
                <w:sz w:val="20"/>
                <w:szCs w:val="20"/>
              </w:rPr>
              <w:t>Centro Agropecuario “La Granja” – Regional Tolima.</w:t>
            </w:r>
          </w:p>
        </w:tc>
        <w:tc>
          <w:tcPr>
            <w:tcW w:w="2025" w:type="dxa"/>
            <w:vAlign w:val="center"/>
          </w:tcPr>
          <w:p w14:paraId="00000217" w14:textId="77777777" w:rsidR="00E13B22" w:rsidRDefault="00D16F0E">
            <w:pPr>
              <w:spacing w:line="276" w:lineRule="auto"/>
              <w:rPr>
                <w:sz w:val="20"/>
                <w:szCs w:val="20"/>
              </w:rPr>
            </w:pPr>
            <w:r>
              <w:rPr>
                <w:sz w:val="20"/>
                <w:szCs w:val="20"/>
              </w:rPr>
              <w:t>Marzo de 2021</w:t>
            </w:r>
          </w:p>
        </w:tc>
      </w:tr>
      <w:tr w:rsidR="00E13B22" w14:paraId="15D417AD" w14:textId="77777777">
        <w:tc>
          <w:tcPr>
            <w:tcW w:w="1280" w:type="dxa"/>
            <w:vMerge/>
            <w:vAlign w:val="center"/>
          </w:tcPr>
          <w:p w14:paraId="00000218" w14:textId="77777777" w:rsidR="00E13B22" w:rsidRDefault="00E13B22">
            <w:pPr>
              <w:widowControl w:val="0"/>
              <w:pBdr>
                <w:top w:val="nil"/>
                <w:left w:val="nil"/>
                <w:bottom w:val="nil"/>
                <w:right w:val="nil"/>
                <w:between w:val="nil"/>
              </w:pBdr>
              <w:spacing w:line="276" w:lineRule="auto"/>
              <w:rPr>
                <w:sz w:val="20"/>
                <w:szCs w:val="20"/>
              </w:rPr>
            </w:pPr>
          </w:p>
        </w:tc>
        <w:tc>
          <w:tcPr>
            <w:tcW w:w="2406" w:type="dxa"/>
            <w:vAlign w:val="center"/>
          </w:tcPr>
          <w:p w14:paraId="00000219" w14:textId="77777777" w:rsidR="00E13B22" w:rsidRDefault="00D16F0E">
            <w:pPr>
              <w:spacing w:line="276" w:lineRule="auto"/>
              <w:ind w:left="24"/>
              <w:rPr>
                <w:sz w:val="20"/>
                <w:szCs w:val="20"/>
              </w:rPr>
            </w:pPr>
            <w:r>
              <w:rPr>
                <w:sz w:val="20"/>
                <w:szCs w:val="20"/>
              </w:rPr>
              <w:t>Orlando Barón Méndez</w:t>
            </w:r>
          </w:p>
        </w:tc>
        <w:tc>
          <w:tcPr>
            <w:tcW w:w="1825" w:type="dxa"/>
          </w:tcPr>
          <w:p w14:paraId="0000021A" w14:textId="77777777" w:rsidR="00E13B22" w:rsidRDefault="00D16F0E">
            <w:pPr>
              <w:spacing w:line="276" w:lineRule="auto"/>
              <w:rPr>
                <w:sz w:val="20"/>
                <w:szCs w:val="20"/>
              </w:rPr>
            </w:pPr>
            <w:r>
              <w:rPr>
                <w:sz w:val="20"/>
                <w:szCs w:val="20"/>
              </w:rPr>
              <w:t>Experto temático</w:t>
            </w:r>
          </w:p>
        </w:tc>
        <w:tc>
          <w:tcPr>
            <w:tcW w:w="2955" w:type="dxa"/>
            <w:vAlign w:val="center"/>
          </w:tcPr>
          <w:p w14:paraId="0000021B" w14:textId="77777777" w:rsidR="00E13B22" w:rsidRDefault="00D16F0E">
            <w:pPr>
              <w:spacing w:line="276" w:lineRule="auto"/>
              <w:rPr>
                <w:sz w:val="20"/>
                <w:szCs w:val="20"/>
              </w:rPr>
            </w:pPr>
            <w:r>
              <w:rPr>
                <w:sz w:val="20"/>
                <w:szCs w:val="20"/>
              </w:rPr>
              <w:t>Centro de Desarrollo Agroempresarial - Regional Cundinamarca</w:t>
            </w:r>
          </w:p>
        </w:tc>
        <w:tc>
          <w:tcPr>
            <w:tcW w:w="2025" w:type="dxa"/>
          </w:tcPr>
          <w:p w14:paraId="0000021C" w14:textId="77777777" w:rsidR="00E13B22" w:rsidRDefault="00D16F0E">
            <w:pPr>
              <w:spacing w:line="276" w:lineRule="auto"/>
              <w:rPr>
                <w:sz w:val="20"/>
                <w:szCs w:val="20"/>
              </w:rPr>
            </w:pPr>
            <w:r>
              <w:rPr>
                <w:sz w:val="20"/>
                <w:szCs w:val="20"/>
              </w:rPr>
              <w:t>Marzo de 2021</w:t>
            </w:r>
          </w:p>
        </w:tc>
      </w:tr>
      <w:tr w:rsidR="00E13B22" w14:paraId="049D0824" w14:textId="77777777">
        <w:trPr>
          <w:trHeight w:val="543"/>
        </w:trPr>
        <w:tc>
          <w:tcPr>
            <w:tcW w:w="1280" w:type="dxa"/>
            <w:vMerge/>
            <w:vAlign w:val="center"/>
          </w:tcPr>
          <w:p w14:paraId="0000021D" w14:textId="77777777" w:rsidR="00E13B22" w:rsidRDefault="00E13B22">
            <w:pPr>
              <w:widowControl w:val="0"/>
              <w:pBdr>
                <w:top w:val="nil"/>
                <w:left w:val="nil"/>
                <w:bottom w:val="nil"/>
                <w:right w:val="nil"/>
                <w:between w:val="nil"/>
              </w:pBdr>
              <w:spacing w:line="276" w:lineRule="auto"/>
              <w:rPr>
                <w:sz w:val="20"/>
                <w:szCs w:val="20"/>
              </w:rPr>
            </w:pPr>
          </w:p>
        </w:tc>
        <w:tc>
          <w:tcPr>
            <w:tcW w:w="2406" w:type="dxa"/>
          </w:tcPr>
          <w:p w14:paraId="0000021E" w14:textId="77777777" w:rsidR="00E13B22" w:rsidRDefault="00D16F0E">
            <w:pPr>
              <w:spacing w:line="276" w:lineRule="auto"/>
              <w:rPr>
                <w:sz w:val="20"/>
                <w:szCs w:val="20"/>
              </w:rPr>
            </w:pPr>
            <w:r>
              <w:rPr>
                <w:sz w:val="20"/>
                <w:szCs w:val="20"/>
              </w:rPr>
              <w:t>Paula Andrea Taborda Ortiz</w:t>
            </w:r>
          </w:p>
        </w:tc>
        <w:tc>
          <w:tcPr>
            <w:tcW w:w="1825" w:type="dxa"/>
          </w:tcPr>
          <w:p w14:paraId="0000021F" w14:textId="77777777" w:rsidR="00E13B22" w:rsidRDefault="00D16F0E">
            <w:pPr>
              <w:spacing w:line="276" w:lineRule="auto"/>
              <w:rPr>
                <w:sz w:val="20"/>
                <w:szCs w:val="20"/>
              </w:rPr>
            </w:pPr>
            <w:r>
              <w:rPr>
                <w:sz w:val="20"/>
                <w:szCs w:val="20"/>
              </w:rPr>
              <w:t>Diseñadora Instruccional</w:t>
            </w:r>
          </w:p>
        </w:tc>
        <w:tc>
          <w:tcPr>
            <w:tcW w:w="2955" w:type="dxa"/>
          </w:tcPr>
          <w:p w14:paraId="00000220" w14:textId="77777777" w:rsidR="00E13B22" w:rsidRDefault="00D16F0E">
            <w:pPr>
              <w:spacing w:line="276" w:lineRule="auto"/>
              <w:rPr>
                <w:sz w:val="20"/>
                <w:szCs w:val="20"/>
              </w:rPr>
            </w:pPr>
            <w:r>
              <w:rPr>
                <w:sz w:val="20"/>
                <w:szCs w:val="20"/>
              </w:rPr>
              <w:t xml:space="preserve">Centro de Diseño y Metrología – Regional Distrito Capital </w:t>
            </w:r>
          </w:p>
        </w:tc>
        <w:tc>
          <w:tcPr>
            <w:tcW w:w="2025" w:type="dxa"/>
          </w:tcPr>
          <w:p w14:paraId="00000221" w14:textId="77777777" w:rsidR="00E13B22" w:rsidRDefault="00D16F0E">
            <w:pPr>
              <w:spacing w:line="276" w:lineRule="auto"/>
              <w:rPr>
                <w:sz w:val="20"/>
                <w:szCs w:val="20"/>
              </w:rPr>
            </w:pPr>
            <w:r>
              <w:rPr>
                <w:sz w:val="20"/>
                <w:szCs w:val="20"/>
              </w:rPr>
              <w:t>Marzo de 2021</w:t>
            </w:r>
          </w:p>
        </w:tc>
      </w:tr>
      <w:tr w:rsidR="00E13B22" w14:paraId="174DFAB6" w14:textId="77777777">
        <w:tc>
          <w:tcPr>
            <w:tcW w:w="1280" w:type="dxa"/>
            <w:vMerge/>
            <w:vAlign w:val="center"/>
          </w:tcPr>
          <w:p w14:paraId="00000222" w14:textId="77777777" w:rsidR="00E13B22" w:rsidRDefault="00E13B22">
            <w:pPr>
              <w:widowControl w:val="0"/>
              <w:pBdr>
                <w:top w:val="nil"/>
                <w:left w:val="nil"/>
                <w:bottom w:val="nil"/>
                <w:right w:val="nil"/>
                <w:between w:val="nil"/>
              </w:pBdr>
              <w:spacing w:line="276" w:lineRule="auto"/>
              <w:rPr>
                <w:sz w:val="20"/>
                <w:szCs w:val="20"/>
              </w:rPr>
            </w:pPr>
          </w:p>
        </w:tc>
        <w:tc>
          <w:tcPr>
            <w:tcW w:w="2406" w:type="dxa"/>
          </w:tcPr>
          <w:p w14:paraId="00000223" w14:textId="77777777" w:rsidR="00E13B22" w:rsidRDefault="00D16F0E">
            <w:pPr>
              <w:spacing w:line="276" w:lineRule="auto"/>
              <w:rPr>
                <w:sz w:val="20"/>
                <w:szCs w:val="20"/>
              </w:rPr>
            </w:pPr>
            <w:r>
              <w:rPr>
                <w:sz w:val="20"/>
                <w:szCs w:val="20"/>
              </w:rPr>
              <w:t xml:space="preserve">Sandra </w:t>
            </w:r>
            <w:proofErr w:type="gramStart"/>
            <w:r>
              <w:rPr>
                <w:sz w:val="20"/>
                <w:szCs w:val="20"/>
              </w:rPr>
              <w:t>Patricia  Hoyos</w:t>
            </w:r>
            <w:proofErr w:type="gramEnd"/>
            <w:r>
              <w:rPr>
                <w:sz w:val="20"/>
                <w:szCs w:val="20"/>
              </w:rPr>
              <w:t xml:space="preserve"> Sepúlveda </w:t>
            </w:r>
          </w:p>
        </w:tc>
        <w:tc>
          <w:tcPr>
            <w:tcW w:w="1825" w:type="dxa"/>
          </w:tcPr>
          <w:p w14:paraId="00000224" w14:textId="77777777" w:rsidR="00E13B22" w:rsidRDefault="00D16F0E">
            <w:pPr>
              <w:spacing w:line="276" w:lineRule="auto"/>
              <w:rPr>
                <w:sz w:val="20"/>
                <w:szCs w:val="20"/>
              </w:rPr>
            </w:pPr>
            <w:r>
              <w:rPr>
                <w:sz w:val="20"/>
                <w:szCs w:val="20"/>
              </w:rPr>
              <w:t>Diseñadora Instruccional</w:t>
            </w:r>
          </w:p>
        </w:tc>
        <w:tc>
          <w:tcPr>
            <w:tcW w:w="2955" w:type="dxa"/>
          </w:tcPr>
          <w:p w14:paraId="00000225" w14:textId="77777777" w:rsidR="00E13B22" w:rsidRDefault="00D16F0E">
            <w:pPr>
              <w:spacing w:line="276" w:lineRule="auto"/>
              <w:rPr>
                <w:color w:val="FF0000"/>
                <w:sz w:val="20"/>
                <w:szCs w:val="20"/>
              </w:rPr>
            </w:pPr>
            <w:r>
              <w:rPr>
                <w:sz w:val="20"/>
                <w:szCs w:val="20"/>
              </w:rPr>
              <w:t xml:space="preserve">Centro para la Industria de la Comunicación Gráfica </w:t>
            </w:r>
            <w:proofErr w:type="gramStart"/>
            <w:r>
              <w:rPr>
                <w:sz w:val="20"/>
                <w:szCs w:val="20"/>
              </w:rPr>
              <w:t>-  Regional</w:t>
            </w:r>
            <w:proofErr w:type="gramEnd"/>
            <w:r>
              <w:rPr>
                <w:sz w:val="20"/>
                <w:szCs w:val="20"/>
              </w:rPr>
              <w:t xml:space="preserve"> Distrito Capital  </w:t>
            </w:r>
          </w:p>
        </w:tc>
        <w:tc>
          <w:tcPr>
            <w:tcW w:w="2025" w:type="dxa"/>
          </w:tcPr>
          <w:p w14:paraId="00000226" w14:textId="77777777" w:rsidR="00E13B22" w:rsidRDefault="00D16F0E">
            <w:pPr>
              <w:spacing w:line="276" w:lineRule="auto"/>
              <w:rPr>
                <w:sz w:val="20"/>
                <w:szCs w:val="20"/>
              </w:rPr>
            </w:pPr>
            <w:r>
              <w:rPr>
                <w:sz w:val="20"/>
                <w:szCs w:val="20"/>
              </w:rPr>
              <w:t>Marzo de 2021</w:t>
            </w:r>
          </w:p>
        </w:tc>
      </w:tr>
      <w:tr w:rsidR="00E13B22" w14:paraId="2597E359" w14:textId="77777777">
        <w:tc>
          <w:tcPr>
            <w:tcW w:w="1280" w:type="dxa"/>
            <w:vMerge/>
            <w:vAlign w:val="center"/>
          </w:tcPr>
          <w:p w14:paraId="00000227" w14:textId="77777777" w:rsidR="00E13B22" w:rsidRDefault="00E13B22">
            <w:pPr>
              <w:widowControl w:val="0"/>
              <w:pBdr>
                <w:top w:val="nil"/>
                <w:left w:val="nil"/>
                <w:bottom w:val="nil"/>
                <w:right w:val="nil"/>
                <w:between w:val="nil"/>
              </w:pBdr>
              <w:spacing w:line="276" w:lineRule="auto"/>
              <w:rPr>
                <w:sz w:val="20"/>
                <w:szCs w:val="20"/>
              </w:rPr>
            </w:pPr>
          </w:p>
        </w:tc>
        <w:tc>
          <w:tcPr>
            <w:tcW w:w="2406" w:type="dxa"/>
          </w:tcPr>
          <w:p w14:paraId="00000228" w14:textId="77777777" w:rsidR="00E13B22" w:rsidRDefault="00D16F0E">
            <w:pPr>
              <w:spacing w:line="276" w:lineRule="auto"/>
              <w:rPr>
                <w:sz w:val="20"/>
                <w:szCs w:val="20"/>
              </w:rPr>
            </w:pPr>
            <w:r>
              <w:rPr>
                <w:sz w:val="20"/>
                <w:szCs w:val="20"/>
              </w:rPr>
              <w:t>Silvia Milena Sequeda Cárdenas</w:t>
            </w:r>
          </w:p>
        </w:tc>
        <w:tc>
          <w:tcPr>
            <w:tcW w:w="1825" w:type="dxa"/>
          </w:tcPr>
          <w:p w14:paraId="00000229" w14:textId="77777777" w:rsidR="00E13B22" w:rsidRDefault="00D16F0E">
            <w:pPr>
              <w:spacing w:line="276" w:lineRule="auto"/>
              <w:rPr>
                <w:sz w:val="20"/>
                <w:szCs w:val="20"/>
              </w:rPr>
            </w:pPr>
            <w:r>
              <w:rPr>
                <w:sz w:val="20"/>
                <w:szCs w:val="20"/>
              </w:rPr>
              <w:t>Evaluadora Instruccional</w:t>
            </w:r>
          </w:p>
        </w:tc>
        <w:tc>
          <w:tcPr>
            <w:tcW w:w="2955" w:type="dxa"/>
          </w:tcPr>
          <w:p w14:paraId="0000022A" w14:textId="77777777" w:rsidR="00E13B22" w:rsidRDefault="00D16F0E">
            <w:pPr>
              <w:spacing w:line="276" w:lineRule="auto"/>
              <w:rPr>
                <w:sz w:val="20"/>
                <w:szCs w:val="20"/>
              </w:rPr>
            </w:pPr>
            <w:r>
              <w:rPr>
                <w:sz w:val="20"/>
                <w:szCs w:val="20"/>
              </w:rPr>
              <w:t xml:space="preserve">Centro de diseño y Metrología – Regional Distrito Capital </w:t>
            </w:r>
          </w:p>
        </w:tc>
        <w:tc>
          <w:tcPr>
            <w:tcW w:w="2025" w:type="dxa"/>
          </w:tcPr>
          <w:p w14:paraId="0000022B" w14:textId="77777777" w:rsidR="00E13B22" w:rsidRDefault="00D16F0E">
            <w:pPr>
              <w:spacing w:line="276" w:lineRule="auto"/>
              <w:rPr>
                <w:sz w:val="20"/>
                <w:szCs w:val="20"/>
              </w:rPr>
            </w:pPr>
            <w:r>
              <w:rPr>
                <w:sz w:val="20"/>
                <w:szCs w:val="20"/>
              </w:rPr>
              <w:t>Marzo de 2021</w:t>
            </w:r>
          </w:p>
        </w:tc>
      </w:tr>
      <w:tr w:rsidR="00E13B22" w14:paraId="4EF98EE5" w14:textId="77777777">
        <w:tc>
          <w:tcPr>
            <w:tcW w:w="1280" w:type="dxa"/>
            <w:vMerge/>
            <w:vAlign w:val="center"/>
          </w:tcPr>
          <w:p w14:paraId="0000022C" w14:textId="77777777" w:rsidR="00E13B22" w:rsidRDefault="00E13B22">
            <w:pPr>
              <w:widowControl w:val="0"/>
              <w:pBdr>
                <w:top w:val="nil"/>
                <w:left w:val="nil"/>
                <w:bottom w:val="nil"/>
                <w:right w:val="nil"/>
                <w:between w:val="nil"/>
              </w:pBdr>
              <w:spacing w:line="276" w:lineRule="auto"/>
              <w:rPr>
                <w:sz w:val="20"/>
                <w:szCs w:val="20"/>
              </w:rPr>
            </w:pPr>
          </w:p>
        </w:tc>
        <w:tc>
          <w:tcPr>
            <w:tcW w:w="2406" w:type="dxa"/>
            <w:vAlign w:val="center"/>
          </w:tcPr>
          <w:p w14:paraId="0000022D" w14:textId="77777777" w:rsidR="00E13B22" w:rsidRDefault="00D16F0E">
            <w:pPr>
              <w:spacing w:line="276" w:lineRule="auto"/>
              <w:rPr>
                <w:sz w:val="20"/>
                <w:szCs w:val="20"/>
              </w:rPr>
            </w:pPr>
            <w:r>
              <w:rPr>
                <w:sz w:val="20"/>
                <w:szCs w:val="20"/>
              </w:rPr>
              <w:t>Rafael Neftalí Lizcano Reyes</w:t>
            </w:r>
          </w:p>
        </w:tc>
        <w:tc>
          <w:tcPr>
            <w:tcW w:w="1825" w:type="dxa"/>
            <w:vAlign w:val="center"/>
          </w:tcPr>
          <w:p w14:paraId="0000022E" w14:textId="77777777" w:rsidR="00E13B22" w:rsidRDefault="00D16F0E">
            <w:pPr>
              <w:spacing w:line="276" w:lineRule="auto"/>
              <w:rPr>
                <w:sz w:val="20"/>
                <w:szCs w:val="20"/>
              </w:rPr>
            </w:pPr>
            <w:r>
              <w:rPr>
                <w:sz w:val="20"/>
                <w:szCs w:val="20"/>
              </w:rPr>
              <w:t>Asesor pedagógico</w:t>
            </w:r>
          </w:p>
        </w:tc>
        <w:tc>
          <w:tcPr>
            <w:tcW w:w="2955" w:type="dxa"/>
            <w:vAlign w:val="center"/>
          </w:tcPr>
          <w:p w14:paraId="0000022F" w14:textId="77777777" w:rsidR="00E13B22" w:rsidRDefault="00D16F0E">
            <w:pPr>
              <w:spacing w:line="276" w:lineRule="auto"/>
              <w:rPr>
                <w:sz w:val="20"/>
                <w:szCs w:val="20"/>
              </w:rPr>
            </w:pPr>
            <w:r>
              <w:rPr>
                <w:sz w:val="20"/>
                <w:szCs w:val="20"/>
              </w:rPr>
              <w:t>Centro Industrial del Diseño y la Manufactura – Regional Santander</w:t>
            </w:r>
          </w:p>
        </w:tc>
        <w:tc>
          <w:tcPr>
            <w:tcW w:w="2025" w:type="dxa"/>
            <w:vAlign w:val="center"/>
          </w:tcPr>
          <w:p w14:paraId="00000230" w14:textId="77777777" w:rsidR="00E13B22" w:rsidRDefault="00D16F0E">
            <w:pPr>
              <w:spacing w:line="276" w:lineRule="auto"/>
              <w:rPr>
                <w:sz w:val="20"/>
                <w:szCs w:val="20"/>
              </w:rPr>
            </w:pPr>
            <w:r>
              <w:rPr>
                <w:sz w:val="20"/>
                <w:szCs w:val="20"/>
              </w:rPr>
              <w:t>Marzo de 2021</w:t>
            </w:r>
          </w:p>
        </w:tc>
      </w:tr>
    </w:tbl>
    <w:p w14:paraId="00000231" w14:textId="77777777" w:rsidR="00E13B22" w:rsidRDefault="00E13B22">
      <w:pPr>
        <w:jc w:val="both"/>
        <w:rPr>
          <w:b/>
          <w:sz w:val="20"/>
          <w:szCs w:val="20"/>
        </w:rPr>
      </w:pPr>
    </w:p>
    <w:p w14:paraId="00000232" w14:textId="77777777" w:rsidR="00E13B22" w:rsidRDefault="00E13B22">
      <w:pPr>
        <w:rPr>
          <w:b/>
          <w:sz w:val="20"/>
          <w:szCs w:val="20"/>
        </w:rPr>
      </w:pPr>
    </w:p>
    <w:p w14:paraId="00000233" w14:textId="77777777" w:rsidR="00E13B22" w:rsidRDefault="00E13B22">
      <w:pPr>
        <w:rPr>
          <w:sz w:val="20"/>
          <w:szCs w:val="20"/>
        </w:rPr>
      </w:pPr>
    </w:p>
    <w:p w14:paraId="00000234" w14:textId="77777777" w:rsidR="00E13B22" w:rsidRDefault="00D16F0E">
      <w:pPr>
        <w:numPr>
          <w:ilvl w:val="0"/>
          <w:numId w:val="14"/>
        </w:numPr>
        <w:pBdr>
          <w:top w:val="nil"/>
          <w:left w:val="nil"/>
          <w:bottom w:val="nil"/>
          <w:right w:val="nil"/>
          <w:between w:val="nil"/>
        </w:pBdr>
        <w:ind w:left="284" w:hanging="284"/>
        <w:jc w:val="both"/>
        <w:rPr>
          <w:b/>
          <w:color w:val="000000"/>
          <w:sz w:val="20"/>
          <w:szCs w:val="20"/>
        </w:rPr>
      </w:pPr>
      <w:r>
        <w:rPr>
          <w:b/>
          <w:color w:val="000000"/>
          <w:sz w:val="20"/>
          <w:szCs w:val="20"/>
        </w:rPr>
        <w:lastRenderedPageBreak/>
        <w:t xml:space="preserve">CONTROL DE CAMBIOS </w:t>
      </w:r>
    </w:p>
    <w:p w14:paraId="00000235" w14:textId="77777777" w:rsidR="00E13B22" w:rsidRDefault="00D16F0E">
      <w:pPr>
        <w:pBdr>
          <w:top w:val="nil"/>
          <w:left w:val="nil"/>
          <w:bottom w:val="nil"/>
          <w:right w:val="nil"/>
          <w:between w:val="nil"/>
        </w:pBdr>
        <w:jc w:val="both"/>
        <w:rPr>
          <w:b/>
          <w:color w:val="808080"/>
          <w:sz w:val="20"/>
          <w:szCs w:val="20"/>
        </w:rPr>
      </w:pPr>
      <w:r>
        <w:rPr>
          <w:b/>
          <w:color w:val="808080"/>
          <w:sz w:val="20"/>
          <w:szCs w:val="20"/>
        </w:rPr>
        <w:t>(Diligenciar únicamente si realiza ajustes a la Unidad Temática)</w:t>
      </w:r>
    </w:p>
    <w:p w14:paraId="00000236" w14:textId="77777777" w:rsidR="00E13B22" w:rsidRDefault="00E13B22">
      <w:pPr>
        <w:rPr>
          <w:sz w:val="20"/>
          <w:szCs w:val="20"/>
        </w:rPr>
      </w:pPr>
    </w:p>
    <w:tbl>
      <w:tblPr>
        <w:tblStyle w:val="afffa"/>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E13B22" w14:paraId="56EBBE8F" w14:textId="77777777">
        <w:tc>
          <w:tcPr>
            <w:tcW w:w="1264" w:type="dxa"/>
            <w:tcBorders>
              <w:top w:val="nil"/>
              <w:left w:val="nil"/>
            </w:tcBorders>
          </w:tcPr>
          <w:p w14:paraId="00000237" w14:textId="77777777" w:rsidR="00E13B22" w:rsidRDefault="00E13B22">
            <w:pPr>
              <w:jc w:val="both"/>
              <w:rPr>
                <w:sz w:val="20"/>
                <w:szCs w:val="20"/>
              </w:rPr>
            </w:pPr>
          </w:p>
        </w:tc>
        <w:tc>
          <w:tcPr>
            <w:tcW w:w="2138" w:type="dxa"/>
          </w:tcPr>
          <w:p w14:paraId="00000238" w14:textId="77777777" w:rsidR="00E13B22" w:rsidRDefault="00D16F0E">
            <w:pPr>
              <w:jc w:val="both"/>
              <w:rPr>
                <w:sz w:val="20"/>
                <w:szCs w:val="20"/>
              </w:rPr>
            </w:pPr>
            <w:r>
              <w:rPr>
                <w:sz w:val="20"/>
                <w:szCs w:val="20"/>
              </w:rPr>
              <w:t>Nombre</w:t>
            </w:r>
          </w:p>
        </w:tc>
        <w:tc>
          <w:tcPr>
            <w:tcW w:w="1701" w:type="dxa"/>
          </w:tcPr>
          <w:p w14:paraId="00000239" w14:textId="77777777" w:rsidR="00E13B22" w:rsidRDefault="00D16F0E">
            <w:pPr>
              <w:jc w:val="both"/>
              <w:rPr>
                <w:sz w:val="20"/>
                <w:szCs w:val="20"/>
              </w:rPr>
            </w:pPr>
            <w:r>
              <w:rPr>
                <w:sz w:val="20"/>
                <w:szCs w:val="20"/>
              </w:rPr>
              <w:t>Cargo</w:t>
            </w:r>
          </w:p>
        </w:tc>
        <w:tc>
          <w:tcPr>
            <w:tcW w:w="1843" w:type="dxa"/>
          </w:tcPr>
          <w:p w14:paraId="0000023A" w14:textId="77777777" w:rsidR="00E13B22" w:rsidRDefault="00D16F0E">
            <w:pPr>
              <w:jc w:val="both"/>
              <w:rPr>
                <w:sz w:val="20"/>
                <w:szCs w:val="20"/>
              </w:rPr>
            </w:pPr>
            <w:r>
              <w:rPr>
                <w:sz w:val="20"/>
                <w:szCs w:val="20"/>
              </w:rPr>
              <w:t>Dependencia</w:t>
            </w:r>
          </w:p>
        </w:tc>
        <w:tc>
          <w:tcPr>
            <w:tcW w:w="1044" w:type="dxa"/>
          </w:tcPr>
          <w:p w14:paraId="0000023B" w14:textId="77777777" w:rsidR="00E13B22" w:rsidRDefault="00D16F0E">
            <w:pPr>
              <w:jc w:val="both"/>
              <w:rPr>
                <w:sz w:val="20"/>
                <w:szCs w:val="20"/>
              </w:rPr>
            </w:pPr>
            <w:r>
              <w:rPr>
                <w:sz w:val="20"/>
                <w:szCs w:val="20"/>
              </w:rPr>
              <w:t>Fecha</w:t>
            </w:r>
          </w:p>
        </w:tc>
        <w:tc>
          <w:tcPr>
            <w:tcW w:w="1977" w:type="dxa"/>
          </w:tcPr>
          <w:p w14:paraId="0000023C" w14:textId="77777777" w:rsidR="00E13B22" w:rsidRDefault="00D16F0E">
            <w:pPr>
              <w:jc w:val="both"/>
              <w:rPr>
                <w:sz w:val="20"/>
                <w:szCs w:val="20"/>
              </w:rPr>
            </w:pPr>
            <w:r>
              <w:rPr>
                <w:sz w:val="20"/>
                <w:szCs w:val="20"/>
              </w:rPr>
              <w:t>Razón del Cambio</w:t>
            </w:r>
          </w:p>
        </w:tc>
      </w:tr>
      <w:tr w:rsidR="00E13B22" w14:paraId="2CFA45D9" w14:textId="77777777">
        <w:tc>
          <w:tcPr>
            <w:tcW w:w="1264" w:type="dxa"/>
          </w:tcPr>
          <w:p w14:paraId="0000023D" w14:textId="77777777" w:rsidR="00E13B22" w:rsidRDefault="00D16F0E">
            <w:pPr>
              <w:jc w:val="both"/>
              <w:rPr>
                <w:sz w:val="20"/>
                <w:szCs w:val="20"/>
              </w:rPr>
            </w:pPr>
            <w:r>
              <w:rPr>
                <w:sz w:val="20"/>
                <w:szCs w:val="20"/>
              </w:rPr>
              <w:t>Autor (es)</w:t>
            </w:r>
          </w:p>
        </w:tc>
        <w:tc>
          <w:tcPr>
            <w:tcW w:w="2138" w:type="dxa"/>
          </w:tcPr>
          <w:p w14:paraId="0000023E" w14:textId="77777777" w:rsidR="00E13B22" w:rsidRDefault="00E13B22">
            <w:pPr>
              <w:jc w:val="both"/>
              <w:rPr>
                <w:sz w:val="20"/>
                <w:szCs w:val="20"/>
              </w:rPr>
            </w:pPr>
          </w:p>
        </w:tc>
        <w:tc>
          <w:tcPr>
            <w:tcW w:w="1701" w:type="dxa"/>
          </w:tcPr>
          <w:p w14:paraId="0000023F" w14:textId="77777777" w:rsidR="00E13B22" w:rsidRDefault="00E13B22">
            <w:pPr>
              <w:jc w:val="both"/>
              <w:rPr>
                <w:sz w:val="20"/>
                <w:szCs w:val="20"/>
              </w:rPr>
            </w:pPr>
          </w:p>
        </w:tc>
        <w:tc>
          <w:tcPr>
            <w:tcW w:w="1843" w:type="dxa"/>
          </w:tcPr>
          <w:p w14:paraId="00000240" w14:textId="77777777" w:rsidR="00E13B22" w:rsidRDefault="00E13B22">
            <w:pPr>
              <w:jc w:val="both"/>
              <w:rPr>
                <w:sz w:val="20"/>
                <w:szCs w:val="20"/>
              </w:rPr>
            </w:pPr>
          </w:p>
        </w:tc>
        <w:tc>
          <w:tcPr>
            <w:tcW w:w="1044" w:type="dxa"/>
          </w:tcPr>
          <w:p w14:paraId="00000241" w14:textId="77777777" w:rsidR="00E13B22" w:rsidRDefault="00E13B22">
            <w:pPr>
              <w:jc w:val="both"/>
              <w:rPr>
                <w:sz w:val="20"/>
                <w:szCs w:val="20"/>
              </w:rPr>
            </w:pPr>
          </w:p>
        </w:tc>
        <w:tc>
          <w:tcPr>
            <w:tcW w:w="1977" w:type="dxa"/>
          </w:tcPr>
          <w:p w14:paraId="00000242" w14:textId="77777777" w:rsidR="00E13B22" w:rsidRDefault="00E13B22">
            <w:pPr>
              <w:jc w:val="both"/>
              <w:rPr>
                <w:sz w:val="20"/>
                <w:szCs w:val="20"/>
              </w:rPr>
            </w:pPr>
          </w:p>
        </w:tc>
      </w:tr>
    </w:tbl>
    <w:p w14:paraId="00000243" w14:textId="77777777" w:rsidR="00E13B22" w:rsidRDefault="00E13B22">
      <w:pPr>
        <w:rPr>
          <w:color w:val="000000"/>
          <w:sz w:val="20"/>
          <w:szCs w:val="20"/>
        </w:rPr>
      </w:pPr>
    </w:p>
    <w:p w14:paraId="00000244" w14:textId="77777777" w:rsidR="00E13B22" w:rsidRDefault="00E13B22">
      <w:pPr>
        <w:rPr>
          <w:sz w:val="20"/>
          <w:szCs w:val="20"/>
        </w:rPr>
      </w:pPr>
    </w:p>
    <w:sectPr w:rsidR="00E13B22" w:rsidSect="00695582">
      <w:headerReference w:type="default" r:id="rId73"/>
      <w:footerReference w:type="default" r:id="rId74"/>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ilson Andres Arenales C�ceres" w:date="2021-03-15T17:48:00Z" w:initials="">
    <w:p w14:paraId="0000024D" w14:textId="77777777" w:rsidR="00E13B22" w:rsidRDefault="00D16F0E">
      <w:pPr>
        <w:widowControl w:val="0"/>
        <w:pBdr>
          <w:top w:val="nil"/>
          <w:left w:val="nil"/>
          <w:bottom w:val="nil"/>
          <w:right w:val="nil"/>
          <w:between w:val="nil"/>
        </w:pBdr>
        <w:spacing w:line="240" w:lineRule="auto"/>
        <w:rPr>
          <w:color w:val="000000"/>
        </w:rPr>
      </w:pPr>
      <w:r>
        <w:rPr>
          <w:color w:val="000000"/>
        </w:rPr>
        <w:t>video introduccion</w:t>
      </w:r>
    </w:p>
  </w:comment>
  <w:comment w:id="2" w:author="Wilson Andres Arenales C�ceres" w:date="2021-03-15T17:48:00Z" w:initials="">
    <w:p w14:paraId="0000024C" w14:textId="77777777" w:rsidR="00E13B22" w:rsidRDefault="00D16F0E">
      <w:pPr>
        <w:widowControl w:val="0"/>
        <w:pBdr>
          <w:top w:val="nil"/>
          <w:left w:val="nil"/>
          <w:bottom w:val="nil"/>
          <w:right w:val="nil"/>
          <w:between w:val="nil"/>
        </w:pBdr>
        <w:spacing w:line="240" w:lineRule="auto"/>
        <w:rPr>
          <w:color w:val="000000"/>
        </w:rPr>
      </w:pPr>
      <w:r>
        <w:rPr>
          <w:color w:val="000000"/>
        </w:rPr>
        <w:t>infografia animada story board</w:t>
      </w:r>
    </w:p>
  </w:comment>
  <w:comment w:id="3" w:author="Jair Enrique Coll Gallardo" w:date="2026-06-28T12:36:00Z" w:initials="JC">
    <w:p w14:paraId="22C6F853" w14:textId="77777777" w:rsidR="00885B72" w:rsidRDefault="00885B72" w:rsidP="00885B72">
      <w:pPr>
        <w:pStyle w:val="Textocomentario"/>
      </w:pPr>
      <w:r>
        <w:rPr>
          <w:rStyle w:val="Refdecomentario"/>
        </w:rPr>
        <w:annotationRef/>
      </w:r>
      <w:r>
        <w:t>Texto alternativo:</w:t>
      </w:r>
    </w:p>
    <w:p w14:paraId="46314A04" w14:textId="77777777" w:rsidR="00885B72" w:rsidRDefault="00885B72" w:rsidP="00885B72">
      <w:pPr>
        <w:pStyle w:val="Textocomentario"/>
      </w:pPr>
    </w:p>
    <w:p w14:paraId="77E342AF" w14:textId="77777777" w:rsidR="00885B72" w:rsidRDefault="00885B72" w:rsidP="00885B72">
      <w:pPr>
        <w:pStyle w:val="Textocomentario"/>
      </w:pPr>
      <w:r>
        <w:rPr>
          <w:color w:val="242424"/>
          <w:highlight w:val="white"/>
        </w:rPr>
        <w:t>La figura describe una matriz de posicionamiento basada en la relación entre calidad y precio. El eje vertical representa la calidad, desde baja en la parte inferior hasta alta en la parte superior. El eje horizontal representa el precio, desde alto en el lado izquierdo hasta bajo en el lado derecho. La matriz se divide en cuatro cuadrantes: Premium, correspondiente a productos de alta calidad y precio alto; Adecuada relación precio/calidad, correspondiente a productos de alta calidad y precio bajo o competitivo; No competitiva, correspondiente a productos de baja calidad y precio alto; y Económica, correspondiente a productos de baja calidad y precio bajo. Esta clasificación permite identificar el posicionamiento de productos o servicios según la percepción de calidad y el nivel de precio.</w:t>
      </w:r>
      <w:r>
        <w:t xml:space="preserve"> </w:t>
      </w:r>
    </w:p>
  </w:comment>
  <w:comment w:id="5" w:author="Jair Enrique Coll Gallardo" w:date="2026-06-30T14:36:00Z" w:initials="JC">
    <w:p w14:paraId="694F0E71" w14:textId="77777777" w:rsidR="00672281" w:rsidRDefault="00672281" w:rsidP="00672281">
      <w:pPr>
        <w:pStyle w:val="Textocomentario"/>
      </w:pPr>
      <w:r>
        <w:rPr>
          <w:rStyle w:val="Refdecomentario"/>
        </w:rPr>
        <w:annotationRef/>
      </w:r>
      <w:r>
        <w:rPr>
          <w:b/>
          <w:bCs/>
        </w:rPr>
        <w:t>Texto alternativo:</w:t>
      </w:r>
    </w:p>
    <w:p w14:paraId="18E9E171" w14:textId="77777777" w:rsidR="00672281" w:rsidRDefault="00672281" w:rsidP="00672281">
      <w:pPr>
        <w:pStyle w:val="Textocomentario"/>
      </w:pPr>
      <w:r>
        <w:rPr>
          <w:color w:val="242424"/>
          <w:highlight w:val="white"/>
        </w:rPr>
        <w:t>La figura describe los componentes para la formulación de proyectos agropecuarios, organizados en cinco áreas: estudio de mercado, estudio técnico, estudio administrativo, estudio ambiental y estudio financiero. Cada componente aborda aspectos específicos relacionados con el mercado, los procesos técnicos, la gestión administrativa, el cumplimiento ambiental y la evaluación financiera del proyecto. El diagrama muestra la relación y organización de estos elementos para la formulación integral de un proyecto agropecuario.</w:t>
      </w:r>
      <w:r>
        <w:t xml:space="preserve"> </w:t>
      </w:r>
    </w:p>
    <w:p w14:paraId="49A24958" w14:textId="77777777" w:rsidR="00672281" w:rsidRDefault="00672281" w:rsidP="00672281">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24D" w15:done="0"/>
  <w15:commentEx w15:paraId="0000024C" w15:done="0"/>
  <w15:commentEx w15:paraId="77E342AF" w15:done="0"/>
  <w15:commentEx w15:paraId="49A249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14B29B" w16cex:dateUtc="2026-06-28T17:36:00Z"/>
  <w16cex:commentExtensible w16cex:durableId="5487D342" w16cex:dateUtc="2026-06-30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24D" w16cid:durableId="7D3983A2"/>
  <w16cid:commentId w16cid:paraId="0000024C" w16cid:durableId="3FF6EE34"/>
  <w16cid:commentId w16cid:paraId="77E342AF" w16cid:durableId="6914B29B"/>
  <w16cid:commentId w16cid:paraId="49A24958" w16cid:durableId="5487D3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C143E" w14:textId="77777777" w:rsidR="006F01DE" w:rsidRDefault="006F01DE">
      <w:pPr>
        <w:spacing w:line="240" w:lineRule="auto"/>
      </w:pPr>
      <w:r>
        <w:separator/>
      </w:r>
    </w:p>
  </w:endnote>
  <w:endnote w:type="continuationSeparator" w:id="0">
    <w:p w14:paraId="6F726FCC" w14:textId="77777777" w:rsidR="006F01DE" w:rsidRDefault="006F01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7" w14:textId="77777777" w:rsidR="00E13B22" w:rsidRDefault="00E13B22">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248" w14:textId="77777777" w:rsidR="00E13B22" w:rsidRDefault="00E13B22">
    <w:pPr>
      <w:spacing w:line="240" w:lineRule="auto"/>
      <w:ind w:left="-2" w:hanging="2"/>
      <w:jc w:val="right"/>
      <w:rPr>
        <w:rFonts w:ascii="Times New Roman" w:eastAsia="Times New Roman" w:hAnsi="Times New Roman" w:cs="Times New Roman"/>
        <w:sz w:val="24"/>
        <w:szCs w:val="24"/>
      </w:rPr>
    </w:pPr>
  </w:p>
  <w:p w14:paraId="00000249" w14:textId="77777777" w:rsidR="00E13B22" w:rsidRDefault="00E13B22">
    <w:pPr>
      <w:spacing w:line="240" w:lineRule="auto"/>
      <w:rPr>
        <w:rFonts w:ascii="Times New Roman" w:eastAsia="Times New Roman" w:hAnsi="Times New Roman" w:cs="Times New Roman"/>
        <w:sz w:val="24"/>
        <w:szCs w:val="24"/>
      </w:rPr>
    </w:pPr>
  </w:p>
  <w:p w14:paraId="0000024A" w14:textId="77777777" w:rsidR="00E13B22" w:rsidRDefault="00E13B22">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24B" w14:textId="77777777" w:rsidR="00E13B22" w:rsidRDefault="00E13B22">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2F43C" w14:textId="77777777" w:rsidR="006F01DE" w:rsidRDefault="006F01DE">
      <w:pPr>
        <w:spacing w:line="240" w:lineRule="auto"/>
      </w:pPr>
      <w:r>
        <w:separator/>
      </w:r>
    </w:p>
  </w:footnote>
  <w:footnote w:type="continuationSeparator" w:id="0">
    <w:p w14:paraId="10604B79" w14:textId="77777777" w:rsidR="006F01DE" w:rsidRDefault="006F01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5" w14:textId="77777777" w:rsidR="00E13B22" w:rsidRDefault="00D16F0E">
    <w:pPr>
      <w:pBdr>
        <w:top w:val="nil"/>
        <w:left w:val="nil"/>
        <w:bottom w:val="nil"/>
        <w:right w:val="nil"/>
        <w:between w:val="nil"/>
      </w:pBdr>
      <w:tabs>
        <w:tab w:val="center" w:pos="4419"/>
        <w:tab w:val="right" w:pos="8838"/>
      </w:tabs>
      <w:spacing w:line="240" w:lineRule="auto"/>
      <w:rPr>
        <w:color w:val="000000"/>
      </w:rPr>
    </w:pPr>
    <w:r>
      <w:rPr>
        <w:noProof/>
        <w:color w:val="000000"/>
      </w:rPr>
      <w:drawing>
        <wp:anchor distT="0" distB="0" distL="114300" distR="114300" simplePos="0" relativeHeight="251658240" behindDoc="0" locked="0" layoutInCell="1" hidden="0" allowOverlap="1" wp14:anchorId="68725977" wp14:editId="05DF1E73">
          <wp:simplePos x="0" y="0"/>
          <wp:positionH relativeFrom="margin">
            <wp:align>center</wp:align>
          </wp:positionH>
          <wp:positionV relativeFrom="page">
            <wp:posOffset>276225</wp:posOffset>
          </wp:positionV>
          <wp:extent cx="629920" cy="588645"/>
          <wp:effectExtent l="0" t="0" r="0" b="0"/>
          <wp:wrapNone/>
          <wp:docPr id="9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l="88752" t="-3394"/>
                  <a:stretch>
                    <a:fillRect/>
                  </a:stretch>
                </pic:blipFill>
                <pic:spPr>
                  <a:xfrm>
                    <a:off x="0" y="0"/>
                    <a:ext cx="629920" cy="588645"/>
                  </a:xfrm>
                  <a:prstGeom prst="rect">
                    <a:avLst/>
                  </a:prstGeom>
                  <a:ln/>
                </pic:spPr>
              </pic:pic>
            </a:graphicData>
          </a:graphic>
        </wp:anchor>
      </w:drawing>
    </w:r>
  </w:p>
  <w:p w14:paraId="00000246" w14:textId="77777777" w:rsidR="00E13B22" w:rsidRDefault="00E13B22">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DAE"/>
    <w:multiLevelType w:val="multilevel"/>
    <w:tmpl w:val="C8EC8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2A4903"/>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BF375BC"/>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9206F8E"/>
    <w:multiLevelType w:val="multilevel"/>
    <w:tmpl w:val="D7CAD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126420"/>
    <w:multiLevelType w:val="multilevel"/>
    <w:tmpl w:val="CCC2A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C6264CF"/>
    <w:multiLevelType w:val="multilevel"/>
    <w:tmpl w:val="59463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F3B304C"/>
    <w:multiLevelType w:val="hybridMultilevel"/>
    <w:tmpl w:val="EBCC95E6"/>
    <w:lvl w:ilvl="0" w:tplc="FFFFFFFF">
      <w:start w:val="1"/>
      <w:numFmt w:val="upperLetter"/>
      <w:lvlText w:val="%1."/>
      <w:lvlJc w:val="left"/>
      <w:pPr>
        <w:ind w:left="1211" w:hanging="360"/>
      </w:pPr>
    </w:lvl>
    <w:lvl w:ilvl="1" w:tplc="FFFFFFFF">
      <w:start w:val="1"/>
      <w:numFmt w:val="lowerLetter"/>
      <w:lvlText w:val="%2."/>
      <w:lvlJc w:val="left"/>
      <w:pPr>
        <w:ind w:left="1931" w:hanging="360"/>
      </w:pPr>
    </w:lvl>
    <w:lvl w:ilvl="2" w:tplc="FFFFFFFF">
      <w:start w:val="1"/>
      <w:numFmt w:val="lowerRoman"/>
      <w:lvlText w:val="%3."/>
      <w:lvlJc w:val="right"/>
      <w:pPr>
        <w:ind w:left="2651" w:hanging="180"/>
      </w:pPr>
    </w:lvl>
    <w:lvl w:ilvl="3" w:tplc="FFFFFFFF">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7" w15:restartNumberingAfterBreak="0">
    <w:nsid w:val="2FC847DC"/>
    <w:multiLevelType w:val="multilevel"/>
    <w:tmpl w:val="071E5EA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D212D0"/>
    <w:multiLevelType w:val="multilevel"/>
    <w:tmpl w:val="AE8CD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9C3CC8"/>
    <w:multiLevelType w:val="multilevel"/>
    <w:tmpl w:val="1FECEA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74F0B4D"/>
    <w:multiLevelType w:val="multilevel"/>
    <w:tmpl w:val="87CE5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E97116"/>
    <w:multiLevelType w:val="multilevel"/>
    <w:tmpl w:val="60868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8BC09B8"/>
    <w:multiLevelType w:val="multilevel"/>
    <w:tmpl w:val="14DA2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EE47AD"/>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15:restartNumberingAfterBreak="0">
    <w:nsid w:val="4FD141D3"/>
    <w:multiLevelType w:val="multilevel"/>
    <w:tmpl w:val="0A302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2D0467"/>
    <w:multiLevelType w:val="hybridMultilevel"/>
    <w:tmpl w:val="EBCC95E6"/>
    <w:lvl w:ilvl="0" w:tplc="580A0015">
      <w:start w:val="1"/>
      <w:numFmt w:val="upperLetter"/>
      <w:lvlText w:val="%1."/>
      <w:lvlJc w:val="left"/>
      <w:pPr>
        <w:ind w:left="1211" w:hanging="360"/>
      </w:pPr>
    </w:lvl>
    <w:lvl w:ilvl="1" w:tplc="580A0019">
      <w:start w:val="1"/>
      <w:numFmt w:val="lowerLetter"/>
      <w:lvlText w:val="%2."/>
      <w:lvlJc w:val="left"/>
      <w:pPr>
        <w:ind w:left="1931" w:hanging="360"/>
      </w:pPr>
    </w:lvl>
    <w:lvl w:ilvl="2" w:tplc="580A001B">
      <w:start w:val="1"/>
      <w:numFmt w:val="lowerRoman"/>
      <w:lvlText w:val="%3."/>
      <w:lvlJc w:val="right"/>
      <w:pPr>
        <w:ind w:left="2651" w:hanging="180"/>
      </w:pPr>
    </w:lvl>
    <w:lvl w:ilvl="3" w:tplc="580A000F">
      <w:start w:val="1"/>
      <w:numFmt w:val="decimal"/>
      <w:lvlText w:val="%4."/>
      <w:lvlJc w:val="left"/>
      <w:pPr>
        <w:ind w:left="3371" w:hanging="360"/>
      </w:pPr>
    </w:lvl>
    <w:lvl w:ilvl="4" w:tplc="580A0019" w:tentative="1">
      <w:start w:val="1"/>
      <w:numFmt w:val="lowerLetter"/>
      <w:lvlText w:val="%5."/>
      <w:lvlJc w:val="left"/>
      <w:pPr>
        <w:ind w:left="4091" w:hanging="360"/>
      </w:pPr>
    </w:lvl>
    <w:lvl w:ilvl="5" w:tplc="580A001B" w:tentative="1">
      <w:start w:val="1"/>
      <w:numFmt w:val="lowerRoman"/>
      <w:lvlText w:val="%6."/>
      <w:lvlJc w:val="right"/>
      <w:pPr>
        <w:ind w:left="4811" w:hanging="180"/>
      </w:pPr>
    </w:lvl>
    <w:lvl w:ilvl="6" w:tplc="580A000F" w:tentative="1">
      <w:start w:val="1"/>
      <w:numFmt w:val="decimal"/>
      <w:lvlText w:val="%7."/>
      <w:lvlJc w:val="left"/>
      <w:pPr>
        <w:ind w:left="5531" w:hanging="360"/>
      </w:pPr>
    </w:lvl>
    <w:lvl w:ilvl="7" w:tplc="580A0019" w:tentative="1">
      <w:start w:val="1"/>
      <w:numFmt w:val="lowerLetter"/>
      <w:lvlText w:val="%8."/>
      <w:lvlJc w:val="left"/>
      <w:pPr>
        <w:ind w:left="6251" w:hanging="360"/>
      </w:pPr>
    </w:lvl>
    <w:lvl w:ilvl="8" w:tplc="580A001B" w:tentative="1">
      <w:start w:val="1"/>
      <w:numFmt w:val="lowerRoman"/>
      <w:lvlText w:val="%9."/>
      <w:lvlJc w:val="right"/>
      <w:pPr>
        <w:ind w:left="6971" w:hanging="180"/>
      </w:pPr>
    </w:lvl>
  </w:abstractNum>
  <w:abstractNum w:abstractNumId="16" w15:restartNumberingAfterBreak="0">
    <w:nsid w:val="5254355A"/>
    <w:multiLevelType w:val="multilevel"/>
    <w:tmpl w:val="E8F21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4587FB7"/>
    <w:multiLevelType w:val="multilevel"/>
    <w:tmpl w:val="B2502A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49345D6"/>
    <w:multiLevelType w:val="multilevel"/>
    <w:tmpl w:val="E572F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CF4F17"/>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605F7469"/>
    <w:multiLevelType w:val="multilevel"/>
    <w:tmpl w:val="50649970"/>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21" w15:restartNumberingAfterBreak="0">
    <w:nsid w:val="6EF87410"/>
    <w:multiLevelType w:val="multilevel"/>
    <w:tmpl w:val="59463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F3D4D03"/>
    <w:multiLevelType w:val="multilevel"/>
    <w:tmpl w:val="447A7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EF7FB4"/>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15:restartNumberingAfterBreak="0">
    <w:nsid w:val="74385C3F"/>
    <w:multiLevelType w:val="multilevel"/>
    <w:tmpl w:val="28162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5DE15FC"/>
    <w:multiLevelType w:val="multilevel"/>
    <w:tmpl w:val="2280E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8053AC3"/>
    <w:multiLevelType w:val="multilevel"/>
    <w:tmpl w:val="F7F4C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2D168B"/>
    <w:multiLevelType w:val="multilevel"/>
    <w:tmpl w:val="F45E6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3605412">
    <w:abstractNumId w:val="14"/>
  </w:num>
  <w:num w:numId="2" w16cid:durableId="36784578">
    <w:abstractNumId w:val="19"/>
  </w:num>
  <w:num w:numId="3" w16cid:durableId="510871454">
    <w:abstractNumId w:val="27"/>
  </w:num>
  <w:num w:numId="4" w16cid:durableId="704142266">
    <w:abstractNumId w:val="25"/>
  </w:num>
  <w:num w:numId="5" w16cid:durableId="1763649022">
    <w:abstractNumId w:val="7"/>
  </w:num>
  <w:num w:numId="6" w16cid:durableId="1387148515">
    <w:abstractNumId w:val="3"/>
  </w:num>
  <w:num w:numId="7" w16cid:durableId="936864212">
    <w:abstractNumId w:val="26"/>
  </w:num>
  <w:num w:numId="8" w16cid:durableId="1833448085">
    <w:abstractNumId w:val="20"/>
  </w:num>
  <w:num w:numId="9" w16cid:durableId="449907969">
    <w:abstractNumId w:val="16"/>
  </w:num>
  <w:num w:numId="10" w16cid:durableId="1688288264">
    <w:abstractNumId w:val="18"/>
  </w:num>
  <w:num w:numId="11" w16cid:durableId="360513599">
    <w:abstractNumId w:val="0"/>
  </w:num>
  <w:num w:numId="12" w16cid:durableId="2086876619">
    <w:abstractNumId w:val="5"/>
  </w:num>
  <w:num w:numId="13" w16cid:durableId="1626041695">
    <w:abstractNumId w:val="10"/>
  </w:num>
  <w:num w:numId="14" w16cid:durableId="1296183547">
    <w:abstractNumId w:val="17"/>
  </w:num>
  <w:num w:numId="15" w16cid:durableId="1206141822">
    <w:abstractNumId w:val="22"/>
  </w:num>
  <w:num w:numId="16" w16cid:durableId="238633436">
    <w:abstractNumId w:val="9"/>
  </w:num>
  <w:num w:numId="17" w16cid:durableId="1832870398">
    <w:abstractNumId w:val="12"/>
  </w:num>
  <w:num w:numId="18" w16cid:durableId="246185572">
    <w:abstractNumId w:val="11"/>
  </w:num>
  <w:num w:numId="19" w16cid:durableId="912937498">
    <w:abstractNumId w:val="4"/>
  </w:num>
  <w:num w:numId="20" w16cid:durableId="326982574">
    <w:abstractNumId w:val="24"/>
  </w:num>
  <w:num w:numId="21" w16cid:durableId="1750038043">
    <w:abstractNumId w:val="8"/>
  </w:num>
  <w:num w:numId="22" w16cid:durableId="1412237522">
    <w:abstractNumId w:val="21"/>
  </w:num>
  <w:num w:numId="23" w16cid:durableId="1940790860">
    <w:abstractNumId w:val="23"/>
  </w:num>
  <w:num w:numId="24" w16cid:durableId="2009793600">
    <w:abstractNumId w:val="13"/>
  </w:num>
  <w:num w:numId="25" w16cid:durableId="820266724">
    <w:abstractNumId w:val="1"/>
  </w:num>
  <w:num w:numId="26" w16cid:durableId="1851486251">
    <w:abstractNumId w:val="2"/>
  </w:num>
  <w:num w:numId="27" w16cid:durableId="1748768390">
    <w:abstractNumId w:val="15"/>
  </w:num>
  <w:num w:numId="28" w16cid:durableId="212155834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r Enrique Coll Gallardo">
    <w15:presenceInfo w15:providerId="AD" w15:userId="S::jcoll@sena.edu.co::72144d4a-1961-48a5-97ba-d2d11de53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B22"/>
    <w:rsid w:val="00013D5A"/>
    <w:rsid w:val="00021FF3"/>
    <w:rsid w:val="0005493F"/>
    <w:rsid w:val="00062E3F"/>
    <w:rsid w:val="000800DB"/>
    <w:rsid w:val="000B68DA"/>
    <w:rsid w:val="000F7A7B"/>
    <w:rsid w:val="001B6764"/>
    <w:rsid w:val="001D136F"/>
    <w:rsid w:val="00211379"/>
    <w:rsid w:val="002178EB"/>
    <w:rsid w:val="00224520"/>
    <w:rsid w:val="002B316B"/>
    <w:rsid w:val="002D2BB6"/>
    <w:rsid w:val="002E65E3"/>
    <w:rsid w:val="0031613F"/>
    <w:rsid w:val="003B7111"/>
    <w:rsid w:val="003C6C8A"/>
    <w:rsid w:val="00431027"/>
    <w:rsid w:val="00444A77"/>
    <w:rsid w:val="004F6526"/>
    <w:rsid w:val="00502371"/>
    <w:rsid w:val="005054B6"/>
    <w:rsid w:val="00510D68"/>
    <w:rsid w:val="005117E7"/>
    <w:rsid w:val="00576B36"/>
    <w:rsid w:val="005A4F61"/>
    <w:rsid w:val="005B5E1A"/>
    <w:rsid w:val="005E6AE7"/>
    <w:rsid w:val="00605226"/>
    <w:rsid w:val="00612819"/>
    <w:rsid w:val="00652634"/>
    <w:rsid w:val="00672281"/>
    <w:rsid w:val="0068057D"/>
    <w:rsid w:val="00695582"/>
    <w:rsid w:val="006A3C45"/>
    <w:rsid w:val="006C37D7"/>
    <w:rsid w:val="006F01DE"/>
    <w:rsid w:val="007652AA"/>
    <w:rsid w:val="007C5BFB"/>
    <w:rsid w:val="008633AA"/>
    <w:rsid w:val="00885B72"/>
    <w:rsid w:val="009022D5"/>
    <w:rsid w:val="00923736"/>
    <w:rsid w:val="009632A4"/>
    <w:rsid w:val="00965690"/>
    <w:rsid w:val="00A40C46"/>
    <w:rsid w:val="00A73E0A"/>
    <w:rsid w:val="00AE3810"/>
    <w:rsid w:val="00B17242"/>
    <w:rsid w:val="00B44FA9"/>
    <w:rsid w:val="00BC5682"/>
    <w:rsid w:val="00BF6696"/>
    <w:rsid w:val="00C47500"/>
    <w:rsid w:val="00C52597"/>
    <w:rsid w:val="00C60D69"/>
    <w:rsid w:val="00C7323D"/>
    <w:rsid w:val="00C73EB5"/>
    <w:rsid w:val="00C86791"/>
    <w:rsid w:val="00CC6ACA"/>
    <w:rsid w:val="00CD0BE8"/>
    <w:rsid w:val="00CD52C4"/>
    <w:rsid w:val="00D16F0E"/>
    <w:rsid w:val="00D25937"/>
    <w:rsid w:val="00D275C2"/>
    <w:rsid w:val="00D33954"/>
    <w:rsid w:val="00D662CD"/>
    <w:rsid w:val="00D740D6"/>
    <w:rsid w:val="00D74E13"/>
    <w:rsid w:val="00D84A74"/>
    <w:rsid w:val="00DC1E56"/>
    <w:rsid w:val="00DC4BD3"/>
    <w:rsid w:val="00E01A33"/>
    <w:rsid w:val="00E13B22"/>
    <w:rsid w:val="00E5033C"/>
    <w:rsid w:val="00EA462D"/>
    <w:rsid w:val="00ED6F85"/>
    <w:rsid w:val="00F80EE4"/>
    <w:rsid w:val="00FD138E"/>
    <w:rsid w:val="00FD391C"/>
    <w:rsid w:val="00FE7308"/>
    <w:rsid w:val="2F10E960"/>
    <w:rsid w:val="33BD2B77"/>
    <w:rsid w:val="625A7D92"/>
    <w:rsid w:val="71AF100C"/>
    <w:rsid w:val="7484C7B8"/>
    <w:rsid w:val="7EB8F14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A3EE8"/>
  <w15:docId w15:val="{A1660141-70B7-4024-A233-20ABBF54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b">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c">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d">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e">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0">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1">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2">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3">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4">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5">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6">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7">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8">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9">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ffa">
    <w:basedOn w:val="TableNormal0"/>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965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ca.gov.co/getattachment/15425e0f-81fb-4111-b215-63e61e9e9130/2006D616.aspx" TargetMode="External"/><Relationship Id="rId21" Type="http://schemas.openxmlformats.org/officeDocument/2006/relationships/hyperlink" Target="http://www.ica.gov.co/getattachment/685d70ae-ec53-4efb-ac42-9c46fbfa629f/2015R2304.aspx" TargetMode="External"/><Relationship Id="rId42" Type="http://schemas.openxmlformats.org/officeDocument/2006/relationships/image" Target="media/image3.png"/><Relationship Id="rId47" Type="http://schemas.openxmlformats.org/officeDocument/2006/relationships/hyperlink" Target="https://www.camaramedellin.com.co/Portals/0/Documentos/2019/GuiaTipoSocietario__FormatoPDF_ago20.pdf" TargetMode="External"/><Relationship Id="rId63" Type="http://schemas.openxmlformats.org/officeDocument/2006/relationships/hyperlink" Target="https://economipedia.com/definiciones/mercado.html" TargetMode="External"/><Relationship Id="rId68" Type="http://schemas.openxmlformats.org/officeDocument/2006/relationships/hyperlink" Target="https://www.mintrabajo.gov.co/web/empleosinfronteras/conoce-los-tipos-de-contrato-de-trabajo" TargetMode="External"/><Relationship Id="rId16" Type="http://schemas.openxmlformats.org/officeDocument/2006/relationships/image" Target="media/image1.png"/><Relationship Id="rId11" Type="http://schemas.openxmlformats.org/officeDocument/2006/relationships/endnotes" Target="endnotes.xml"/><Relationship Id="rId24" Type="http://schemas.openxmlformats.org/officeDocument/2006/relationships/hyperlink" Target="https://www.ica.gov.co/getattachment/3b286732-e97b-4d98-8ce1-e8da38e76c5f/2010D1162.aspx" TargetMode="External"/><Relationship Id="rId32" Type="http://schemas.openxmlformats.org/officeDocument/2006/relationships/hyperlink" Target="https://www.ica.gov.co/getattachment/41221aae-24e4-4f54-9d64-1214d9e55b11/2008R1442.aspx" TargetMode="External"/><Relationship Id="rId37" Type="http://schemas.openxmlformats.org/officeDocument/2006/relationships/hyperlink" Target="https://www.mintrabajo.gov.co/web/empleosinfronteras/conoce-los-tipos-de-contrato-de-trabajo" TargetMode="External"/><Relationship Id="rId40" Type="http://schemas.openxmlformats.org/officeDocument/2006/relationships/hyperlink" Target="https://www.mintrabajo.gov.co/documents/20147/241327/abece_cotizacion_por_semanas.pdf" TargetMode="External"/><Relationship Id="rId45" Type="http://schemas.openxmlformats.org/officeDocument/2006/relationships/image" Target="media/image6.png"/><Relationship Id="rId53" Type="http://schemas.openxmlformats.org/officeDocument/2006/relationships/hyperlink" Target="https://www.mintrabajo.gov.co/web/empleosinfronteras/conoce-los-tipos-de-contrato-de-trabajo" TargetMode="External"/><Relationship Id="rId58" Type="http://schemas.openxmlformats.org/officeDocument/2006/relationships/hyperlink" Target="http://www.agrosana.es/politica-de-calidad" TargetMode="External"/><Relationship Id="rId66" Type="http://schemas.openxmlformats.org/officeDocument/2006/relationships/hyperlink" Target="http://www.econosublime.com/2020/01/ciclo-vida-producto.html" TargetMode="External"/><Relationship Id="rId74" Type="http://schemas.openxmlformats.org/officeDocument/2006/relationships/footer" Target="footer1.xml"/><Relationship Id="rId5" Type="http://schemas.openxmlformats.org/officeDocument/2006/relationships/customXml" Target="../customXml/item5.xml"/><Relationship Id="rId61" Type="http://schemas.openxmlformats.org/officeDocument/2006/relationships/hyperlink" Target="https://www.agrosavia.co/qu%C3%A9-hacemos" TargetMode="External"/><Relationship Id="rId19" Type="http://schemas.openxmlformats.org/officeDocument/2006/relationships/hyperlink" Target="http://www.fao.org/3/CA1923ES/ca1923es.pdf" TargetMode="External"/><Relationship Id="rId14" Type="http://schemas.microsoft.com/office/2016/09/relationships/commentsIds" Target="commentsIds.xml"/><Relationship Id="rId22" Type="http://schemas.openxmlformats.org/officeDocument/2006/relationships/hyperlink" Target="https://www.ica.gov.co/getattachment/d2dea6cc-b4b0-4e76-85b3-614da4761fe4/2016R448.aspx" TargetMode="External"/><Relationship Id="rId27" Type="http://schemas.openxmlformats.org/officeDocument/2006/relationships/hyperlink" Target="https://www.ica.gov.co/getattachment/bb769580-a761-489b-8456-38428c4bc895/2001D1355.aspx" TargetMode="External"/><Relationship Id="rId30" Type="http://schemas.openxmlformats.org/officeDocument/2006/relationships/hyperlink" Target="https://www.ica.gov.co/getattachment/ed97a683-48b5-4e80-87ed-578080fe0470/2009R310.aspx" TargetMode="External"/><Relationship Id="rId35" Type="http://schemas.openxmlformats.org/officeDocument/2006/relationships/hyperlink" Target="https://www.camaramedellin.com.co/Portals/0/Documentos/Guias-Mercantil/NuevaGuiaTipoSocietario__2022_002.pdf" TargetMode="External"/><Relationship Id="rId43" Type="http://schemas.openxmlformats.org/officeDocument/2006/relationships/image" Target="media/image4.png"/><Relationship Id="rId48" Type="http://schemas.openxmlformats.org/officeDocument/2006/relationships/hyperlink" Target="http://www.fao.org/3/CA1923ES/ca1923es.pdf" TargetMode="External"/><Relationship Id="rId56" Type="http://schemas.openxmlformats.org/officeDocument/2006/relationships/hyperlink" Target="https://www.mintrabajo.gov.co/documents/20147/241327/abece_cotizacion_por_semanas.pdf" TargetMode="External"/><Relationship Id="rId64" Type="http://schemas.openxmlformats.org/officeDocument/2006/relationships/hyperlink" Target="http://www.fao.org/3/CA1923ES/ca1923es.pdf" TargetMode="External"/><Relationship Id="rId69" Type="http://schemas.openxmlformats.org/officeDocument/2006/relationships/hyperlink" Target="https://www.mintrabajo.gov.co/documents/20147/59036289/CARTILLA+EMPLEO+RETORNO+op+3+completo+baja+11-10-2017.pdf" TargetMode="External"/><Relationship Id="rId7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ecoeediciones.com/libros/libros-de-ciencias-agrarias/formulacion-y-evaluacion-de-proyectos-agropecuarios-1ra-edicion/" TargetMode="External"/><Relationship Id="rId72" Type="http://schemas.openxmlformats.org/officeDocument/2006/relationships/hyperlink" Target="https://www.mintrabajo.gov.co/documents/20147/59036289/CARTILLA+EMPLEO+RETORNO+op+3+completo+baja+11-10-2017.pdf"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www.ica.gov.co/getattachment/c614b99f-b916-4920-b5d9-48f5178d86b0/2006D3149.aspx" TargetMode="External"/><Relationship Id="rId33" Type="http://schemas.openxmlformats.org/officeDocument/2006/relationships/hyperlink" Target="https://www.ica.gov.co/areas/agricola-pecuaria/bpa-bpg.aspx" TargetMode="External"/><Relationship Id="rId38" Type="http://schemas.openxmlformats.org/officeDocument/2006/relationships/hyperlink" Target="https://repositoryoim.org/bitstream/handle/20.500.11788/1997/CARTILLA%20DE%20INFORMACION%20Y%20ORIENTACION%20LABORAL_WEB.pdf?sequence=1&amp;isAllowed=y" TargetMode="External"/><Relationship Id="rId46" Type="http://schemas.openxmlformats.org/officeDocument/2006/relationships/image" Target="media/image7.png"/><Relationship Id="rId59" Type="http://schemas.openxmlformats.org/officeDocument/2006/relationships/hyperlink" Target="http://www.agrosana.es/politica-de-calidad" TargetMode="External"/><Relationship Id="rId67" Type="http://schemas.openxmlformats.org/officeDocument/2006/relationships/hyperlink" Target="https://www.mintrabajo.gov.co/documents/20147/241327/abece_cotizacion_por_semanas.pdf" TargetMode="External"/><Relationship Id="rId20" Type="http://schemas.openxmlformats.org/officeDocument/2006/relationships/hyperlink" Target="http://www.ica.gov.co/getattachment/beaf08df-7158-4672-ab9b-9e213e8cfb52/2016R20009.aspx" TargetMode="External"/><Relationship Id="rId41" Type="http://schemas.openxmlformats.org/officeDocument/2006/relationships/hyperlink" Target="https://docs.upme.gov.co/Normatividad/0589_2004.pdf" TargetMode="External"/><Relationship Id="rId54" Type="http://schemas.openxmlformats.org/officeDocument/2006/relationships/hyperlink" Target="https://repositoryoim.org/bitstream/handle/20.500.11788/1997/CARTILLA%20DE%20INFORMACION%20Y%20ORIENTACION%20LABORAL_WEB.pdf?sequence=1&amp;isAllowed=y" TargetMode="External"/><Relationship Id="rId62" Type="http://schemas.openxmlformats.org/officeDocument/2006/relationships/hyperlink" Target="https://www.camaramedellin.com.co/Portals/0/Documentos/2019/GuiaTipoSocietario__FormatoPDF_ago20.pdf" TargetMode="External"/><Relationship Id="rId70" Type="http://schemas.openxmlformats.org/officeDocument/2006/relationships/hyperlink" Target="http://www.economia.unam.mx/secss/docs/tesisfe/GomezAM/cap2a.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enciclopediaeconomica.com/marca/" TargetMode="External"/><Relationship Id="rId23" Type="http://schemas.openxmlformats.org/officeDocument/2006/relationships/hyperlink" Target="https://www.ica.gov.co/getattachment/c133b6e1-ac70-446d-845d-3c0d854fd494/D18802011.aspx" TargetMode="External"/><Relationship Id="rId28" Type="http://schemas.openxmlformats.org/officeDocument/2006/relationships/hyperlink" Target="https://www.ica.gov.co/getattachment/a7502d43-8edf-4f02-89ed-582272ad60aa/2000D459.aspx" TargetMode="External"/><Relationship Id="rId36" Type="http://schemas.openxmlformats.org/officeDocument/2006/relationships/hyperlink" Target="https://www.supersociedades.gov.co/delegatura_aec/informes_publicaciones/responsabilidad_social/Paginas/cartillas_guias.aspx" TargetMode="External"/><Relationship Id="rId49" Type="http://schemas.openxmlformats.org/officeDocument/2006/relationships/hyperlink" Target="https://www.ica.gov.co/areas/agricola-pecuaria/bpa-bpg.aspx" TargetMode="External"/><Relationship Id="rId57" Type="http://schemas.openxmlformats.org/officeDocument/2006/relationships/hyperlink" Target="http://www.upme.gov.co/guia_ambiental/carbon/gestion/politica/normativ/normativ.htm" TargetMode="External"/><Relationship Id="rId10" Type="http://schemas.openxmlformats.org/officeDocument/2006/relationships/footnotes" Target="footnotes.xml"/><Relationship Id="rId31" Type="http://schemas.openxmlformats.org/officeDocument/2006/relationships/hyperlink" Target="https://www.ica.gov.co/getattachment/9bf10de0-0e63-4caf-989f-1ad9437ac7b3/2009R36.aspx" TargetMode="External"/><Relationship Id="rId44" Type="http://schemas.openxmlformats.org/officeDocument/2006/relationships/image" Target="media/image5.png"/><Relationship Id="rId52" Type="http://schemas.openxmlformats.org/officeDocument/2006/relationships/hyperlink" Target="https://www.supersociedades.gov.co/delegatura_aec/informes_publicaciones/responsabilidad_social/Paginas/cartillas_guias.aspx" TargetMode="External"/><Relationship Id="rId60" Type="http://schemas.openxmlformats.org/officeDocument/2006/relationships/hyperlink" Target="https://www.agrosavia.co/qu%C3%A9-hacemos" TargetMode="External"/><Relationship Id="rId65" Type="http://schemas.openxmlformats.org/officeDocument/2006/relationships/hyperlink" Target="https://www.ica.gov.co/areas/agricola-pecuaria/bpa-bpg.aspx" TargetMode="External"/><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microsoft.com/office/2011/relationships/commentsExtended" Target="commentsExtended.xml"/><Relationship Id="rId18" Type="http://schemas.microsoft.com/office/2018/08/relationships/commentsExtensible" Target="commentsExtensible.xml"/><Relationship Id="rId39" Type="http://schemas.openxmlformats.org/officeDocument/2006/relationships/hyperlink" Target="https://www.funcionpublica.gov.co/eva/gestornormativo/norma.php?i=65326" TargetMode="External"/><Relationship Id="rId34" Type="http://schemas.openxmlformats.org/officeDocument/2006/relationships/hyperlink" Target="https://www.ica.gov.co/normatividad/normas-nacionales/resoluciones" TargetMode="External"/><Relationship Id="rId50" Type="http://schemas.openxmlformats.org/officeDocument/2006/relationships/hyperlink" Target="https://www.ica.gov.co/normatividad/normas-nacionales/resoluciones" TargetMode="External"/><Relationship Id="rId55" Type="http://schemas.openxmlformats.org/officeDocument/2006/relationships/hyperlink" Target="http://wsp.presidencia.gov.co/Normativa/Decretos/2013/Documents/NOVIEMBRE/20/DECRETO%202616%20DEL%2020%20DE%20NOVIEMBRE%20DE%202013.pdf" TargetMode="External"/><Relationship Id="rId76" Type="http://schemas.microsoft.com/office/2011/relationships/people" Target="people.xml"/><Relationship Id="rId7" Type="http://schemas.openxmlformats.org/officeDocument/2006/relationships/styles" Target="styles.xml"/><Relationship Id="rId71" Type="http://schemas.openxmlformats.org/officeDocument/2006/relationships/hyperlink" Target="http://www.upme.gov.co/guia_ambiental/carbon/gestion/politica/normativ/normativ.htm" TargetMode="External"/><Relationship Id="rId2" Type="http://schemas.openxmlformats.org/officeDocument/2006/relationships/customXml" Target="../customXml/item2.xml"/><Relationship Id="rId29" Type="http://schemas.openxmlformats.org/officeDocument/2006/relationships/hyperlink" Target="https://www.ica.gov.co/getattachment/0675ddef-933f-4436-95bd-6f757ec88872/2012R17.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xAm6ZRzliqer/FztxLogYnoor6g==">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</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5832BE-4306-431D-B8B8-35A677595B19}">
  <ds:schemaRefs>
    <ds:schemaRef ds:uri="http://schemas.openxmlformats.org/officeDocument/2006/bibliography"/>
  </ds:schemaRefs>
</ds:datastoreItem>
</file>

<file path=customXml/itemProps2.xml><?xml version="1.0" encoding="utf-8"?>
<ds:datastoreItem xmlns:ds="http://schemas.openxmlformats.org/officeDocument/2006/customXml" ds:itemID="{75F68D77-8208-41D5-804D-FE01AC04C3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262F981-5F07-41DC-B821-3624273DE264}">
  <ds:schemaRefs>
    <ds:schemaRef ds:uri="http://schemas.microsoft.com/sharepoint/v3/contenttype/forms"/>
  </ds:schemaRefs>
</ds:datastoreItem>
</file>

<file path=customXml/itemProps5.xml><?xml version="1.0" encoding="utf-8"?>
<ds:datastoreItem xmlns:ds="http://schemas.openxmlformats.org/officeDocument/2006/customXml" ds:itemID="{A6493BEC-5F2E-4D4E-AF0F-47C2BEB4FBB9}">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2670</TotalTime>
  <Pages>28</Pages>
  <Words>10354</Words>
  <Characters>56949</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Jair Enrique Coll Gallardo</cp:lastModifiedBy>
  <cp:revision>45</cp:revision>
  <dcterms:created xsi:type="dcterms:W3CDTF">2024-07-03T20:00:00Z</dcterms:created>
  <dcterms:modified xsi:type="dcterms:W3CDTF">2026-06-30T19:42:00Z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2024-07-03T20:00:32Z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d3d3d824-325c-42f3-85ed-6a0fbddb8c8a</vt:lpwstr>
  </property>
  <property fmtid="{D5CDD505-2E9C-101B-9397-08002B2CF9AE}" pid="10" name="MSIP_Label_fc111285-cafa-4fc9-8a9a-bd902089b24f_ContentBits">
    <vt:lpwstr>0</vt:lpwstr>
  </property>
  <property fmtid="{D5CDD505-2E9C-101B-9397-08002B2CF9AE}" pid="11" name="Order">
    <vt:r8>39089900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