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933" w14:textId="77777777" w:rsidR="0093195C" w:rsidRDefault="0093195C">
      <w:pPr>
        <w:spacing w:after="160"/>
        <w:rPr>
          <w:rFonts w:eastAsia="Calibri"/>
          <w:sz w:val="20"/>
          <w:szCs w:val="20"/>
        </w:rPr>
      </w:pPr>
    </w:p>
    <w:tbl>
      <w:tblPr>
        <w:tblStyle w:val="Style12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3195C" w14:paraId="6CBE18CE" w14:textId="77777777" w:rsidTr="00931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D7D9120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5A22387F" wp14:editId="6DDE4B2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3549EC" w14:textId="77777777" w:rsidR="0093195C" w:rsidRDefault="0093195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</w:p>
          <w:p w14:paraId="2861BFA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901FFC6" w14:textId="77777777" w:rsidR="0093195C" w:rsidRDefault="0093195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</w:p>
        </w:tc>
      </w:tr>
      <w:tr w:rsidR="0093195C" w14:paraId="014F2D8A" w14:textId="77777777" w:rsidTr="0093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BE5D5"/>
          </w:tcPr>
          <w:p w14:paraId="53CA9AC9" w14:textId="77777777" w:rsidR="0093195C" w:rsidRDefault="00000000">
            <w:p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1EA0E5EA" w14:textId="77777777" w:rsidR="0093195C" w:rsidRDefault="00000000">
            <w:pPr>
              <w:pStyle w:val="Prrafodelista"/>
              <w:numPr>
                <w:ilvl w:val="0"/>
                <w:numId w:val="1"/>
              </w:num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DA11422" w14:textId="77777777" w:rsidR="0093195C" w:rsidRDefault="00000000">
            <w:pPr>
              <w:pStyle w:val="Prrafodelista"/>
              <w:numPr>
                <w:ilvl w:val="0"/>
                <w:numId w:val="1"/>
              </w:num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78E12D3" w14:textId="77777777" w:rsidR="0093195C" w:rsidRDefault="00000000">
            <w:pPr>
              <w:pStyle w:val="Prrafodelista"/>
              <w:numPr>
                <w:ilvl w:val="0"/>
                <w:numId w:val="1"/>
              </w:num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0750484" w14:textId="77777777" w:rsidR="0093195C" w:rsidRDefault="00000000">
            <w:pPr>
              <w:pStyle w:val="Prrafodelista"/>
              <w:numPr>
                <w:ilvl w:val="0"/>
                <w:numId w:val="1"/>
              </w:num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143B09F5" w14:textId="77777777" w:rsidR="0093195C" w:rsidRDefault="00000000">
            <w:pPr>
              <w:pStyle w:val="Prrafodelista"/>
              <w:numPr>
                <w:ilvl w:val="0"/>
                <w:numId w:val="1"/>
              </w:num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7F9B2DA" w14:textId="77777777" w:rsidR="0093195C" w:rsidRDefault="00000000">
            <w:pPr>
              <w:spacing w:after="160"/>
              <w:rPr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93195C" w14:paraId="76A65557" w14:textId="77777777" w:rsidTr="0093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92C087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79F0DA20" w14:textId="77777777" w:rsidR="0093195C" w:rsidRDefault="0093195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</w:p>
          <w:p w14:paraId="27ECF630" w14:textId="77777777" w:rsidR="0093195C" w:rsidRDefault="0093195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8AD4CF4" w14:textId="77777777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D0A65">
              <w:rPr>
                <w:b/>
                <w:bCs/>
                <w:color w:val="000000" w:themeColor="text1"/>
                <w:sz w:val="20"/>
                <w:szCs w:val="20"/>
              </w:rPr>
              <w:t>Gestión comunitaria, comunicación y manejo de riesgos en proyectos agropecuarios</w:t>
            </w:r>
            <w:r>
              <w:rPr>
                <w:sz w:val="20"/>
                <w:szCs w:val="20"/>
              </w:rPr>
              <w:t>.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B6E0B5A" w14:textId="77777777" w:rsidR="0093195C" w:rsidRDefault="00931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07B645F4" w14:textId="77777777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3195C" w14:paraId="338E25AB" w14:textId="77777777" w:rsidTr="0093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624D12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79C52D" w14:textId="77777777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Prueba de conocimientos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 xml:space="preserve"> de la g</w:t>
            </w:r>
            <w:r>
              <w:rPr>
                <w:rFonts w:eastAsia="Calibri"/>
                <w:color w:val="auto"/>
                <w:sz w:val="20"/>
                <w:szCs w:val="20"/>
              </w:rPr>
              <w:t>estión comunitaria, comunicación y prevención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7FAED027" w14:textId="77777777" w:rsidTr="0093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47CE2F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0BDE2B4" w14:textId="77777777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Evaluar los conocimientos adquiridos por los aprendices sobre gestión comunitaria, técnicas de negociación, comunicación comunitaria, manejo de riesgos, gestión de la información, seguridad y salud en el trabajo y gestión ambiental, aplicados a proyectos agropecuarios con enfoque territorial y diferencial.</w:t>
            </w:r>
          </w:p>
        </w:tc>
      </w:tr>
      <w:tr w:rsidR="0093195C" w14:paraId="49EB26E5" w14:textId="77777777" w:rsidTr="0093195C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747448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E9DE1C5" w14:textId="77777777" w:rsidR="0093195C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3195C" w14:paraId="7B808B38" w14:textId="77777777" w:rsidTr="0093195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D400159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93195C" w14:paraId="437E3830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D69E60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AA1F44" w14:textId="73D8D754" w:rsidR="0093195C" w:rsidRDefault="007E36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E361C">
              <w:rPr>
                <w:rFonts w:eastAsia="Calibri"/>
                <w:b/>
                <w:bCs/>
                <w:color w:val="auto"/>
                <w:sz w:val="20"/>
                <w:szCs w:val="20"/>
              </w:rPr>
              <w:t>La gestión comunitaria con enfoque territorial busca principalmente:</w:t>
            </w:r>
          </w:p>
        </w:tc>
      </w:tr>
      <w:tr w:rsidR="0093195C" w14:paraId="2974C60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3E640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902B2B" w14:textId="5207A53A" w:rsidR="0093195C" w:rsidRPr="007E361C" w:rsidRDefault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7E361C">
              <w:rPr>
                <w:rFonts w:eastAsia="Calibri"/>
                <w:color w:val="auto"/>
                <w:sz w:val="20"/>
                <w:szCs w:val="20"/>
              </w:rPr>
              <w:t>Fortalecer procesos participativos según las características del territorio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D50D88" w14:textId="11DD4755" w:rsidR="0093195C" w:rsidRPr="007E361C" w:rsidRDefault="007E36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1CCDFC77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FDD5659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469ECC" w14:textId="339C00FF" w:rsidR="0093195C" w:rsidRPr="007E361C" w:rsidRDefault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7E361C">
              <w:rPr>
                <w:rFonts w:eastAsia="Calibri"/>
                <w:color w:val="auto"/>
                <w:sz w:val="20"/>
                <w:szCs w:val="20"/>
              </w:rPr>
              <w:t>Aplicar modelos estandarizados para todas las comunidades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46EBB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01AEAECA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5B160F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69F319" w14:textId="08115CBC" w:rsidR="0093195C" w:rsidRPr="007E361C" w:rsidRDefault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7E361C">
              <w:rPr>
                <w:rFonts w:eastAsia="Calibri"/>
                <w:color w:val="auto"/>
                <w:sz w:val="20"/>
                <w:szCs w:val="20"/>
              </w:rPr>
              <w:t>Priorizar únicamente la producción agropecuaria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9FE205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27D95C5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5742E1C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9C0E3" w14:textId="533ACD28" w:rsidR="0093195C" w:rsidRPr="007E361C" w:rsidRDefault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7E361C">
              <w:rPr>
                <w:rFonts w:eastAsia="Calibri"/>
                <w:color w:val="auto"/>
                <w:sz w:val="20"/>
                <w:szCs w:val="20"/>
              </w:rPr>
              <w:t>Centralizar las decisiones institucionales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09B7B4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7B7C2AC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B766D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22B84" w14:textId="5B8A25ED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="007E361C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="007E361C"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93195C" w14:paraId="73E5FBF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5816370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D0AF68" w14:textId="6330DD96" w:rsidR="0093195C" w:rsidRPr="007E36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7E361C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="007E361C"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 w:rsidR="007E361C"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433F7E8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FF8AF1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822E85" w14:textId="4E64CFF0" w:rsidR="0093195C" w:rsidRDefault="005644A1">
            <w:pPr>
              <w:tabs>
                <w:tab w:val="left" w:pos="13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b/>
                <w:bCs/>
                <w:color w:val="auto"/>
                <w:sz w:val="20"/>
                <w:szCs w:val="20"/>
              </w:rPr>
              <w:t>El enfoque diferencial en proyectos comunitarios permite:</w:t>
            </w:r>
          </w:p>
        </w:tc>
      </w:tr>
      <w:tr w:rsidR="0093195C" w14:paraId="4D1659F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5E5F58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120A33BD" w14:textId="7A7347A0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Diseñar estrategias iguales para toda la población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BE5D5"/>
          </w:tcPr>
          <w:p w14:paraId="2C6F838C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09EFDE6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854259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2C4F3B55" w14:textId="754914CC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Reconocer características sociales, culturales y poblacionales específicas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</w:tcPr>
          <w:p w14:paraId="76A3EE0A" w14:textId="0FAFD62A" w:rsidR="0093195C" w:rsidRPr="005644A1" w:rsidRDefault="005644A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6AD66A5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2332D0B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1053D7DD" w14:textId="5051A675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Clasificar comunidades según su productividad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BE5D5"/>
          </w:tcPr>
          <w:p w14:paraId="7B8CFD18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4197BD2D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B99525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09B7FAF" w14:textId="27D2033B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Limitar la participación de algunos grupos sociales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</w:tcPr>
          <w:p w14:paraId="187E5536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0455C66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4148E7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96B2C9" w14:textId="2EE263FA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79B5CA0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9A8264B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D1E7C8" w14:textId="426C23DA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59CA2C9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138D5C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22EC25" w14:textId="7B9A4BC4" w:rsidR="0093195C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concertación de acciones en una comunidad facilita:</w:t>
            </w:r>
          </w:p>
        </w:tc>
      </w:tr>
      <w:tr w:rsidR="0093195C" w14:paraId="379C7B3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1DA54D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585B4BE5" w14:textId="63BF2332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La toma de decisiones sin consulta previa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</w:tcPr>
          <w:p w14:paraId="417B70A0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1B11FE4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92F1B89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6F401F99" w14:textId="4D7C99EA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La asignación exclusiva de responsabilidades institucionales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BE5D5"/>
          </w:tcPr>
          <w:p w14:paraId="0A091FB4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24DCFBCA" w14:textId="77777777" w:rsidTr="0093195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53D07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672332F" w14:textId="7E493B6B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La reducción de espacios de participación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</w:tcPr>
          <w:p w14:paraId="762281DD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25DC986E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CB43BA4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3960D274" w14:textId="3261D19B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La construcción de acuerdos entre los actores involucrados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BE5D5"/>
          </w:tcPr>
          <w:p w14:paraId="527677BE" w14:textId="5A79724D" w:rsidR="0093195C" w:rsidRPr="005644A1" w:rsidRDefault="005644A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7E361C" w14:paraId="7C7FD58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D076BA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676AFA" w14:textId="0DA8A071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2BDF489C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2EAA27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427069" w14:textId="71F80C67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1259709F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F141B2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57205E8" w14:textId="46FA054B" w:rsidR="0093195C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característica importante de la escucha activa es:</w:t>
            </w:r>
          </w:p>
        </w:tc>
      </w:tr>
      <w:tr w:rsidR="0093195C" w14:paraId="76FE5362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C42475A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B7F506" w14:textId="41A2BE30" w:rsidR="0093195C" w:rsidRDefault="005644A1" w:rsidP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Formular respuestas inmediatas sin análisis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FE342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14A196A9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D1D2D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921583" w14:textId="2E9DB5E8" w:rsidR="0093195C" w:rsidRDefault="005644A1" w:rsidP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Mantener atención e interés durante la comunicación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501E27" w14:textId="107C0FAC" w:rsidR="0093195C" w:rsidRPr="005644A1" w:rsidRDefault="005644A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365B11B1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61D98BB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78EE6A" w14:textId="1997F84B" w:rsidR="0093195C" w:rsidRPr="005644A1" w:rsidRDefault="005644A1" w:rsidP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Dirigir la conversación hacia otros temas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25F1FFE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2016E55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C2728A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B0FDA9" w14:textId="568D9438" w:rsidR="0093195C" w:rsidRPr="005644A1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644A1">
              <w:rPr>
                <w:rFonts w:eastAsia="Calibri"/>
                <w:color w:val="auto"/>
                <w:sz w:val="20"/>
                <w:szCs w:val="20"/>
              </w:rPr>
              <w:t>Limitar la participación del interlocutor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001AF3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43B403D2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685D2C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CB276B" w14:textId="2B4EDF8E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75105576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0361DC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CE1534" w14:textId="22BD097F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47B37AD5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EAB8D73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5E38BC" w14:textId="4816205F" w:rsidR="0093195C" w:rsidRDefault="0056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644A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negociación colaborativa se caracteriza por:</w:t>
            </w:r>
          </w:p>
        </w:tc>
      </w:tr>
      <w:tr w:rsidR="0093195C" w14:paraId="5D2674AC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7C24DB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EB97A" w14:textId="33D234FB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Buscar beneficios equilibrados para las partes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3E67F2" w14:textId="531104F5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4E0E245F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756C872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548EB6" w14:textId="3AA31D95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Priorizar únicamente los intereses individuales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1F3B908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6F820BFC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9640C2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09B4" w14:textId="0ADAF586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Mantener posiciones rígidas durante el proceso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763ECD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1732187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B12A380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176780" w14:textId="4D204210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Evitar el intercambio de información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DEA790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274469C5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7E0C6DF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3A43B7" w14:textId="33F0BC1A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5AEAD2B2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69A7D71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CB077A" w14:textId="2F90ECA5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0D2E9B2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A1EEC5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852024A" w14:textId="3A390D3F" w:rsidR="0093195C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5AB4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procesos comunitarios, la comunicación efectiva contribuye a:</w:t>
            </w:r>
          </w:p>
        </w:tc>
      </w:tr>
      <w:tr w:rsidR="0093195C" w14:paraId="530F21FB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0267C7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5423E0" w14:textId="01B8A490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Incrementar la dependencia institucional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F0EF0A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0E4684D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9781BD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58E42E" w14:textId="4FF78DF1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Reducir la circulación de información técnica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36C593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425F28D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262661F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F49A70" w14:textId="540BE9B8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Mejorar la comprensión y participación colectiva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59918" w14:textId="68121654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2C498B4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AE1133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D6B69B" w14:textId="005C7A20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Mantener información restringida a líderes comunitarios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28336D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7CC0D6FE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C7102DB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8739CA" w14:textId="09B3A5A9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7CC36015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D04BB99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9D90A9" w14:textId="77277306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05568ED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4A0AC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98C4598" w14:textId="6A1CC269" w:rsidR="0093195C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5AB4">
              <w:rPr>
                <w:rFonts w:eastAsia="Calibri"/>
                <w:b/>
                <w:bCs/>
                <w:color w:val="auto"/>
                <w:sz w:val="20"/>
                <w:szCs w:val="20"/>
              </w:rPr>
              <w:t>Dentro de los componentes de la comunicación, el canal corresponde a:</w:t>
            </w:r>
          </w:p>
        </w:tc>
      </w:tr>
      <w:tr w:rsidR="0093195C" w14:paraId="63D44E8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B2B7E7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46050A" w14:textId="2EC3F605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La intención del mensaje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3C2E9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6D7682E0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2D4FADD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A8D31E" w14:textId="09F8440D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El medio utilizado para transmitir información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B7EFC8" w14:textId="14575D46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1BE5B7C7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7C68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D9271A" w14:textId="1021E762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La interpretación final del receptor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BDF17B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1C328D9C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6C81AB1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B4EA7E" w14:textId="0FD86733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El contenido técnico del mensaje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894B6B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625FE0ED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6F4833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31C502" w14:textId="149C277D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2CCB7340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44C00A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87EE3D" w14:textId="301CCD98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23CB5D9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1136F8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3767DF7" w14:textId="6BDA0E45" w:rsidR="0093195C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5AB4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técnicas de oratoria permiten:</w:t>
            </w:r>
          </w:p>
        </w:tc>
      </w:tr>
      <w:tr w:rsidR="0093195C" w14:paraId="6768909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BD19928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D7BAF" w14:textId="7479F9C7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Incrementar la capacidad de expresión y argumentación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AEAE7C" w14:textId="0670324B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78B64406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7F6D2F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8C81BD" w14:textId="046FDA84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Sustituir el trabajo escrito en los proyectos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959E516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273971F0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35C8704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B464D2" w14:textId="22C3E2D8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Reducir la interacción con el público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8C80E4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4478190E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4C61F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18D78" w14:textId="3346AE61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Evitar el uso del lenguaje corporal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5D1840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3CC9F5A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6604B4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CF4655" w14:textId="0854D101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468C1A70" w14:textId="77777777" w:rsidTr="0093195C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E21283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ECF552" w14:textId="71B05838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2FB01F2B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7DF17C1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9EEB28" w14:textId="6CA5A5D0" w:rsidR="0093195C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5AB4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estrategia de comunicación comunitaria es:</w:t>
            </w:r>
          </w:p>
        </w:tc>
      </w:tr>
      <w:tr w:rsidR="0093195C" w14:paraId="1BE9001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A892F5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1A8EC7" w14:textId="7B55E958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El uso de espacios participativos y medios locales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E456F6" w14:textId="50AEAF85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1E66CE79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B4912C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322EA2" w14:textId="04F3366C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La difusión exclusiva mediante documentos técnicos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33DB09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017CDB72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0BC881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7E0D2" w14:textId="5C3A8118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La transmisión de información sin retroalimentación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8979B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55C7D0D3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DFB587E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7E9678" w14:textId="032C2C5D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El manejo reservado de la información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5F3D83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437636D5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A3050B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56165" w14:textId="593236BA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58CB53F5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226CBC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B23C98" w14:textId="6D2E94B2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45DA20F7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60B573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1DAF48" w14:textId="72A5A16B" w:rsidR="0093195C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5AB4">
              <w:rPr>
                <w:rFonts w:eastAsia="Calibri"/>
                <w:b/>
                <w:bCs/>
                <w:color w:val="auto"/>
                <w:sz w:val="20"/>
                <w:szCs w:val="20"/>
              </w:rPr>
              <w:t>El lenguaje corporal influye en la comunicación porque:</w:t>
            </w:r>
          </w:p>
        </w:tc>
      </w:tr>
      <w:tr w:rsidR="0093195C" w14:paraId="1E447766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2F8C54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27623C" w14:textId="1B494792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Reemplaza completamente la comunicación oral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F06AF8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7FA59A3B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A54C96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77E9BD" w14:textId="663BF8C1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Reduce la claridad del mensaje técnico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4EC9EF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95C" w14:paraId="52D582F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F1AC36C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C7AEA0" w14:textId="5E9DE6FA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Complementa y refuerza el mensaje verbal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82DFEE" w14:textId="6AB2E89F" w:rsidR="0093195C" w:rsidRPr="00525AB4" w:rsidRDefault="00525A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X</w:t>
            </w:r>
          </w:p>
        </w:tc>
      </w:tr>
      <w:tr w:rsidR="0093195C" w14:paraId="71C6F44E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DAE25" w14:textId="77777777" w:rsidR="0093195C" w:rsidRDefault="00000000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DEA3AB" w14:textId="42C648E9" w:rsidR="0093195C" w:rsidRPr="00525AB4" w:rsidRDefault="0052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525AB4">
              <w:rPr>
                <w:rFonts w:eastAsia="Calibri"/>
                <w:color w:val="auto"/>
                <w:sz w:val="20"/>
                <w:szCs w:val="20"/>
              </w:rPr>
              <w:t>Limita la interacción entre las personas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739DC58" w14:textId="77777777" w:rsidR="0093195C" w:rsidRDefault="009319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E361C" w14:paraId="0AC63C68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975A74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7619BC" w14:textId="2E4C6891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E361C" w14:paraId="0B733564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0825F7" w14:textId="77777777" w:rsidR="007E361C" w:rsidRDefault="007E361C" w:rsidP="007E361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A559CF" w14:textId="71D0183F" w:rsidR="007E361C" w:rsidRDefault="007E361C" w:rsidP="007E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3195C" w14:paraId="27B0B37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D3F2FA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1D3CC2" w14:textId="23399431" w:rsidR="0093195C" w:rsidRDefault="00F73C1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73C18">
              <w:rPr>
                <w:rFonts w:eastAsia="Calibri"/>
                <w:b/>
                <w:bCs/>
                <w:sz w:val="20"/>
                <w:szCs w:val="20"/>
              </w:rPr>
              <w:t>Un indicador de riesgo se utiliza para:</w:t>
            </w:r>
          </w:p>
        </w:tc>
      </w:tr>
      <w:tr w:rsidR="0093195C" w14:paraId="3D8CB0D8" w14:textId="77777777">
        <w:trPr>
          <w:trHeight w:val="220"/>
        </w:trPr>
        <w:tc>
          <w:tcPr>
            <w:tcW w:w="1267" w:type="dxa"/>
          </w:tcPr>
          <w:p w14:paraId="40E0F581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72E95" w14:textId="407B95EA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Identificar condiciones que pueden generar afectaciones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D02C001" w14:textId="6032F824" w:rsidR="0093195C" w:rsidRPr="00F73C18" w:rsidRDefault="00F73C18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3345AE82" w14:textId="77777777">
        <w:trPr>
          <w:trHeight w:val="220"/>
        </w:trPr>
        <w:tc>
          <w:tcPr>
            <w:tcW w:w="1267" w:type="dxa"/>
          </w:tcPr>
          <w:p w14:paraId="59691713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70E1E" w14:textId="5557E499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Clasificar únicamente pérdidas económicas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6D5630D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016B8094" w14:textId="77777777">
        <w:trPr>
          <w:trHeight w:val="220"/>
        </w:trPr>
        <w:tc>
          <w:tcPr>
            <w:tcW w:w="1267" w:type="dxa"/>
          </w:tcPr>
          <w:p w14:paraId="13448154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222DA9" w14:textId="5F844467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Sustituir los protocolos de seguridad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3E8470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3ABD40F2" w14:textId="77777777">
        <w:trPr>
          <w:trHeight w:val="220"/>
        </w:trPr>
        <w:tc>
          <w:tcPr>
            <w:tcW w:w="1267" w:type="dxa"/>
          </w:tcPr>
          <w:p w14:paraId="1430509C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135E9" w14:textId="0C1A924B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Eliminar procedimientos preventivos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9CDE455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1E38D8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715E9E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479555" w14:textId="279136BF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5A3FE9C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C6A7A7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1A551C" w14:textId="2C189621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7A3EBBF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F8C352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26A11EE" w14:textId="65C8D046" w:rsidR="0093195C" w:rsidRDefault="00F73C1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73C18">
              <w:rPr>
                <w:rFonts w:eastAsia="Calibri"/>
                <w:b/>
                <w:bCs/>
                <w:sz w:val="20"/>
                <w:szCs w:val="20"/>
              </w:rPr>
              <w:t>Los protocolos de atención de riesgos tienen como propósito:</w:t>
            </w:r>
          </w:p>
        </w:tc>
      </w:tr>
      <w:tr w:rsidR="0093195C" w14:paraId="5C307FF5" w14:textId="77777777">
        <w:trPr>
          <w:trHeight w:val="220"/>
        </w:trPr>
        <w:tc>
          <w:tcPr>
            <w:tcW w:w="1267" w:type="dxa"/>
          </w:tcPr>
          <w:p w14:paraId="53BCD648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557CF" w14:textId="14E6B309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Incrementar los controles administrativos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B656E6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F5DB525" w14:textId="77777777">
        <w:trPr>
          <w:trHeight w:val="220"/>
        </w:trPr>
        <w:tc>
          <w:tcPr>
            <w:tcW w:w="1267" w:type="dxa"/>
          </w:tcPr>
          <w:p w14:paraId="4BA9C201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847EB3" w14:textId="1D4B9C81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Reducir la participación del personal operativo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D66CD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5BEE4097" w14:textId="77777777">
        <w:trPr>
          <w:trHeight w:val="220"/>
        </w:trPr>
        <w:tc>
          <w:tcPr>
            <w:tcW w:w="1267" w:type="dxa"/>
          </w:tcPr>
          <w:p w14:paraId="38FB0AC8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D9794B" w14:textId="43ABE455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Establecer acciones organizadas frente a emergencias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F0EF588" w14:textId="346371D6" w:rsidR="0093195C" w:rsidRPr="00F73C18" w:rsidRDefault="00F73C18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17E1A289" w14:textId="77777777">
        <w:trPr>
          <w:trHeight w:val="220"/>
        </w:trPr>
        <w:tc>
          <w:tcPr>
            <w:tcW w:w="1267" w:type="dxa"/>
          </w:tcPr>
          <w:p w14:paraId="5E30C70E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515B00" w14:textId="700E4167" w:rsidR="0093195C" w:rsidRPr="00F73C18" w:rsidRDefault="00F73C1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F73C18">
              <w:rPr>
                <w:rFonts w:eastAsia="Calibri"/>
                <w:sz w:val="20"/>
                <w:szCs w:val="20"/>
              </w:rPr>
              <w:t>Delegar responsabilidades únicamente al coordinador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1CCC98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211FBD1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62527E7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78A35C" w14:textId="2D225E68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6493F80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A6E051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F87B02" w14:textId="1BB9FB71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79D3369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B9F31EF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4B6E4C" w14:textId="164D97CA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Entre los riesgos presentes en proyectos agropecuarios se encuentran:</w:t>
            </w:r>
          </w:p>
        </w:tc>
      </w:tr>
      <w:tr w:rsidR="0093195C" w14:paraId="15B7EA16" w14:textId="77777777">
        <w:trPr>
          <w:trHeight w:val="220"/>
        </w:trPr>
        <w:tc>
          <w:tcPr>
            <w:tcW w:w="1267" w:type="dxa"/>
          </w:tcPr>
          <w:p w14:paraId="36E24F05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FE3894" w14:textId="67F3B792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Riesgos únicamente financieros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DCD3D5E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0E7FDB43" w14:textId="77777777">
        <w:trPr>
          <w:trHeight w:val="220"/>
        </w:trPr>
        <w:tc>
          <w:tcPr>
            <w:tcW w:w="1267" w:type="dxa"/>
          </w:tcPr>
          <w:p w14:paraId="4B9C048A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704F7" w14:textId="3B3BC754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Riesgos asociados solo al transporte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36419B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EFF5660" w14:textId="77777777">
        <w:trPr>
          <w:trHeight w:val="220"/>
        </w:trPr>
        <w:tc>
          <w:tcPr>
            <w:tcW w:w="1267" w:type="dxa"/>
          </w:tcPr>
          <w:p w14:paraId="5A0B47DE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0821" w14:textId="53E4257C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Riesgos limitados a maquinaria pesada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31DD30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47A83BFF" w14:textId="77777777">
        <w:trPr>
          <w:trHeight w:val="220"/>
        </w:trPr>
        <w:tc>
          <w:tcPr>
            <w:tcW w:w="1267" w:type="dxa"/>
          </w:tcPr>
          <w:p w14:paraId="14A175D9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2B890" w14:textId="3D4055BF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Riesgos ambientales, climáticos y biológicos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1DF1EAA" w14:textId="68265B46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7E361C" w14:paraId="381AEA1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12701E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63F782" w14:textId="37E63B7B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1521FD4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92CF6A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2C00A8" w14:textId="7D5BD785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4CDA7C0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FE7B3D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4CAA2F5" w14:textId="1E3B3A2C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La gestión de la información en proyectos agropecuarios permite:</w:t>
            </w:r>
          </w:p>
        </w:tc>
      </w:tr>
      <w:tr w:rsidR="0093195C" w14:paraId="3488D849" w14:textId="77777777">
        <w:trPr>
          <w:trHeight w:val="220"/>
        </w:trPr>
        <w:tc>
          <w:tcPr>
            <w:tcW w:w="1267" w:type="dxa"/>
          </w:tcPr>
          <w:p w14:paraId="74D3F486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58A16F" w14:textId="42C95864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Reemplazar los procesos de planeación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D35D068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B108580" w14:textId="77777777">
        <w:trPr>
          <w:trHeight w:val="220"/>
        </w:trPr>
        <w:tc>
          <w:tcPr>
            <w:tcW w:w="1267" w:type="dxa"/>
          </w:tcPr>
          <w:p w14:paraId="00DE4356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C9F369" w14:textId="4D3371D3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Disminuir el seguimiento de actividades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38BF3B1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3292827C" w14:textId="77777777">
        <w:trPr>
          <w:trHeight w:val="220"/>
        </w:trPr>
        <w:tc>
          <w:tcPr>
            <w:tcW w:w="1267" w:type="dxa"/>
          </w:tcPr>
          <w:p w14:paraId="33DE3BD1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9A33B" w14:textId="1E76F5BA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Organizar y respaldar la toma de decisiones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E7F443" w14:textId="54BD9864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53C00E35" w14:textId="77777777">
        <w:trPr>
          <w:trHeight w:val="220"/>
        </w:trPr>
        <w:tc>
          <w:tcPr>
            <w:tcW w:w="1267" w:type="dxa"/>
          </w:tcPr>
          <w:p w14:paraId="39A4A836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D5FF4C" w14:textId="7C4C746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Evitar la elaboración de informes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8B00517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645435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EDF2B4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84A901" w14:textId="781FF5C6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4C12633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8300B9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BF6F01" w14:textId="03F5D8F6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5776F0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75E7F5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50A92C" w14:textId="15FB7D37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Los registros productivos son importantes porque:</w:t>
            </w:r>
          </w:p>
        </w:tc>
      </w:tr>
      <w:tr w:rsidR="0093195C" w14:paraId="674D5A5E" w14:textId="77777777">
        <w:trPr>
          <w:trHeight w:val="220"/>
        </w:trPr>
        <w:tc>
          <w:tcPr>
            <w:tcW w:w="1267" w:type="dxa"/>
          </w:tcPr>
          <w:p w14:paraId="09048153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E1F17F" w14:textId="38E40CD0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Permiten documentar actividades y resultados del proceso productivo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2FA4C48" w14:textId="1FCC50B2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0FAD48C5" w14:textId="77777777">
        <w:trPr>
          <w:trHeight w:val="220"/>
        </w:trPr>
        <w:tc>
          <w:tcPr>
            <w:tcW w:w="1267" w:type="dxa"/>
          </w:tcPr>
          <w:p w14:paraId="1D90BDCA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CDA89A" w14:textId="741E6E42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Sustituyen los mecanismos de evaluación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C9FAF4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374E74D6" w14:textId="77777777">
        <w:trPr>
          <w:trHeight w:val="220"/>
        </w:trPr>
        <w:tc>
          <w:tcPr>
            <w:tcW w:w="1267" w:type="dxa"/>
          </w:tcPr>
          <w:p w14:paraId="05CD773A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638E63" w14:textId="08E9789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Se utilizan únicamente para procesos contables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5A4D26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475B798C" w14:textId="77777777">
        <w:trPr>
          <w:trHeight w:val="220"/>
        </w:trPr>
        <w:tc>
          <w:tcPr>
            <w:tcW w:w="1267" w:type="dxa"/>
          </w:tcPr>
          <w:p w14:paraId="57E4FAE6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7A3C80" w14:textId="22D9C823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Limitan el análisis técnico de la producción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A6FA00B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7FE473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B52C881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E2ABC5" w14:textId="0C1595E5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7965F54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2300D9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E488EF" w14:textId="0E2772E4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410959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800820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C4915C" w14:textId="3A609550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Una característica fundamental de un informe técnico es:</w:t>
            </w:r>
          </w:p>
        </w:tc>
      </w:tr>
      <w:tr w:rsidR="0093195C" w14:paraId="7EDDE74E" w14:textId="77777777">
        <w:trPr>
          <w:trHeight w:val="220"/>
        </w:trPr>
        <w:tc>
          <w:tcPr>
            <w:tcW w:w="1267" w:type="dxa"/>
          </w:tcPr>
          <w:p w14:paraId="1EAEFCA0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1E4178" w14:textId="58E41B89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Contener exclusivamente gráficos y tablas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C26D0A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765F0264" w14:textId="77777777">
        <w:trPr>
          <w:trHeight w:val="220"/>
        </w:trPr>
        <w:tc>
          <w:tcPr>
            <w:tcW w:w="1267" w:type="dxa"/>
          </w:tcPr>
          <w:p w14:paraId="21FF90E7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66A13E" w14:textId="226DE95E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Presentar información clara y organizada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44B19F" w14:textId="6D9E834D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18D72E95" w14:textId="77777777">
        <w:trPr>
          <w:trHeight w:val="220"/>
        </w:trPr>
        <w:tc>
          <w:tcPr>
            <w:tcW w:w="1267" w:type="dxa"/>
          </w:tcPr>
          <w:p w14:paraId="35EBAA2B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EC0691" w14:textId="21C75183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Emplear lenguaje informal para facilitar su lectura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C4C56F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7F57AC3" w14:textId="77777777">
        <w:trPr>
          <w:trHeight w:val="220"/>
        </w:trPr>
        <w:tc>
          <w:tcPr>
            <w:tcW w:w="1267" w:type="dxa"/>
          </w:tcPr>
          <w:p w14:paraId="1222DC54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6B3FF5" w14:textId="5DC07775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Excluir resultados y recomendaciones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8171BE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50083BB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736488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E47924" w14:textId="6E377E69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74976C4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6E78297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89D403" w14:textId="3BA006F0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6456FA3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21BCED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959C7E8" w14:textId="7DA3C5EE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Una práctica adecuada de seguridad y salud en el trabajo es:</w:t>
            </w:r>
          </w:p>
        </w:tc>
      </w:tr>
      <w:tr w:rsidR="0093195C" w14:paraId="05B6CA03" w14:textId="77777777">
        <w:trPr>
          <w:trHeight w:val="220"/>
        </w:trPr>
        <w:tc>
          <w:tcPr>
            <w:tcW w:w="1267" w:type="dxa"/>
          </w:tcPr>
          <w:p w14:paraId="77C97E72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4C84A" w14:textId="6958EA21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Priorizar únicamente el cumplimiento de metas productivas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A846F83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54F75BC" w14:textId="77777777">
        <w:trPr>
          <w:trHeight w:val="220"/>
        </w:trPr>
        <w:tc>
          <w:tcPr>
            <w:tcW w:w="1267" w:type="dxa"/>
          </w:tcPr>
          <w:p w14:paraId="50708B43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9B6FB2" w14:textId="5E14319A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Realizar actividades sin identificación de riesgos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E18B7C9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3D0A3146" w14:textId="77777777">
        <w:trPr>
          <w:trHeight w:val="220"/>
        </w:trPr>
        <w:tc>
          <w:tcPr>
            <w:tcW w:w="1267" w:type="dxa"/>
          </w:tcPr>
          <w:p w14:paraId="74646D5C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C447E0" w14:textId="23A0E95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Limitar las pausas activas durante la jornada laboral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06341E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4C1F389E" w14:textId="77777777">
        <w:trPr>
          <w:trHeight w:val="220"/>
        </w:trPr>
        <w:tc>
          <w:tcPr>
            <w:tcW w:w="1267" w:type="dxa"/>
          </w:tcPr>
          <w:p w14:paraId="4B11241E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A37CFF" w14:textId="06D684E7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Aplicar medidas preventivas y utilizar elementos de protección personal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FF2444" w14:textId="6F24AC42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7E361C" w14:paraId="3D39DC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CBDF3C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3FF8D4" w14:textId="0F54667E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0CC6D6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D73FDD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B9FA5F" w14:textId="16D29059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1E38E4B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31AB568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2AE27C7" w14:textId="2880D118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La gestión ambiental en proyectos agropecuarios busca:</w:t>
            </w:r>
          </w:p>
        </w:tc>
      </w:tr>
      <w:tr w:rsidR="0093195C" w14:paraId="0042E540" w14:textId="77777777">
        <w:trPr>
          <w:trHeight w:val="220"/>
        </w:trPr>
        <w:tc>
          <w:tcPr>
            <w:tcW w:w="1267" w:type="dxa"/>
          </w:tcPr>
          <w:p w14:paraId="07AA4D9F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706EC8" w14:textId="75BB7BC6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Promover el uso responsable de los recursos naturales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356B3F8" w14:textId="0262670F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09F72163" w14:textId="77777777">
        <w:trPr>
          <w:trHeight w:val="220"/>
        </w:trPr>
        <w:tc>
          <w:tcPr>
            <w:tcW w:w="1267" w:type="dxa"/>
          </w:tcPr>
          <w:p w14:paraId="2161658D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18686" w14:textId="6A981451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Incrementar la explotación intensiva del suelo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412A2A9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55AFF689" w14:textId="77777777">
        <w:trPr>
          <w:trHeight w:val="220"/>
        </w:trPr>
        <w:tc>
          <w:tcPr>
            <w:tcW w:w="1267" w:type="dxa"/>
          </w:tcPr>
          <w:p w14:paraId="68C88D55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E2E2D2" w14:textId="7E06135E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Sustituir las normas ambientales existentes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B24968A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5A30FF9" w14:textId="77777777">
        <w:trPr>
          <w:trHeight w:val="220"/>
        </w:trPr>
        <w:tc>
          <w:tcPr>
            <w:tcW w:w="1267" w:type="dxa"/>
          </w:tcPr>
          <w:p w14:paraId="5A91CDC5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8FDCE7" w14:textId="14BF1A5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Reducir los procesos de seguimiento ambiental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1A57B1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1861C59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A881DE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8B2D9E" w14:textId="7417859C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5F6DBCA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E503DE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D264B1" w14:textId="1C2851E1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09B597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EC4C03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72CB8AC" w14:textId="6BEF469D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Las técnicas de divulgación y sistematización permiten:</w:t>
            </w:r>
          </w:p>
        </w:tc>
      </w:tr>
      <w:tr w:rsidR="0093195C" w14:paraId="521AB1FF" w14:textId="77777777">
        <w:trPr>
          <w:trHeight w:val="220"/>
        </w:trPr>
        <w:tc>
          <w:tcPr>
            <w:tcW w:w="1267" w:type="dxa"/>
          </w:tcPr>
          <w:p w14:paraId="167EC44F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3DB569" w14:textId="36FF246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Centralizar la información en una sola persona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654527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1D445892" w14:textId="77777777">
        <w:trPr>
          <w:trHeight w:val="220"/>
        </w:trPr>
        <w:tc>
          <w:tcPr>
            <w:tcW w:w="1267" w:type="dxa"/>
          </w:tcPr>
          <w:p w14:paraId="652B72C1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DE3E43" w14:textId="4F3DAA24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Reducir los espacios de aprendizaje colectivo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077C9D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14BB5494" w14:textId="77777777">
        <w:trPr>
          <w:trHeight w:val="220"/>
        </w:trPr>
        <w:tc>
          <w:tcPr>
            <w:tcW w:w="1267" w:type="dxa"/>
          </w:tcPr>
          <w:p w14:paraId="6206A218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855061" w14:textId="37C9BB7E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Registrar y compartir experiencias y resultados del proyecto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697507" w14:textId="0BB5112E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3195C" w14:paraId="417EB9D4" w14:textId="77777777">
        <w:trPr>
          <w:trHeight w:val="220"/>
        </w:trPr>
        <w:tc>
          <w:tcPr>
            <w:tcW w:w="1267" w:type="dxa"/>
          </w:tcPr>
          <w:p w14:paraId="71A86CBB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604043" w14:textId="0A0663B0" w:rsidR="0093195C" w:rsidRDefault="004C61B5">
            <w:pPr>
              <w:rPr>
                <w:rFonts w:eastAsia="Calibri"/>
                <w:sz w:val="20"/>
                <w:szCs w:val="20"/>
              </w:rPr>
            </w:pPr>
            <w:r w:rsidRPr="004C61B5">
              <w:rPr>
                <w:rFonts w:eastAsia="Calibri"/>
                <w:sz w:val="20"/>
                <w:szCs w:val="20"/>
              </w:rPr>
              <w:t>Eliminar la participación de la comunidad en los procesos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88E2DC5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361C" w14:paraId="3A1A097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ABDCFF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49FA75" w14:textId="5654597C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5799CD5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EAAF9E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600482" w14:textId="16411D1A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  <w:tr w:rsidR="0093195C" w14:paraId="72444C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673B7A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618BFE" w14:textId="4BFBDF4E" w:rsidR="0093195C" w:rsidRDefault="004C61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61B5">
              <w:rPr>
                <w:rFonts w:eastAsia="Calibri"/>
                <w:b/>
                <w:bCs/>
                <w:sz w:val="20"/>
                <w:szCs w:val="20"/>
              </w:rPr>
              <w:t>La ruta de atención de riesgos en proyectos comunitarios permite:</w:t>
            </w:r>
          </w:p>
        </w:tc>
      </w:tr>
      <w:tr w:rsidR="0093195C" w14:paraId="76976B90" w14:textId="77777777">
        <w:trPr>
          <w:trHeight w:val="220"/>
        </w:trPr>
        <w:tc>
          <w:tcPr>
            <w:tcW w:w="1267" w:type="dxa"/>
          </w:tcPr>
          <w:p w14:paraId="4137409C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B67B68" w14:textId="26EB4C15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Sustituir los procesos de capacitación comunitaria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A943B6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105F36A" w14:textId="77777777">
        <w:trPr>
          <w:trHeight w:val="220"/>
        </w:trPr>
        <w:tc>
          <w:tcPr>
            <w:tcW w:w="1267" w:type="dxa"/>
          </w:tcPr>
          <w:p w14:paraId="2A067A56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8FF501" w14:textId="47EE2FEC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Disminuir el seguimiento de incidentes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B7174F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54DC3B6A" w14:textId="77777777">
        <w:trPr>
          <w:trHeight w:val="220"/>
        </w:trPr>
        <w:tc>
          <w:tcPr>
            <w:tcW w:w="1267" w:type="dxa"/>
          </w:tcPr>
          <w:p w14:paraId="7C57E872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7D4D6E" w14:textId="1C3B9D28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Limitar la comunicación entre los actores del proyecto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9106415" w14:textId="77777777" w:rsidR="0093195C" w:rsidRDefault="009319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195C" w14:paraId="291BAE4C" w14:textId="77777777">
        <w:trPr>
          <w:trHeight w:val="220"/>
        </w:trPr>
        <w:tc>
          <w:tcPr>
            <w:tcW w:w="1267" w:type="dxa"/>
          </w:tcPr>
          <w:p w14:paraId="1FE03DC8" w14:textId="77777777" w:rsidR="0093195C" w:rsidRDefault="000000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AEE730" w14:textId="2A44EA9B" w:rsidR="0093195C" w:rsidRPr="004C61B5" w:rsidRDefault="004C61B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C61B5">
              <w:rPr>
                <w:rFonts w:eastAsia="Calibri"/>
                <w:sz w:val="20"/>
                <w:szCs w:val="20"/>
              </w:rPr>
              <w:t>Coordinar acciones de prevención y respuesta ante situaciones de riesgo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8E80BDB" w14:textId="30E8F555" w:rsidR="0093195C" w:rsidRPr="004C61B5" w:rsidRDefault="004C61B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7E361C" w14:paraId="26698A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FA5601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C22747" w14:textId="65BFC873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7E361C" w14:paraId="792E94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9E53529" w14:textId="77777777" w:rsidR="007E361C" w:rsidRDefault="007E361C" w:rsidP="007E36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353492" w14:textId="219C8358" w:rsidR="007E361C" w:rsidRDefault="007E361C" w:rsidP="007E36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bCs/>
                <w:sz w:val="20"/>
                <w:szCs w:val="20"/>
                <w:lang w:val="es-ES"/>
              </w:rPr>
              <w:t>g</w:t>
            </w:r>
            <w:r w:rsidRPr="007E361C">
              <w:rPr>
                <w:rFonts w:eastAsia="Calibri"/>
                <w:sz w:val="20"/>
                <w:szCs w:val="20"/>
              </w:rPr>
              <w:t>estión comunitaria, comunicación y manejo de riesgos en proyectos agropecuarios</w:t>
            </w:r>
            <w:r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</w:tr>
    </w:tbl>
    <w:tbl>
      <w:tblPr>
        <w:tblStyle w:val="Style12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93195C" w14:paraId="2A8BAC10" w14:textId="77777777" w:rsidTr="00931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0AF9C1C7" w14:textId="77777777" w:rsidR="0093195C" w:rsidRDefault="00000000">
            <w:pPr>
              <w:widowControl w:val="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93195C" w14:paraId="3F672A97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</w:tcPr>
          <w:p w14:paraId="4B54A134" w14:textId="77777777" w:rsidR="0093195C" w:rsidRDefault="00000000">
            <w:pPr>
              <w:widowControl w:val="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FBE5D5"/>
          </w:tcPr>
          <w:p w14:paraId="08B914FF" w14:textId="05319B7D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la </w:t>
            </w:r>
            <w:r w:rsidR="007E361C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g</w:t>
            </w:r>
            <w:r w:rsidR="007E361C" w:rsidRPr="007E361C">
              <w:rPr>
                <w:rFonts w:eastAsia="Calibri"/>
                <w:color w:val="auto"/>
                <w:sz w:val="20"/>
                <w:szCs w:val="20"/>
              </w:rPr>
              <w:t>estión comunitaria, comunicación y manejo de riesgos en proyectos agropecuarios</w:t>
            </w:r>
            <w:r w:rsidR="007E361C"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="0093195C" w14:paraId="721C10C9" w14:textId="77777777" w:rsidTr="009319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3D9C648" w14:textId="77777777" w:rsidR="0093195C" w:rsidRDefault="00000000">
            <w:pPr>
              <w:widowControl w:val="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498B9C9" w14:textId="77777777" w:rsidR="009319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9BCD4C6" w14:textId="77777777" w:rsidR="0093195C" w:rsidRDefault="0093195C">
      <w:pPr>
        <w:spacing w:after="160"/>
        <w:rPr>
          <w:rFonts w:eastAsia="Calibri"/>
          <w:sz w:val="20"/>
          <w:szCs w:val="20"/>
        </w:rPr>
      </w:pPr>
    </w:p>
    <w:p w14:paraId="1C3B7D2F" w14:textId="77777777" w:rsidR="0093195C" w:rsidRDefault="0093195C">
      <w:pPr>
        <w:rPr>
          <w:sz w:val="20"/>
          <w:szCs w:val="20"/>
        </w:rPr>
      </w:pPr>
    </w:p>
    <w:tbl>
      <w:tblPr>
        <w:tblStyle w:val="Style13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3090"/>
        <w:gridCol w:w="3420"/>
      </w:tblGrid>
      <w:tr w:rsidR="0093195C" w14:paraId="3A0FABEB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31F7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93195C" w14:paraId="174E728A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3263" w14:textId="77777777" w:rsidR="0093195C" w:rsidRDefault="0093195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B58A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441A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93195C" w14:paraId="5B1A629B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CA7C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D349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61FF" w14:textId="3FC3DBA8" w:rsidR="0093195C" w:rsidRDefault="00222AE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Mayo</w:t>
            </w:r>
            <w:r>
              <w:rPr>
                <w:sz w:val="20"/>
                <w:szCs w:val="20"/>
              </w:rPr>
              <w:t xml:space="preserve"> 2026</w:t>
            </w:r>
          </w:p>
        </w:tc>
      </w:tr>
      <w:tr w:rsidR="0093195C" w14:paraId="3F66E38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AE86" w14:textId="77777777" w:rsidR="0093195C" w:rsidRDefault="0000000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18D4" w14:textId="77777777" w:rsidR="0093195C" w:rsidRDefault="0093195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6829" w14:textId="77777777" w:rsidR="0093195C" w:rsidRDefault="0093195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6932BA4E" w14:textId="77777777" w:rsidR="0093195C" w:rsidRDefault="0093195C">
      <w:pPr>
        <w:rPr>
          <w:sz w:val="20"/>
          <w:szCs w:val="20"/>
        </w:rPr>
      </w:pPr>
    </w:p>
    <w:sectPr w:rsidR="0093195C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F9D4" w14:textId="77777777" w:rsidR="00901B33" w:rsidRDefault="00901B33">
      <w:pPr>
        <w:spacing w:line="240" w:lineRule="auto"/>
      </w:pPr>
      <w:r>
        <w:separator/>
      </w:r>
    </w:p>
  </w:endnote>
  <w:endnote w:type="continuationSeparator" w:id="0">
    <w:p w14:paraId="05E2E996" w14:textId="77777777" w:rsidR="00901B33" w:rsidRDefault="00901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4C90" w14:textId="77777777" w:rsidR="00901B33" w:rsidRDefault="00901B33">
      <w:r>
        <w:separator/>
      </w:r>
    </w:p>
  </w:footnote>
  <w:footnote w:type="continuationSeparator" w:id="0">
    <w:p w14:paraId="6F9BE84A" w14:textId="77777777" w:rsidR="00901B33" w:rsidRDefault="0090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B518" w14:textId="77777777" w:rsidR="0093195C" w:rsidRDefault="00000000">
    <w:pP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0DB4A6DD" wp14:editId="66721A97">
          <wp:simplePos x="0" y="0"/>
          <wp:positionH relativeFrom="column">
            <wp:posOffset>-913765</wp:posOffset>
          </wp:positionH>
          <wp:positionV relativeFrom="paragraph">
            <wp:posOffset>-456565</wp:posOffset>
          </wp:positionV>
          <wp:extent cx="10128885" cy="1390650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272F66F" wp14:editId="4F64E986">
              <wp:simplePos x="0" y="0"/>
              <wp:positionH relativeFrom="column">
                <wp:posOffset>-685165</wp:posOffset>
              </wp:positionH>
              <wp:positionV relativeFrom="paragraph">
                <wp:posOffset>-182245</wp:posOffset>
              </wp:positionV>
              <wp:extent cx="5848350" cy="1426210"/>
              <wp:effectExtent l="0" t="0" r="0" b="0"/>
              <wp:wrapSquare wrapText="bothSides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F946A" w14:textId="77777777" w:rsidR="0093195C" w:rsidRDefault="00000000">
                          <w:pPr>
                            <w:spacing w:line="240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6CDA571" w14:textId="77777777" w:rsidR="0093195C" w:rsidRDefault="00000000">
                          <w:pPr>
                            <w:spacing w:line="275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A508824" w14:textId="77777777" w:rsidR="0093195C" w:rsidRDefault="0093195C">
                          <w:pPr>
                            <w:spacing w:line="275" w:lineRule="auto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2F66F" id="Rectángulo 1" o:spid="_x0000_s1026" style="position:absolute;margin-left:-53.95pt;margin-top:-14.35pt;width:460.5pt;height:112.3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" filled="f" stroked="f">
              <v:textbox inset="2.53958mm,1.2694mm,2.53958mm,1.2694mm">
                <w:txbxContent>
                  <w:p w14:paraId="6D5F946A" w14:textId="77777777" w:rsidR="0093195C" w:rsidRDefault="00000000">
                    <w:pPr>
                      <w:spacing w:line="240" w:lineRule="auto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6CDA571" w14:textId="77777777" w:rsidR="0093195C" w:rsidRDefault="00000000">
                    <w:pPr>
                      <w:spacing w:line="275" w:lineRule="auto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A508824" w14:textId="77777777" w:rsidR="0093195C" w:rsidRDefault="0093195C">
                    <w:pPr>
                      <w:spacing w:line="275" w:lineRule="auto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multilevel"/>
    <w:tmpl w:val="2A4E33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9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22AE7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C61B5"/>
    <w:rsid w:val="004E274A"/>
    <w:rsid w:val="004F0EE0"/>
    <w:rsid w:val="005241C7"/>
    <w:rsid w:val="00525AB4"/>
    <w:rsid w:val="005644A1"/>
    <w:rsid w:val="0057369A"/>
    <w:rsid w:val="0058457B"/>
    <w:rsid w:val="005861AB"/>
    <w:rsid w:val="00597DCD"/>
    <w:rsid w:val="005A129F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E361C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C1866"/>
    <w:rsid w:val="008E1685"/>
    <w:rsid w:val="008E1690"/>
    <w:rsid w:val="008E244C"/>
    <w:rsid w:val="008E2C44"/>
    <w:rsid w:val="008E6807"/>
    <w:rsid w:val="008F7BC0"/>
    <w:rsid w:val="00901B33"/>
    <w:rsid w:val="00902CCE"/>
    <w:rsid w:val="009126C8"/>
    <w:rsid w:val="00917B02"/>
    <w:rsid w:val="0093195C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3000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0A65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17640"/>
    <w:rsid w:val="00F22708"/>
    <w:rsid w:val="00F321DB"/>
    <w:rsid w:val="00F34819"/>
    <w:rsid w:val="00F37325"/>
    <w:rsid w:val="00F436F5"/>
    <w:rsid w:val="00F44480"/>
    <w:rsid w:val="00F52AA1"/>
    <w:rsid w:val="00F70AE9"/>
    <w:rsid w:val="00F73C18"/>
    <w:rsid w:val="00F76581"/>
    <w:rsid w:val="00F97BD8"/>
    <w:rsid w:val="00FC2548"/>
    <w:rsid w:val="00FC5B4C"/>
    <w:rsid w:val="00FF5790"/>
    <w:rsid w:val="4A7437C4"/>
    <w:rsid w:val="7A17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45830D3"/>
  <w15:docId w15:val="{621EB85F-A0B8-46AD-BABB-CC29DC05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Pr>
      <w:color w:val="C55911"/>
    </w:rPr>
    <w:tblPr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Style13">
    <w:name w:val="_Style 1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28248-630E-43C5-8E92-C1357640E0DB}"/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2205</Words>
  <Characters>14268</Characters>
  <Application>Microsoft Office Word</Application>
  <DocSecurity>0</DocSecurity>
  <Lines>356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2</cp:revision>
  <dcterms:created xsi:type="dcterms:W3CDTF">2026-05-28T17:38:00Z</dcterms:created>
  <dcterms:modified xsi:type="dcterms:W3CDTF">2026-05-28T17:38:00Z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KSOProductBuildVer">
    <vt:lpwstr>3082-12.2.0.23196</vt:lpwstr>
  </property>
  <property fmtid="{D5CDD505-2E9C-101B-9397-08002B2CF9AE}" pid="12" name="ICV">
    <vt:lpwstr>B77C8F7C426F4A76995A28211FF56C0F_12</vt:lpwstr>
  </property>
  <property fmtid="{D5CDD505-2E9C-101B-9397-08002B2CF9AE}" pid="13" name="MediaServiceImageTags">
    <vt:lpwstr/>
  </property>
</Properties>
</file>