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911C766" w:rsidR="00C407C1" w:rsidRPr="00F70A98" w:rsidRDefault="00DF197D" w:rsidP="007F2B44">
                            <w:pPr>
                              <w:pStyle w:val="TituloPortada"/>
                              <w:ind w:firstLine="0"/>
                              <w:rPr>
                                <w:lang w:val="es-MX"/>
                              </w:rPr>
                            </w:pPr>
                            <w:r w:rsidRPr="00DF197D">
                              <w:rPr>
                                <w:lang w:val="es-MX"/>
                              </w:rPr>
                              <w:t>Normatividad y requisitos técnicos para tableros de distribución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0911C766" w:rsidR="00C407C1" w:rsidRPr="00F70A98" w:rsidRDefault="00DF197D" w:rsidP="007F2B44">
                      <w:pPr>
                        <w:pStyle w:val="TituloPortada"/>
                        <w:ind w:firstLine="0"/>
                        <w:rPr>
                          <w:lang w:val="es-MX"/>
                        </w:rPr>
                      </w:pPr>
                      <w:r w:rsidRPr="00DF197D">
                        <w:rPr>
                          <w:lang w:val="es-MX"/>
                        </w:rPr>
                        <w:t>Normatividad y requisitos técnicos para tableros de distribución</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1F7C4FD" w:rsidR="00F47AD8" w:rsidRDefault="00DF197D" w:rsidP="00BC51D0">
      <w:pPr>
        <w:ind w:firstLine="708"/>
        <w:rPr>
          <w:bCs/>
          <w:szCs w:val="28"/>
        </w:rPr>
      </w:pPr>
      <w:r w:rsidRPr="00DF197D">
        <w:rPr>
          <w:bCs/>
          <w:szCs w:val="28"/>
        </w:rPr>
        <w:t>El componente formativo Normatividad y requisitos técnicos para tableros de distribución desarrolla en el aprendiz las competencias necesarias para interpretar, aplicar y verificar los lineamientos del RETIE, la NTC 2050 y normas internacionales relacionadas con el diseño, instalación y evaluación de tableros eléctricos, asegurando intervenciones seguras, confiables y conformes a la normativa vigente</w:t>
      </w:r>
      <w:r w:rsidR="009D5D58" w:rsidRPr="009D5D5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8FCFF27"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DF197D">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842329F" w14:textId="75BE3C48" w:rsidR="00EA2D9E"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7082323" w:history="1">
            <w:r w:rsidR="00EA2D9E" w:rsidRPr="007F7B0B">
              <w:rPr>
                <w:rStyle w:val="Hipervnculo"/>
                <w:noProof/>
              </w:rPr>
              <w:t>Introducción</w:t>
            </w:r>
            <w:r w:rsidR="00EA2D9E">
              <w:rPr>
                <w:noProof/>
                <w:webHidden/>
              </w:rPr>
              <w:tab/>
            </w:r>
            <w:r w:rsidR="00EA2D9E">
              <w:rPr>
                <w:noProof/>
                <w:webHidden/>
              </w:rPr>
              <w:fldChar w:fldCharType="begin"/>
            </w:r>
            <w:r w:rsidR="00EA2D9E">
              <w:rPr>
                <w:noProof/>
                <w:webHidden/>
              </w:rPr>
              <w:instrText xml:space="preserve"> PAGEREF _Toc227082323 \h </w:instrText>
            </w:r>
            <w:r w:rsidR="00EA2D9E">
              <w:rPr>
                <w:noProof/>
                <w:webHidden/>
              </w:rPr>
            </w:r>
            <w:r w:rsidR="00EA2D9E">
              <w:rPr>
                <w:noProof/>
                <w:webHidden/>
              </w:rPr>
              <w:fldChar w:fldCharType="separate"/>
            </w:r>
            <w:r w:rsidR="00C33CFC">
              <w:rPr>
                <w:noProof/>
                <w:webHidden/>
              </w:rPr>
              <w:t>1</w:t>
            </w:r>
            <w:r w:rsidR="00EA2D9E">
              <w:rPr>
                <w:noProof/>
                <w:webHidden/>
              </w:rPr>
              <w:fldChar w:fldCharType="end"/>
            </w:r>
          </w:hyperlink>
        </w:p>
        <w:p w14:paraId="1E9D01DD" w14:textId="3A17C3FB" w:rsidR="00EA2D9E" w:rsidRDefault="008E2638">
          <w:pPr>
            <w:pStyle w:val="TDC1"/>
            <w:tabs>
              <w:tab w:val="left" w:pos="1320"/>
              <w:tab w:val="right" w:leader="dot" w:pos="9962"/>
            </w:tabs>
            <w:rPr>
              <w:rFonts w:eastAsiaTheme="minorEastAsia"/>
              <w:noProof/>
              <w:kern w:val="0"/>
              <w:sz w:val="22"/>
              <w:lang w:eastAsia="es-CO"/>
              <w14:ligatures w14:val="none"/>
            </w:rPr>
          </w:pPr>
          <w:hyperlink w:anchor="_Toc227082324" w:history="1">
            <w:r w:rsidR="00EA2D9E" w:rsidRPr="007F7B0B">
              <w:rPr>
                <w:rStyle w:val="Hipervnculo"/>
                <w:noProof/>
              </w:rPr>
              <w:t>1.</w:t>
            </w:r>
            <w:r w:rsidR="00EA2D9E">
              <w:rPr>
                <w:rFonts w:eastAsiaTheme="minorEastAsia"/>
                <w:noProof/>
                <w:kern w:val="0"/>
                <w:sz w:val="22"/>
                <w:lang w:eastAsia="es-CO"/>
                <w14:ligatures w14:val="none"/>
              </w:rPr>
              <w:tab/>
            </w:r>
            <w:r w:rsidR="00EA2D9E" w:rsidRPr="007F7B0B">
              <w:rPr>
                <w:rStyle w:val="Hipervnculo"/>
                <w:noProof/>
              </w:rPr>
              <w:t>Marco normativo del sistema eléctrico colombiano</w:t>
            </w:r>
            <w:r w:rsidR="00EA2D9E">
              <w:rPr>
                <w:noProof/>
                <w:webHidden/>
              </w:rPr>
              <w:tab/>
            </w:r>
            <w:r w:rsidR="00EA2D9E">
              <w:rPr>
                <w:noProof/>
                <w:webHidden/>
              </w:rPr>
              <w:fldChar w:fldCharType="begin"/>
            </w:r>
            <w:r w:rsidR="00EA2D9E">
              <w:rPr>
                <w:noProof/>
                <w:webHidden/>
              </w:rPr>
              <w:instrText xml:space="preserve"> PAGEREF _Toc227082324 \h </w:instrText>
            </w:r>
            <w:r w:rsidR="00EA2D9E">
              <w:rPr>
                <w:noProof/>
                <w:webHidden/>
              </w:rPr>
            </w:r>
            <w:r w:rsidR="00EA2D9E">
              <w:rPr>
                <w:noProof/>
                <w:webHidden/>
              </w:rPr>
              <w:fldChar w:fldCharType="separate"/>
            </w:r>
            <w:r w:rsidR="00C33CFC">
              <w:rPr>
                <w:noProof/>
                <w:webHidden/>
              </w:rPr>
              <w:t>3</w:t>
            </w:r>
            <w:r w:rsidR="00EA2D9E">
              <w:rPr>
                <w:noProof/>
                <w:webHidden/>
              </w:rPr>
              <w:fldChar w:fldCharType="end"/>
            </w:r>
          </w:hyperlink>
        </w:p>
        <w:p w14:paraId="085D37C2" w14:textId="1B17171C" w:rsidR="00EA2D9E" w:rsidRDefault="008E2638">
          <w:pPr>
            <w:pStyle w:val="TDC2"/>
            <w:rPr>
              <w:rFonts w:eastAsiaTheme="minorEastAsia"/>
              <w:noProof/>
              <w:kern w:val="0"/>
              <w:sz w:val="22"/>
              <w:lang w:eastAsia="es-CO"/>
              <w14:ligatures w14:val="none"/>
            </w:rPr>
          </w:pPr>
          <w:hyperlink w:anchor="_Toc227082325" w:history="1">
            <w:r w:rsidR="00EA2D9E" w:rsidRPr="007F7B0B">
              <w:rPr>
                <w:rStyle w:val="Hipervnculo"/>
                <w:noProof/>
              </w:rPr>
              <w:t>1.1.</w:t>
            </w:r>
            <w:r w:rsidR="00EA2D9E">
              <w:rPr>
                <w:rFonts w:eastAsiaTheme="minorEastAsia"/>
                <w:noProof/>
                <w:kern w:val="0"/>
                <w:sz w:val="22"/>
                <w:lang w:eastAsia="es-CO"/>
                <w14:ligatures w14:val="none"/>
              </w:rPr>
              <w:tab/>
            </w:r>
            <w:r w:rsidR="00EA2D9E" w:rsidRPr="007F7B0B">
              <w:rPr>
                <w:rStyle w:val="Hipervnculo"/>
                <w:noProof/>
              </w:rPr>
              <w:t>Estructura regulatoria del sector eléctrico</w:t>
            </w:r>
            <w:r w:rsidR="00EA2D9E">
              <w:rPr>
                <w:noProof/>
                <w:webHidden/>
              </w:rPr>
              <w:tab/>
            </w:r>
            <w:r w:rsidR="00EA2D9E">
              <w:rPr>
                <w:noProof/>
                <w:webHidden/>
              </w:rPr>
              <w:fldChar w:fldCharType="begin"/>
            </w:r>
            <w:r w:rsidR="00EA2D9E">
              <w:rPr>
                <w:noProof/>
                <w:webHidden/>
              </w:rPr>
              <w:instrText xml:space="preserve"> PAGEREF _Toc227082325 \h </w:instrText>
            </w:r>
            <w:r w:rsidR="00EA2D9E">
              <w:rPr>
                <w:noProof/>
                <w:webHidden/>
              </w:rPr>
            </w:r>
            <w:r w:rsidR="00EA2D9E">
              <w:rPr>
                <w:noProof/>
                <w:webHidden/>
              </w:rPr>
              <w:fldChar w:fldCharType="separate"/>
            </w:r>
            <w:r w:rsidR="00C33CFC">
              <w:rPr>
                <w:noProof/>
                <w:webHidden/>
              </w:rPr>
              <w:t>3</w:t>
            </w:r>
            <w:r w:rsidR="00EA2D9E">
              <w:rPr>
                <w:noProof/>
                <w:webHidden/>
              </w:rPr>
              <w:fldChar w:fldCharType="end"/>
            </w:r>
          </w:hyperlink>
        </w:p>
        <w:p w14:paraId="7B30B0FD" w14:textId="6DDB8108" w:rsidR="00EA2D9E" w:rsidRDefault="008E2638">
          <w:pPr>
            <w:pStyle w:val="TDC2"/>
            <w:rPr>
              <w:rFonts w:eastAsiaTheme="minorEastAsia"/>
              <w:noProof/>
              <w:kern w:val="0"/>
              <w:sz w:val="22"/>
              <w:lang w:eastAsia="es-CO"/>
              <w14:ligatures w14:val="none"/>
            </w:rPr>
          </w:pPr>
          <w:hyperlink w:anchor="_Toc227082326" w:history="1">
            <w:r w:rsidR="00EA2D9E" w:rsidRPr="007F7B0B">
              <w:rPr>
                <w:rStyle w:val="Hipervnculo"/>
                <w:noProof/>
              </w:rPr>
              <w:t>1.2.</w:t>
            </w:r>
            <w:r w:rsidR="00EA2D9E">
              <w:rPr>
                <w:rFonts w:eastAsiaTheme="minorEastAsia"/>
                <w:noProof/>
                <w:kern w:val="0"/>
                <w:sz w:val="22"/>
                <w:lang w:eastAsia="es-CO"/>
                <w14:ligatures w14:val="none"/>
              </w:rPr>
              <w:tab/>
            </w:r>
            <w:r w:rsidR="00EA2D9E" w:rsidRPr="007F7B0B">
              <w:rPr>
                <w:rStyle w:val="Hipervnculo"/>
                <w:noProof/>
              </w:rPr>
              <w:t>Finalidad y alcance del RETIE</w:t>
            </w:r>
            <w:r w:rsidR="00EA2D9E">
              <w:rPr>
                <w:noProof/>
                <w:webHidden/>
              </w:rPr>
              <w:tab/>
            </w:r>
            <w:r w:rsidR="00EA2D9E">
              <w:rPr>
                <w:noProof/>
                <w:webHidden/>
              </w:rPr>
              <w:fldChar w:fldCharType="begin"/>
            </w:r>
            <w:r w:rsidR="00EA2D9E">
              <w:rPr>
                <w:noProof/>
                <w:webHidden/>
              </w:rPr>
              <w:instrText xml:space="preserve"> PAGEREF _Toc227082326 \h </w:instrText>
            </w:r>
            <w:r w:rsidR="00EA2D9E">
              <w:rPr>
                <w:noProof/>
                <w:webHidden/>
              </w:rPr>
            </w:r>
            <w:r w:rsidR="00EA2D9E">
              <w:rPr>
                <w:noProof/>
                <w:webHidden/>
              </w:rPr>
              <w:fldChar w:fldCharType="separate"/>
            </w:r>
            <w:r w:rsidR="00C33CFC">
              <w:rPr>
                <w:noProof/>
                <w:webHidden/>
              </w:rPr>
              <w:t>4</w:t>
            </w:r>
            <w:r w:rsidR="00EA2D9E">
              <w:rPr>
                <w:noProof/>
                <w:webHidden/>
              </w:rPr>
              <w:fldChar w:fldCharType="end"/>
            </w:r>
          </w:hyperlink>
        </w:p>
        <w:p w14:paraId="1602DDDD" w14:textId="18E53968" w:rsidR="00EA2D9E" w:rsidRDefault="008E2638">
          <w:pPr>
            <w:pStyle w:val="TDC2"/>
            <w:rPr>
              <w:rFonts w:eastAsiaTheme="minorEastAsia"/>
              <w:noProof/>
              <w:kern w:val="0"/>
              <w:sz w:val="22"/>
              <w:lang w:eastAsia="es-CO"/>
              <w14:ligatures w14:val="none"/>
            </w:rPr>
          </w:pPr>
          <w:hyperlink w:anchor="_Toc227082327" w:history="1">
            <w:r w:rsidR="00EA2D9E" w:rsidRPr="007F7B0B">
              <w:rPr>
                <w:rStyle w:val="Hipervnculo"/>
                <w:noProof/>
              </w:rPr>
              <w:t>1.3.</w:t>
            </w:r>
            <w:r w:rsidR="00EA2D9E">
              <w:rPr>
                <w:rFonts w:eastAsiaTheme="minorEastAsia"/>
                <w:noProof/>
                <w:kern w:val="0"/>
                <w:sz w:val="22"/>
                <w:lang w:eastAsia="es-CO"/>
                <w14:ligatures w14:val="none"/>
              </w:rPr>
              <w:tab/>
            </w:r>
            <w:r w:rsidR="00EA2D9E" w:rsidRPr="007F7B0B">
              <w:rPr>
                <w:rStyle w:val="Hipervnculo"/>
                <w:noProof/>
              </w:rPr>
              <w:t>NTC 2050: Código Eléctrico Colombiano</w:t>
            </w:r>
            <w:r w:rsidR="00EA2D9E">
              <w:rPr>
                <w:noProof/>
                <w:webHidden/>
              </w:rPr>
              <w:tab/>
            </w:r>
            <w:r w:rsidR="00EA2D9E">
              <w:rPr>
                <w:noProof/>
                <w:webHidden/>
              </w:rPr>
              <w:fldChar w:fldCharType="begin"/>
            </w:r>
            <w:r w:rsidR="00EA2D9E">
              <w:rPr>
                <w:noProof/>
                <w:webHidden/>
              </w:rPr>
              <w:instrText xml:space="preserve"> PAGEREF _Toc227082327 \h </w:instrText>
            </w:r>
            <w:r w:rsidR="00EA2D9E">
              <w:rPr>
                <w:noProof/>
                <w:webHidden/>
              </w:rPr>
            </w:r>
            <w:r w:rsidR="00EA2D9E">
              <w:rPr>
                <w:noProof/>
                <w:webHidden/>
              </w:rPr>
              <w:fldChar w:fldCharType="separate"/>
            </w:r>
            <w:r w:rsidR="00C33CFC">
              <w:rPr>
                <w:noProof/>
                <w:webHidden/>
              </w:rPr>
              <w:t>6</w:t>
            </w:r>
            <w:r w:rsidR="00EA2D9E">
              <w:rPr>
                <w:noProof/>
                <w:webHidden/>
              </w:rPr>
              <w:fldChar w:fldCharType="end"/>
            </w:r>
          </w:hyperlink>
        </w:p>
        <w:p w14:paraId="070615D2" w14:textId="78BFF36D" w:rsidR="00EA2D9E" w:rsidRDefault="008E2638">
          <w:pPr>
            <w:pStyle w:val="TDC2"/>
            <w:rPr>
              <w:rFonts w:eastAsiaTheme="minorEastAsia"/>
              <w:noProof/>
              <w:kern w:val="0"/>
              <w:sz w:val="22"/>
              <w:lang w:eastAsia="es-CO"/>
              <w14:ligatures w14:val="none"/>
            </w:rPr>
          </w:pPr>
          <w:hyperlink w:anchor="_Toc227082328" w:history="1">
            <w:r w:rsidR="00EA2D9E" w:rsidRPr="007F7B0B">
              <w:rPr>
                <w:rStyle w:val="Hipervnculo"/>
                <w:noProof/>
              </w:rPr>
              <w:t>1.4.</w:t>
            </w:r>
            <w:r w:rsidR="00EA2D9E">
              <w:rPr>
                <w:rFonts w:eastAsiaTheme="minorEastAsia"/>
                <w:noProof/>
                <w:kern w:val="0"/>
                <w:sz w:val="22"/>
                <w:lang w:eastAsia="es-CO"/>
                <w14:ligatures w14:val="none"/>
              </w:rPr>
              <w:tab/>
            </w:r>
            <w:r w:rsidR="00EA2D9E" w:rsidRPr="007F7B0B">
              <w:rPr>
                <w:rStyle w:val="Hipervnculo"/>
                <w:noProof/>
              </w:rPr>
              <w:t>Relación RETIE, NTC 2050 y estándares internacionales</w:t>
            </w:r>
            <w:r w:rsidR="00EA2D9E">
              <w:rPr>
                <w:noProof/>
                <w:webHidden/>
              </w:rPr>
              <w:tab/>
            </w:r>
            <w:r w:rsidR="00EA2D9E">
              <w:rPr>
                <w:noProof/>
                <w:webHidden/>
              </w:rPr>
              <w:fldChar w:fldCharType="begin"/>
            </w:r>
            <w:r w:rsidR="00EA2D9E">
              <w:rPr>
                <w:noProof/>
                <w:webHidden/>
              </w:rPr>
              <w:instrText xml:space="preserve"> PAGEREF _Toc227082328 \h </w:instrText>
            </w:r>
            <w:r w:rsidR="00EA2D9E">
              <w:rPr>
                <w:noProof/>
                <w:webHidden/>
              </w:rPr>
            </w:r>
            <w:r w:rsidR="00EA2D9E">
              <w:rPr>
                <w:noProof/>
                <w:webHidden/>
              </w:rPr>
              <w:fldChar w:fldCharType="separate"/>
            </w:r>
            <w:r w:rsidR="00C33CFC">
              <w:rPr>
                <w:noProof/>
                <w:webHidden/>
              </w:rPr>
              <w:t>6</w:t>
            </w:r>
            <w:r w:rsidR="00EA2D9E">
              <w:rPr>
                <w:noProof/>
                <w:webHidden/>
              </w:rPr>
              <w:fldChar w:fldCharType="end"/>
            </w:r>
          </w:hyperlink>
        </w:p>
        <w:p w14:paraId="0F7FC50D" w14:textId="1F2431F4" w:rsidR="00EA2D9E" w:rsidRDefault="008E2638">
          <w:pPr>
            <w:pStyle w:val="TDC2"/>
            <w:rPr>
              <w:rFonts w:eastAsiaTheme="minorEastAsia"/>
              <w:noProof/>
              <w:kern w:val="0"/>
              <w:sz w:val="22"/>
              <w:lang w:eastAsia="es-CO"/>
              <w14:ligatures w14:val="none"/>
            </w:rPr>
          </w:pPr>
          <w:hyperlink w:anchor="_Toc227082329" w:history="1">
            <w:r w:rsidR="00EA2D9E" w:rsidRPr="007F7B0B">
              <w:rPr>
                <w:rStyle w:val="Hipervnculo"/>
                <w:noProof/>
              </w:rPr>
              <w:t>1.5.</w:t>
            </w:r>
            <w:r w:rsidR="00EA2D9E">
              <w:rPr>
                <w:rFonts w:eastAsiaTheme="minorEastAsia"/>
                <w:noProof/>
                <w:kern w:val="0"/>
                <w:sz w:val="22"/>
                <w:lang w:eastAsia="es-CO"/>
                <w14:ligatures w14:val="none"/>
              </w:rPr>
              <w:tab/>
            </w:r>
            <w:r w:rsidR="00EA2D9E" w:rsidRPr="007F7B0B">
              <w:rPr>
                <w:rStyle w:val="Hipervnculo"/>
                <w:noProof/>
              </w:rPr>
              <w:t>Responsabilidades del diseñador, instalador e inspector</w:t>
            </w:r>
            <w:r w:rsidR="00EA2D9E">
              <w:rPr>
                <w:noProof/>
                <w:webHidden/>
              </w:rPr>
              <w:tab/>
            </w:r>
            <w:r w:rsidR="00EA2D9E">
              <w:rPr>
                <w:noProof/>
                <w:webHidden/>
              </w:rPr>
              <w:fldChar w:fldCharType="begin"/>
            </w:r>
            <w:r w:rsidR="00EA2D9E">
              <w:rPr>
                <w:noProof/>
                <w:webHidden/>
              </w:rPr>
              <w:instrText xml:space="preserve"> PAGEREF _Toc227082329 \h </w:instrText>
            </w:r>
            <w:r w:rsidR="00EA2D9E">
              <w:rPr>
                <w:noProof/>
                <w:webHidden/>
              </w:rPr>
            </w:r>
            <w:r w:rsidR="00EA2D9E">
              <w:rPr>
                <w:noProof/>
                <w:webHidden/>
              </w:rPr>
              <w:fldChar w:fldCharType="separate"/>
            </w:r>
            <w:r w:rsidR="00C33CFC">
              <w:rPr>
                <w:noProof/>
                <w:webHidden/>
              </w:rPr>
              <w:t>9</w:t>
            </w:r>
            <w:r w:rsidR="00EA2D9E">
              <w:rPr>
                <w:noProof/>
                <w:webHidden/>
              </w:rPr>
              <w:fldChar w:fldCharType="end"/>
            </w:r>
          </w:hyperlink>
        </w:p>
        <w:p w14:paraId="33B73A32" w14:textId="0724F7E2" w:rsidR="00EA2D9E" w:rsidRDefault="008E2638">
          <w:pPr>
            <w:pStyle w:val="TDC1"/>
            <w:tabs>
              <w:tab w:val="left" w:pos="1320"/>
              <w:tab w:val="right" w:leader="dot" w:pos="9962"/>
            </w:tabs>
            <w:rPr>
              <w:rFonts w:eastAsiaTheme="minorEastAsia"/>
              <w:noProof/>
              <w:kern w:val="0"/>
              <w:sz w:val="22"/>
              <w:lang w:eastAsia="es-CO"/>
              <w14:ligatures w14:val="none"/>
            </w:rPr>
          </w:pPr>
          <w:hyperlink w:anchor="_Toc227082330" w:history="1">
            <w:r w:rsidR="00EA2D9E" w:rsidRPr="007F7B0B">
              <w:rPr>
                <w:rStyle w:val="Hipervnculo"/>
                <w:noProof/>
              </w:rPr>
              <w:t>2.</w:t>
            </w:r>
            <w:r w:rsidR="00EA2D9E">
              <w:rPr>
                <w:rFonts w:eastAsiaTheme="minorEastAsia"/>
                <w:noProof/>
                <w:kern w:val="0"/>
                <w:sz w:val="22"/>
                <w:lang w:eastAsia="es-CO"/>
                <w14:ligatures w14:val="none"/>
              </w:rPr>
              <w:tab/>
            </w:r>
            <w:r w:rsidR="00EA2D9E" w:rsidRPr="007F7B0B">
              <w:rPr>
                <w:rStyle w:val="Hipervnculo"/>
                <w:noProof/>
              </w:rPr>
              <w:t>Requisitos técnicos y de seguridad para tableros de distribución</w:t>
            </w:r>
            <w:r w:rsidR="00EA2D9E">
              <w:rPr>
                <w:noProof/>
                <w:webHidden/>
              </w:rPr>
              <w:tab/>
            </w:r>
            <w:r w:rsidR="00EA2D9E">
              <w:rPr>
                <w:noProof/>
                <w:webHidden/>
              </w:rPr>
              <w:fldChar w:fldCharType="begin"/>
            </w:r>
            <w:r w:rsidR="00EA2D9E">
              <w:rPr>
                <w:noProof/>
                <w:webHidden/>
              </w:rPr>
              <w:instrText xml:space="preserve"> PAGEREF _Toc227082330 \h </w:instrText>
            </w:r>
            <w:r w:rsidR="00EA2D9E">
              <w:rPr>
                <w:noProof/>
                <w:webHidden/>
              </w:rPr>
            </w:r>
            <w:r w:rsidR="00EA2D9E">
              <w:rPr>
                <w:noProof/>
                <w:webHidden/>
              </w:rPr>
              <w:fldChar w:fldCharType="separate"/>
            </w:r>
            <w:r w:rsidR="00C33CFC">
              <w:rPr>
                <w:noProof/>
                <w:webHidden/>
              </w:rPr>
              <w:t>11</w:t>
            </w:r>
            <w:r w:rsidR="00EA2D9E">
              <w:rPr>
                <w:noProof/>
                <w:webHidden/>
              </w:rPr>
              <w:fldChar w:fldCharType="end"/>
            </w:r>
          </w:hyperlink>
        </w:p>
        <w:p w14:paraId="17406C07" w14:textId="1575CA1C" w:rsidR="00EA2D9E" w:rsidRDefault="008E2638">
          <w:pPr>
            <w:pStyle w:val="TDC2"/>
            <w:rPr>
              <w:rFonts w:eastAsiaTheme="minorEastAsia"/>
              <w:noProof/>
              <w:kern w:val="0"/>
              <w:sz w:val="22"/>
              <w:lang w:eastAsia="es-CO"/>
              <w14:ligatures w14:val="none"/>
            </w:rPr>
          </w:pPr>
          <w:hyperlink w:anchor="_Toc227082331" w:history="1">
            <w:r w:rsidR="00EA2D9E" w:rsidRPr="007F7B0B">
              <w:rPr>
                <w:rStyle w:val="Hipervnculo"/>
                <w:noProof/>
              </w:rPr>
              <w:t>2.1.</w:t>
            </w:r>
            <w:r w:rsidR="00EA2D9E">
              <w:rPr>
                <w:rFonts w:eastAsiaTheme="minorEastAsia"/>
                <w:noProof/>
                <w:kern w:val="0"/>
                <w:sz w:val="22"/>
                <w:lang w:eastAsia="es-CO"/>
                <w14:ligatures w14:val="none"/>
              </w:rPr>
              <w:tab/>
            </w:r>
            <w:r w:rsidR="00EA2D9E" w:rsidRPr="007F7B0B">
              <w:rPr>
                <w:rStyle w:val="Hipervnculo"/>
                <w:noProof/>
              </w:rPr>
              <w:t>Especificaciones constructivas</w:t>
            </w:r>
            <w:r w:rsidR="00EA2D9E">
              <w:rPr>
                <w:noProof/>
                <w:webHidden/>
              </w:rPr>
              <w:tab/>
            </w:r>
            <w:r w:rsidR="00EA2D9E">
              <w:rPr>
                <w:noProof/>
                <w:webHidden/>
              </w:rPr>
              <w:fldChar w:fldCharType="begin"/>
            </w:r>
            <w:r w:rsidR="00EA2D9E">
              <w:rPr>
                <w:noProof/>
                <w:webHidden/>
              </w:rPr>
              <w:instrText xml:space="preserve"> PAGEREF _Toc227082331 \h </w:instrText>
            </w:r>
            <w:r w:rsidR="00EA2D9E">
              <w:rPr>
                <w:noProof/>
                <w:webHidden/>
              </w:rPr>
            </w:r>
            <w:r w:rsidR="00EA2D9E">
              <w:rPr>
                <w:noProof/>
                <w:webHidden/>
              </w:rPr>
              <w:fldChar w:fldCharType="separate"/>
            </w:r>
            <w:r w:rsidR="00C33CFC">
              <w:rPr>
                <w:noProof/>
                <w:webHidden/>
              </w:rPr>
              <w:t>11</w:t>
            </w:r>
            <w:r w:rsidR="00EA2D9E">
              <w:rPr>
                <w:noProof/>
                <w:webHidden/>
              </w:rPr>
              <w:fldChar w:fldCharType="end"/>
            </w:r>
          </w:hyperlink>
        </w:p>
        <w:p w14:paraId="1D7D168C" w14:textId="7B4E55A8" w:rsidR="00EA2D9E" w:rsidRDefault="008E2638">
          <w:pPr>
            <w:pStyle w:val="TDC2"/>
            <w:rPr>
              <w:rFonts w:eastAsiaTheme="minorEastAsia"/>
              <w:noProof/>
              <w:kern w:val="0"/>
              <w:sz w:val="22"/>
              <w:lang w:eastAsia="es-CO"/>
              <w14:ligatures w14:val="none"/>
            </w:rPr>
          </w:pPr>
          <w:hyperlink w:anchor="_Toc227082332" w:history="1">
            <w:r w:rsidR="00EA2D9E" w:rsidRPr="007F7B0B">
              <w:rPr>
                <w:rStyle w:val="Hipervnculo"/>
                <w:noProof/>
              </w:rPr>
              <w:t>2.2.</w:t>
            </w:r>
            <w:r w:rsidR="00EA2D9E">
              <w:rPr>
                <w:rFonts w:eastAsiaTheme="minorEastAsia"/>
                <w:noProof/>
                <w:kern w:val="0"/>
                <w:sz w:val="22"/>
                <w:lang w:eastAsia="es-CO"/>
                <w14:ligatures w14:val="none"/>
              </w:rPr>
              <w:tab/>
            </w:r>
            <w:r w:rsidR="00EA2D9E" w:rsidRPr="007F7B0B">
              <w:rPr>
                <w:rStyle w:val="Hipervnculo"/>
                <w:noProof/>
              </w:rPr>
              <w:t>Materiales, encerramientos y grados de protección</w:t>
            </w:r>
            <w:r w:rsidR="00EA2D9E">
              <w:rPr>
                <w:noProof/>
                <w:webHidden/>
              </w:rPr>
              <w:tab/>
            </w:r>
            <w:r w:rsidR="00EA2D9E">
              <w:rPr>
                <w:noProof/>
                <w:webHidden/>
              </w:rPr>
              <w:fldChar w:fldCharType="begin"/>
            </w:r>
            <w:r w:rsidR="00EA2D9E">
              <w:rPr>
                <w:noProof/>
                <w:webHidden/>
              </w:rPr>
              <w:instrText xml:space="preserve"> PAGEREF _Toc227082332 \h </w:instrText>
            </w:r>
            <w:r w:rsidR="00EA2D9E">
              <w:rPr>
                <w:noProof/>
                <w:webHidden/>
              </w:rPr>
            </w:r>
            <w:r w:rsidR="00EA2D9E">
              <w:rPr>
                <w:noProof/>
                <w:webHidden/>
              </w:rPr>
              <w:fldChar w:fldCharType="separate"/>
            </w:r>
            <w:r w:rsidR="00C33CFC">
              <w:rPr>
                <w:noProof/>
                <w:webHidden/>
              </w:rPr>
              <w:t>13</w:t>
            </w:r>
            <w:r w:rsidR="00EA2D9E">
              <w:rPr>
                <w:noProof/>
                <w:webHidden/>
              </w:rPr>
              <w:fldChar w:fldCharType="end"/>
            </w:r>
          </w:hyperlink>
        </w:p>
        <w:p w14:paraId="62D6AFB5" w14:textId="34CC8F8F" w:rsidR="00EA2D9E" w:rsidRDefault="008E2638">
          <w:pPr>
            <w:pStyle w:val="TDC2"/>
            <w:rPr>
              <w:rFonts w:eastAsiaTheme="minorEastAsia"/>
              <w:noProof/>
              <w:kern w:val="0"/>
              <w:sz w:val="22"/>
              <w:lang w:eastAsia="es-CO"/>
              <w14:ligatures w14:val="none"/>
            </w:rPr>
          </w:pPr>
          <w:hyperlink w:anchor="_Toc227082333" w:history="1">
            <w:r w:rsidR="00EA2D9E" w:rsidRPr="007F7B0B">
              <w:rPr>
                <w:rStyle w:val="Hipervnculo"/>
                <w:noProof/>
              </w:rPr>
              <w:t>2.3.</w:t>
            </w:r>
            <w:r w:rsidR="00EA2D9E">
              <w:rPr>
                <w:rFonts w:eastAsiaTheme="minorEastAsia"/>
                <w:noProof/>
                <w:kern w:val="0"/>
                <w:sz w:val="22"/>
                <w:lang w:eastAsia="es-CO"/>
                <w14:ligatures w14:val="none"/>
              </w:rPr>
              <w:tab/>
            </w:r>
            <w:r w:rsidR="00EA2D9E" w:rsidRPr="007F7B0B">
              <w:rPr>
                <w:rStyle w:val="Hipervnculo"/>
                <w:noProof/>
              </w:rPr>
              <w:t>Barras colectoras: características, capacidades y exigencias normativas</w:t>
            </w:r>
            <w:r w:rsidR="00EA2D9E">
              <w:rPr>
                <w:noProof/>
                <w:webHidden/>
              </w:rPr>
              <w:tab/>
            </w:r>
            <w:r w:rsidR="00EA2D9E">
              <w:rPr>
                <w:noProof/>
                <w:webHidden/>
              </w:rPr>
              <w:fldChar w:fldCharType="begin"/>
            </w:r>
            <w:r w:rsidR="00EA2D9E">
              <w:rPr>
                <w:noProof/>
                <w:webHidden/>
              </w:rPr>
              <w:instrText xml:space="preserve"> PAGEREF _Toc227082333 \h </w:instrText>
            </w:r>
            <w:r w:rsidR="00EA2D9E">
              <w:rPr>
                <w:noProof/>
                <w:webHidden/>
              </w:rPr>
            </w:r>
            <w:r w:rsidR="00EA2D9E">
              <w:rPr>
                <w:noProof/>
                <w:webHidden/>
              </w:rPr>
              <w:fldChar w:fldCharType="separate"/>
            </w:r>
            <w:r w:rsidR="00C33CFC">
              <w:rPr>
                <w:noProof/>
                <w:webHidden/>
              </w:rPr>
              <w:t>14</w:t>
            </w:r>
            <w:r w:rsidR="00EA2D9E">
              <w:rPr>
                <w:noProof/>
                <w:webHidden/>
              </w:rPr>
              <w:fldChar w:fldCharType="end"/>
            </w:r>
          </w:hyperlink>
        </w:p>
        <w:p w14:paraId="611F8B18" w14:textId="37D10F22" w:rsidR="00EA2D9E" w:rsidRDefault="008E2638">
          <w:pPr>
            <w:pStyle w:val="TDC2"/>
            <w:rPr>
              <w:rFonts w:eastAsiaTheme="minorEastAsia"/>
              <w:noProof/>
              <w:kern w:val="0"/>
              <w:sz w:val="22"/>
              <w:lang w:eastAsia="es-CO"/>
              <w14:ligatures w14:val="none"/>
            </w:rPr>
          </w:pPr>
          <w:hyperlink w:anchor="_Toc227082334" w:history="1">
            <w:r w:rsidR="00EA2D9E" w:rsidRPr="007F7B0B">
              <w:rPr>
                <w:rStyle w:val="Hipervnculo"/>
                <w:noProof/>
              </w:rPr>
              <w:t>2.4.</w:t>
            </w:r>
            <w:r w:rsidR="00EA2D9E">
              <w:rPr>
                <w:rFonts w:eastAsiaTheme="minorEastAsia"/>
                <w:noProof/>
                <w:kern w:val="0"/>
                <w:sz w:val="22"/>
                <w:lang w:eastAsia="es-CO"/>
                <w14:ligatures w14:val="none"/>
              </w:rPr>
              <w:tab/>
            </w:r>
            <w:r w:rsidR="00EA2D9E" w:rsidRPr="007F7B0B">
              <w:rPr>
                <w:rStyle w:val="Hipervnculo"/>
                <w:noProof/>
              </w:rPr>
              <w:t>Canalizaciones, cables y conexiones internas</w:t>
            </w:r>
            <w:r w:rsidR="00EA2D9E">
              <w:rPr>
                <w:noProof/>
                <w:webHidden/>
              </w:rPr>
              <w:tab/>
            </w:r>
            <w:r w:rsidR="00EA2D9E">
              <w:rPr>
                <w:noProof/>
                <w:webHidden/>
              </w:rPr>
              <w:fldChar w:fldCharType="begin"/>
            </w:r>
            <w:r w:rsidR="00EA2D9E">
              <w:rPr>
                <w:noProof/>
                <w:webHidden/>
              </w:rPr>
              <w:instrText xml:space="preserve"> PAGEREF _Toc227082334 \h </w:instrText>
            </w:r>
            <w:r w:rsidR="00EA2D9E">
              <w:rPr>
                <w:noProof/>
                <w:webHidden/>
              </w:rPr>
            </w:r>
            <w:r w:rsidR="00EA2D9E">
              <w:rPr>
                <w:noProof/>
                <w:webHidden/>
              </w:rPr>
              <w:fldChar w:fldCharType="separate"/>
            </w:r>
            <w:r w:rsidR="00C33CFC">
              <w:rPr>
                <w:noProof/>
                <w:webHidden/>
              </w:rPr>
              <w:t>15</w:t>
            </w:r>
            <w:r w:rsidR="00EA2D9E">
              <w:rPr>
                <w:noProof/>
                <w:webHidden/>
              </w:rPr>
              <w:fldChar w:fldCharType="end"/>
            </w:r>
          </w:hyperlink>
        </w:p>
        <w:p w14:paraId="1227F77B" w14:textId="76F37803" w:rsidR="00EA2D9E" w:rsidRDefault="008E2638">
          <w:pPr>
            <w:pStyle w:val="TDC2"/>
            <w:rPr>
              <w:rFonts w:eastAsiaTheme="minorEastAsia"/>
              <w:noProof/>
              <w:kern w:val="0"/>
              <w:sz w:val="22"/>
              <w:lang w:eastAsia="es-CO"/>
              <w14:ligatures w14:val="none"/>
            </w:rPr>
          </w:pPr>
          <w:hyperlink w:anchor="_Toc227082335" w:history="1">
            <w:r w:rsidR="00EA2D9E" w:rsidRPr="007F7B0B">
              <w:rPr>
                <w:rStyle w:val="Hipervnculo"/>
                <w:noProof/>
              </w:rPr>
              <w:t>2.5.</w:t>
            </w:r>
            <w:r w:rsidR="00EA2D9E">
              <w:rPr>
                <w:rFonts w:eastAsiaTheme="minorEastAsia"/>
                <w:noProof/>
                <w:kern w:val="0"/>
                <w:sz w:val="22"/>
                <w:lang w:eastAsia="es-CO"/>
                <w14:ligatures w14:val="none"/>
              </w:rPr>
              <w:tab/>
            </w:r>
            <w:r w:rsidR="00EA2D9E" w:rsidRPr="007F7B0B">
              <w:rPr>
                <w:rStyle w:val="Hipervnculo"/>
                <w:noProof/>
              </w:rPr>
              <w:t>Condiciones de accesibilidad, espacio y operación segura</w:t>
            </w:r>
            <w:r w:rsidR="00EA2D9E">
              <w:rPr>
                <w:noProof/>
                <w:webHidden/>
              </w:rPr>
              <w:tab/>
            </w:r>
            <w:r w:rsidR="00EA2D9E">
              <w:rPr>
                <w:noProof/>
                <w:webHidden/>
              </w:rPr>
              <w:fldChar w:fldCharType="begin"/>
            </w:r>
            <w:r w:rsidR="00EA2D9E">
              <w:rPr>
                <w:noProof/>
                <w:webHidden/>
              </w:rPr>
              <w:instrText xml:space="preserve"> PAGEREF _Toc227082335 \h </w:instrText>
            </w:r>
            <w:r w:rsidR="00EA2D9E">
              <w:rPr>
                <w:noProof/>
                <w:webHidden/>
              </w:rPr>
            </w:r>
            <w:r w:rsidR="00EA2D9E">
              <w:rPr>
                <w:noProof/>
                <w:webHidden/>
              </w:rPr>
              <w:fldChar w:fldCharType="separate"/>
            </w:r>
            <w:r w:rsidR="00C33CFC">
              <w:rPr>
                <w:noProof/>
                <w:webHidden/>
              </w:rPr>
              <w:t>16</w:t>
            </w:r>
            <w:r w:rsidR="00EA2D9E">
              <w:rPr>
                <w:noProof/>
                <w:webHidden/>
              </w:rPr>
              <w:fldChar w:fldCharType="end"/>
            </w:r>
          </w:hyperlink>
        </w:p>
        <w:p w14:paraId="224DE268" w14:textId="1A80716A" w:rsidR="00EA2D9E" w:rsidRDefault="008E2638">
          <w:pPr>
            <w:pStyle w:val="TDC1"/>
            <w:tabs>
              <w:tab w:val="left" w:pos="1320"/>
              <w:tab w:val="right" w:leader="dot" w:pos="9962"/>
            </w:tabs>
            <w:rPr>
              <w:rFonts w:eastAsiaTheme="minorEastAsia"/>
              <w:noProof/>
              <w:kern w:val="0"/>
              <w:sz w:val="22"/>
              <w:lang w:eastAsia="es-CO"/>
              <w14:ligatures w14:val="none"/>
            </w:rPr>
          </w:pPr>
          <w:hyperlink w:anchor="_Toc227082336" w:history="1">
            <w:r w:rsidR="00EA2D9E" w:rsidRPr="007F7B0B">
              <w:rPr>
                <w:rStyle w:val="Hipervnculo"/>
                <w:noProof/>
              </w:rPr>
              <w:t>3.</w:t>
            </w:r>
            <w:r w:rsidR="00EA2D9E">
              <w:rPr>
                <w:rFonts w:eastAsiaTheme="minorEastAsia"/>
                <w:noProof/>
                <w:kern w:val="0"/>
                <w:sz w:val="22"/>
                <w:lang w:eastAsia="es-CO"/>
                <w14:ligatures w14:val="none"/>
              </w:rPr>
              <w:tab/>
            </w:r>
            <w:r w:rsidR="00EA2D9E" w:rsidRPr="007F7B0B">
              <w:rPr>
                <w:rStyle w:val="Hipervnculo"/>
                <w:noProof/>
              </w:rPr>
              <w:t>Diseño normativo del tablero de distribución</w:t>
            </w:r>
            <w:r w:rsidR="00EA2D9E">
              <w:rPr>
                <w:noProof/>
                <w:webHidden/>
              </w:rPr>
              <w:tab/>
            </w:r>
            <w:r w:rsidR="00EA2D9E">
              <w:rPr>
                <w:noProof/>
                <w:webHidden/>
              </w:rPr>
              <w:fldChar w:fldCharType="begin"/>
            </w:r>
            <w:r w:rsidR="00EA2D9E">
              <w:rPr>
                <w:noProof/>
                <w:webHidden/>
              </w:rPr>
              <w:instrText xml:space="preserve"> PAGEREF _Toc227082336 \h </w:instrText>
            </w:r>
            <w:r w:rsidR="00EA2D9E">
              <w:rPr>
                <w:noProof/>
                <w:webHidden/>
              </w:rPr>
            </w:r>
            <w:r w:rsidR="00EA2D9E">
              <w:rPr>
                <w:noProof/>
                <w:webHidden/>
              </w:rPr>
              <w:fldChar w:fldCharType="separate"/>
            </w:r>
            <w:r w:rsidR="00C33CFC">
              <w:rPr>
                <w:noProof/>
                <w:webHidden/>
              </w:rPr>
              <w:t>21</w:t>
            </w:r>
            <w:r w:rsidR="00EA2D9E">
              <w:rPr>
                <w:noProof/>
                <w:webHidden/>
              </w:rPr>
              <w:fldChar w:fldCharType="end"/>
            </w:r>
          </w:hyperlink>
        </w:p>
        <w:p w14:paraId="20F37684" w14:textId="23577677" w:rsidR="00EA2D9E" w:rsidRDefault="008E2638">
          <w:pPr>
            <w:pStyle w:val="TDC2"/>
            <w:rPr>
              <w:rFonts w:eastAsiaTheme="minorEastAsia"/>
              <w:noProof/>
              <w:kern w:val="0"/>
              <w:sz w:val="22"/>
              <w:lang w:eastAsia="es-CO"/>
              <w14:ligatures w14:val="none"/>
            </w:rPr>
          </w:pPr>
          <w:hyperlink w:anchor="_Toc227082337" w:history="1">
            <w:r w:rsidR="00EA2D9E" w:rsidRPr="007F7B0B">
              <w:rPr>
                <w:rStyle w:val="Hipervnculo"/>
                <w:noProof/>
              </w:rPr>
              <w:t>3.1.</w:t>
            </w:r>
            <w:r w:rsidR="00EA2D9E">
              <w:rPr>
                <w:rFonts w:eastAsiaTheme="minorEastAsia"/>
                <w:noProof/>
                <w:kern w:val="0"/>
                <w:sz w:val="22"/>
                <w:lang w:eastAsia="es-CO"/>
                <w14:ligatures w14:val="none"/>
              </w:rPr>
              <w:tab/>
            </w:r>
            <w:r w:rsidR="00EA2D9E" w:rsidRPr="007F7B0B">
              <w:rPr>
                <w:rStyle w:val="Hipervnculo"/>
                <w:noProof/>
              </w:rPr>
              <w:t>Identificación de sistemas (monofásico, bifásico y trifásico)</w:t>
            </w:r>
            <w:r w:rsidR="00EA2D9E">
              <w:rPr>
                <w:noProof/>
                <w:webHidden/>
              </w:rPr>
              <w:tab/>
            </w:r>
            <w:r w:rsidR="00EA2D9E">
              <w:rPr>
                <w:noProof/>
                <w:webHidden/>
              </w:rPr>
              <w:fldChar w:fldCharType="begin"/>
            </w:r>
            <w:r w:rsidR="00EA2D9E">
              <w:rPr>
                <w:noProof/>
                <w:webHidden/>
              </w:rPr>
              <w:instrText xml:space="preserve"> PAGEREF _Toc227082337 \h </w:instrText>
            </w:r>
            <w:r w:rsidR="00EA2D9E">
              <w:rPr>
                <w:noProof/>
                <w:webHidden/>
              </w:rPr>
            </w:r>
            <w:r w:rsidR="00EA2D9E">
              <w:rPr>
                <w:noProof/>
                <w:webHidden/>
              </w:rPr>
              <w:fldChar w:fldCharType="separate"/>
            </w:r>
            <w:r w:rsidR="00C33CFC">
              <w:rPr>
                <w:noProof/>
                <w:webHidden/>
              </w:rPr>
              <w:t>21</w:t>
            </w:r>
            <w:r w:rsidR="00EA2D9E">
              <w:rPr>
                <w:noProof/>
                <w:webHidden/>
              </w:rPr>
              <w:fldChar w:fldCharType="end"/>
            </w:r>
          </w:hyperlink>
        </w:p>
        <w:p w14:paraId="37166B6A" w14:textId="593EBF2A" w:rsidR="00EA2D9E" w:rsidRDefault="008E2638">
          <w:pPr>
            <w:pStyle w:val="TDC2"/>
            <w:rPr>
              <w:rFonts w:eastAsiaTheme="minorEastAsia"/>
              <w:noProof/>
              <w:kern w:val="0"/>
              <w:sz w:val="22"/>
              <w:lang w:eastAsia="es-CO"/>
              <w14:ligatures w14:val="none"/>
            </w:rPr>
          </w:pPr>
          <w:hyperlink w:anchor="_Toc227082338" w:history="1">
            <w:r w:rsidR="00EA2D9E" w:rsidRPr="007F7B0B">
              <w:rPr>
                <w:rStyle w:val="Hipervnculo"/>
                <w:noProof/>
              </w:rPr>
              <w:t>3.2.</w:t>
            </w:r>
            <w:r w:rsidR="00EA2D9E">
              <w:rPr>
                <w:rFonts w:eastAsiaTheme="minorEastAsia"/>
                <w:noProof/>
                <w:kern w:val="0"/>
                <w:sz w:val="22"/>
                <w:lang w:eastAsia="es-CO"/>
                <w14:ligatures w14:val="none"/>
              </w:rPr>
              <w:tab/>
            </w:r>
            <w:r w:rsidR="00EA2D9E" w:rsidRPr="007F7B0B">
              <w:rPr>
                <w:rStyle w:val="Hipervnculo"/>
                <w:noProof/>
              </w:rPr>
              <w:t>Criterios normativos para protecciones eléctricas</w:t>
            </w:r>
            <w:r w:rsidR="00EA2D9E">
              <w:rPr>
                <w:noProof/>
                <w:webHidden/>
              </w:rPr>
              <w:tab/>
            </w:r>
            <w:r w:rsidR="00EA2D9E">
              <w:rPr>
                <w:noProof/>
                <w:webHidden/>
              </w:rPr>
              <w:fldChar w:fldCharType="begin"/>
            </w:r>
            <w:r w:rsidR="00EA2D9E">
              <w:rPr>
                <w:noProof/>
                <w:webHidden/>
              </w:rPr>
              <w:instrText xml:space="preserve"> PAGEREF _Toc227082338 \h </w:instrText>
            </w:r>
            <w:r w:rsidR="00EA2D9E">
              <w:rPr>
                <w:noProof/>
                <w:webHidden/>
              </w:rPr>
            </w:r>
            <w:r w:rsidR="00EA2D9E">
              <w:rPr>
                <w:noProof/>
                <w:webHidden/>
              </w:rPr>
              <w:fldChar w:fldCharType="separate"/>
            </w:r>
            <w:r w:rsidR="00C33CFC">
              <w:rPr>
                <w:noProof/>
                <w:webHidden/>
              </w:rPr>
              <w:t>23</w:t>
            </w:r>
            <w:r w:rsidR="00EA2D9E">
              <w:rPr>
                <w:noProof/>
                <w:webHidden/>
              </w:rPr>
              <w:fldChar w:fldCharType="end"/>
            </w:r>
          </w:hyperlink>
        </w:p>
        <w:p w14:paraId="72238398" w14:textId="333C458B" w:rsidR="00EA2D9E" w:rsidRDefault="008E2638">
          <w:pPr>
            <w:pStyle w:val="TDC2"/>
            <w:rPr>
              <w:rFonts w:eastAsiaTheme="minorEastAsia"/>
              <w:noProof/>
              <w:kern w:val="0"/>
              <w:sz w:val="22"/>
              <w:lang w:eastAsia="es-CO"/>
              <w14:ligatures w14:val="none"/>
            </w:rPr>
          </w:pPr>
          <w:hyperlink w:anchor="_Toc227082339" w:history="1">
            <w:r w:rsidR="00EA2D9E" w:rsidRPr="007F7B0B">
              <w:rPr>
                <w:rStyle w:val="Hipervnculo"/>
                <w:noProof/>
              </w:rPr>
              <w:t>3.3.</w:t>
            </w:r>
            <w:r w:rsidR="00EA2D9E">
              <w:rPr>
                <w:rFonts w:eastAsiaTheme="minorEastAsia"/>
                <w:noProof/>
                <w:kern w:val="0"/>
                <w:sz w:val="22"/>
                <w:lang w:eastAsia="es-CO"/>
                <w14:ligatures w14:val="none"/>
              </w:rPr>
              <w:tab/>
            </w:r>
            <w:r w:rsidR="00EA2D9E" w:rsidRPr="007F7B0B">
              <w:rPr>
                <w:rStyle w:val="Hipervnculo"/>
                <w:noProof/>
              </w:rPr>
              <w:t>Esquemas TT, TN Y IT aplicados a tableros</w:t>
            </w:r>
            <w:r w:rsidR="00EA2D9E">
              <w:rPr>
                <w:noProof/>
                <w:webHidden/>
              </w:rPr>
              <w:tab/>
            </w:r>
            <w:r w:rsidR="00EA2D9E">
              <w:rPr>
                <w:noProof/>
                <w:webHidden/>
              </w:rPr>
              <w:fldChar w:fldCharType="begin"/>
            </w:r>
            <w:r w:rsidR="00EA2D9E">
              <w:rPr>
                <w:noProof/>
                <w:webHidden/>
              </w:rPr>
              <w:instrText xml:space="preserve"> PAGEREF _Toc227082339 \h </w:instrText>
            </w:r>
            <w:r w:rsidR="00EA2D9E">
              <w:rPr>
                <w:noProof/>
                <w:webHidden/>
              </w:rPr>
            </w:r>
            <w:r w:rsidR="00EA2D9E">
              <w:rPr>
                <w:noProof/>
                <w:webHidden/>
              </w:rPr>
              <w:fldChar w:fldCharType="separate"/>
            </w:r>
            <w:r w:rsidR="00C33CFC">
              <w:rPr>
                <w:noProof/>
                <w:webHidden/>
              </w:rPr>
              <w:t>26</w:t>
            </w:r>
            <w:r w:rsidR="00EA2D9E">
              <w:rPr>
                <w:noProof/>
                <w:webHidden/>
              </w:rPr>
              <w:fldChar w:fldCharType="end"/>
            </w:r>
          </w:hyperlink>
        </w:p>
        <w:p w14:paraId="577C4000" w14:textId="27427C63" w:rsidR="00EA2D9E" w:rsidRDefault="008E2638">
          <w:pPr>
            <w:pStyle w:val="TDC2"/>
            <w:rPr>
              <w:rFonts w:eastAsiaTheme="minorEastAsia"/>
              <w:noProof/>
              <w:kern w:val="0"/>
              <w:sz w:val="22"/>
              <w:lang w:eastAsia="es-CO"/>
              <w14:ligatures w14:val="none"/>
            </w:rPr>
          </w:pPr>
          <w:hyperlink w:anchor="_Toc227082340" w:history="1">
            <w:r w:rsidR="00EA2D9E" w:rsidRPr="007F7B0B">
              <w:rPr>
                <w:rStyle w:val="Hipervnculo"/>
                <w:noProof/>
              </w:rPr>
              <w:t>3.4.</w:t>
            </w:r>
            <w:r w:rsidR="00EA2D9E">
              <w:rPr>
                <w:rFonts w:eastAsiaTheme="minorEastAsia"/>
                <w:noProof/>
                <w:kern w:val="0"/>
                <w:sz w:val="22"/>
                <w:lang w:eastAsia="es-CO"/>
                <w14:ligatures w14:val="none"/>
              </w:rPr>
              <w:tab/>
            </w:r>
            <w:r w:rsidR="00EA2D9E" w:rsidRPr="007F7B0B">
              <w:rPr>
                <w:rStyle w:val="Hipervnculo"/>
                <w:noProof/>
              </w:rPr>
              <w:t>Coordinación y selectividad de protecciones</w:t>
            </w:r>
            <w:r w:rsidR="00EA2D9E">
              <w:rPr>
                <w:noProof/>
                <w:webHidden/>
              </w:rPr>
              <w:tab/>
            </w:r>
            <w:r w:rsidR="00EA2D9E">
              <w:rPr>
                <w:noProof/>
                <w:webHidden/>
              </w:rPr>
              <w:fldChar w:fldCharType="begin"/>
            </w:r>
            <w:r w:rsidR="00EA2D9E">
              <w:rPr>
                <w:noProof/>
                <w:webHidden/>
              </w:rPr>
              <w:instrText xml:space="preserve"> PAGEREF _Toc227082340 \h </w:instrText>
            </w:r>
            <w:r w:rsidR="00EA2D9E">
              <w:rPr>
                <w:noProof/>
                <w:webHidden/>
              </w:rPr>
            </w:r>
            <w:r w:rsidR="00EA2D9E">
              <w:rPr>
                <w:noProof/>
                <w:webHidden/>
              </w:rPr>
              <w:fldChar w:fldCharType="separate"/>
            </w:r>
            <w:r w:rsidR="00C33CFC">
              <w:rPr>
                <w:noProof/>
                <w:webHidden/>
              </w:rPr>
              <w:t>28</w:t>
            </w:r>
            <w:r w:rsidR="00EA2D9E">
              <w:rPr>
                <w:noProof/>
                <w:webHidden/>
              </w:rPr>
              <w:fldChar w:fldCharType="end"/>
            </w:r>
          </w:hyperlink>
        </w:p>
        <w:p w14:paraId="54B01B7D" w14:textId="78D1CF19" w:rsidR="00EA2D9E" w:rsidRDefault="008E2638">
          <w:pPr>
            <w:pStyle w:val="TDC2"/>
            <w:rPr>
              <w:rFonts w:eastAsiaTheme="minorEastAsia"/>
              <w:noProof/>
              <w:kern w:val="0"/>
              <w:sz w:val="22"/>
              <w:lang w:eastAsia="es-CO"/>
              <w14:ligatures w14:val="none"/>
            </w:rPr>
          </w:pPr>
          <w:hyperlink w:anchor="_Toc227082341" w:history="1">
            <w:r w:rsidR="00EA2D9E" w:rsidRPr="007F7B0B">
              <w:rPr>
                <w:rStyle w:val="Hipervnculo"/>
                <w:noProof/>
              </w:rPr>
              <w:t>3.5.</w:t>
            </w:r>
            <w:r w:rsidR="00EA2D9E">
              <w:rPr>
                <w:rFonts w:eastAsiaTheme="minorEastAsia"/>
                <w:noProof/>
                <w:kern w:val="0"/>
                <w:sz w:val="22"/>
                <w:lang w:eastAsia="es-CO"/>
                <w14:ligatures w14:val="none"/>
              </w:rPr>
              <w:tab/>
            </w:r>
            <w:r w:rsidR="00EA2D9E" w:rsidRPr="007F7B0B">
              <w:rPr>
                <w:rStyle w:val="Hipervnculo"/>
                <w:noProof/>
              </w:rPr>
              <w:t>Interpretación del diseño esquemático (diagrama unifilar)</w:t>
            </w:r>
            <w:r w:rsidR="00EA2D9E">
              <w:rPr>
                <w:noProof/>
                <w:webHidden/>
              </w:rPr>
              <w:tab/>
            </w:r>
            <w:r w:rsidR="00EA2D9E">
              <w:rPr>
                <w:noProof/>
                <w:webHidden/>
              </w:rPr>
              <w:fldChar w:fldCharType="begin"/>
            </w:r>
            <w:r w:rsidR="00EA2D9E">
              <w:rPr>
                <w:noProof/>
                <w:webHidden/>
              </w:rPr>
              <w:instrText xml:space="preserve"> PAGEREF _Toc227082341 \h </w:instrText>
            </w:r>
            <w:r w:rsidR="00EA2D9E">
              <w:rPr>
                <w:noProof/>
                <w:webHidden/>
              </w:rPr>
            </w:r>
            <w:r w:rsidR="00EA2D9E">
              <w:rPr>
                <w:noProof/>
                <w:webHidden/>
              </w:rPr>
              <w:fldChar w:fldCharType="separate"/>
            </w:r>
            <w:r w:rsidR="00C33CFC">
              <w:rPr>
                <w:noProof/>
                <w:webHidden/>
              </w:rPr>
              <w:t>30</w:t>
            </w:r>
            <w:r w:rsidR="00EA2D9E">
              <w:rPr>
                <w:noProof/>
                <w:webHidden/>
              </w:rPr>
              <w:fldChar w:fldCharType="end"/>
            </w:r>
          </w:hyperlink>
        </w:p>
        <w:p w14:paraId="031B5BF0" w14:textId="1D528C15" w:rsidR="00EA2D9E" w:rsidRDefault="008E2638">
          <w:pPr>
            <w:pStyle w:val="TDC1"/>
            <w:tabs>
              <w:tab w:val="left" w:pos="1320"/>
              <w:tab w:val="right" w:leader="dot" w:pos="9962"/>
            </w:tabs>
            <w:rPr>
              <w:rFonts w:eastAsiaTheme="minorEastAsia"/>
              <w:noProof/>
              <w:kern w:val="0"/>
              <w:sz w:val="22"/>
              <w:lang w:eastAsia="es-CO"/>
              <w14:ligatures w14:val="none"/>
            </w:rPr>
          </w:pPr>
          <w:hyperlink w:anchor="_Toc227082342" w:history="1">
            <w:r w:rsidR="00EA2D9E" w:rsidRPr="007F7B0B">
              <w:rPr>
                <w:rStyle w:val="Hipervnculo"/>
                <w:noProof/>
              </w:rPr>
              <w:t>4.</w:t>
            </w:r>
            <w:r w:rsidR="00EA2D9E">
              <w:rPr>
                <w:rFonts w:eastAsiaTheme="minorEastAsia"/>
                <w:noProof/>
                <w:kern w:val="0"/>
                <w:sz w:val="22"/>
                <w:lang w:eastAsia="es-CO"/>
                <w14:ligatures w14:val="none"/>
              </w:rPr>
              <w:tab/>
            </w:r>
            <w:r w:rsidR="00EA2D9E" w:rsidRPr="007F7B0B">
              <w:rPr>
                <w:rStyle w:val="Hipervnculo"/>
                <w:noProof/>
              </w:rPr>
              <w:t>Rotulado, señalización y verificación de conformidad</w:t>
            </w:r>
            <w:r w:rsidR="00EA2D9E">
              <w:rPr>
                <w:noProof/>
                <w:webHidden/>
              </w:rPr>
              <w:tab/>
            </w:r>
            <w:r w:rsidR="00EA2D9E">
              <w:rPr>
                <w:noProof/>
                <w:webHidden/>
              </w:rPr>
              <w:fldChar w:fldCharType="begin"/>
            </w:r>
            <w:r w:rsidR="00EA2D9E">
              <w:rPr>
                <w:noProof/>
                <w:webHidden/>
              </w:rPr>
              <w:instrText xml:space="preserve"> PAGEREF _Toc227082342 \h </w:instrText>
            </w:r>
            <w:r w:rsidR="00EA2D9E">
              <w:rPr>
                <w:noProof/>
                <w:webHidden/>
              </w:rPr>
            </w:r>
            <w:r w:rsidR="00EA2D9E">
              <w:rPr>
                <w:noProof/>
                <w:webHidden/>
              </w:rPr>
              <w:fldChar w:fldCharType="separate"/>
            </w:r>
            <w:r w:rsidR="00C33CFC">
              <w:rPr>
                <w:noProof/>
                <w:webHidden/>
              </w:rPr>
              <w:t>33</w:t>
            </w:r>
            <w:r w:rsidR="00EA2D9E">
              <w:rPr>
                <w:noProof/>
                <w:webHidden/>
              </w:rPr>
              <w:fldChar w:fldCharType="end"/>
            </w:r>
          </w:hyperlink>
        </w:p>
        <w:p w14:paraId="4BA2AB47" w14:textId="38A15709" w:rsidR="00EA2D9E" w:rsidRDefault="008E2638">
          <w:pPr>
            <w:pStyle w:val="TDC2"/>
            <w:rPr>
              <w:rFonts w:eastAsiaTheme="minorEastAsia"/>
              <w:noProof/>
              <w:kern w:val="0"/>
              <w:sz w:val="22"/>
              <w:lang w:eastAsia="es-CO"/>
              <w14:ligatures w14:val="none"/>
            </w:rPr>
          </w:pPr>
          <w:hyperlink w:anchor="_Toc227082343" w:history="1">
            <w:r w:rsidR="00EA2D9E" w:rsidRPr="007F7B0B">
              <w:rPr>
                <w:rStyle w:val="Hipervnculo"/>
                <w:noProof/>
              </w:rPr>
              <w:t>4.1.</w:t>
            </w:r>
            <w:r w:rsidR="00EA2D9E">
              <w:rPr>
                <w:rFonts w:eastAsiaTheme="minorEastAsia"/>
                <w:noProof/>
                <w:kern w:val="0"/>
                <w:sz w:val="22"/>
                <w:lang w:eastAsia="es-CO"/>
                <w14:ligatures w14:val="none"/>
              </w:rPr>
              <w:tab/>
            </w:r>
            <w:r w:rsidR="00EA2D9E" w:rsidRPr="007F7B0B">
              <w:rPr>
                <w:rStyle w:val="Hipervnculo"/>
                <w:noProof/>
              </w:rPr>
              <w:t>Señalización obligatoria en tableros</w:t>
            </w:r>
            <w:r w:rsidR="00EA2D9E">
              <w:rPr>
                <w:noProof/>
                <w:webHidden/>
              </w:rPr>
              <w:tab/>
            </w:r>
            <w:r w:rsidR="00EA2D9E">
              <w:rPr>
                <w:noProof/>
                <w:webHidden/>
              </w:rPr>
              <w:fldChar w:fldCharType="begin"/>
            </w:r>
            <w:r w:rsidR="00EA2D9E">
              <w:rPr>
                <w:noProof/>
                <w:webHidden/>
              </w:rPr>
              <w:instrText xml:space="preserve"> PAGEREF _Toc227082343 \h </w:instrText>
            </w:r>
            <w:r w:rsidR="00EA2D9E">
              <w:rPr>
                <w:noProof/>
                <w:webHidden/>
              </w:rPr>
            </w:r>
            <w:r w:rsidR="00EA2D9E">
              <w:rPr>
                <w:noProof/>
                <w:webHidden/>
              </w:rPr>
              <w:fldChar w:fldCharType="separate"/>
            </w:r>
            <w:r w:rsidR="00C33CFC">
              <w:rPr>
                <w:noProof/>
                <w:webHidden/>
              </w:rPr>
              <w:t>33</w:t>
            </w:r>
            <w:r w:rsidR="00EA2D9E">
              <w:rPr>
                <w:noProof/>
                <w:webHidden/>
              </w:rPr>
              <w:fldChar w:fldCharType="end"/>
            </w:r>
          </w:hyperlink>
        </w:p>
        <w:p w14:paraId="3A919943" w14:textId="08FE81FA" w:rsidR="00EA2D9E" w:rsidRDefault="008E2638">
          <w:pPr>
            <w:pStyle w:val="TDC2"/>
            <w:rPr>
              <w:rFonts w:eastAsiaTheme="minorEastAsia"/>
              <w:noProof/>
              <w:kern w:val="0"/>
              <w:sz w:val="22"/>
              <w:lang w:eastAsia="es-CO"/>
              <w14:ligatures w14:val="none"/>
            </w:rPr>
          </w:pPr>
          <w:hyperlink w:anchor="_Toc227082344" w:history="1">
            <w:r w:rsidR="00EA2D9E" w:rsidRPr="007F7B0B">
              <w:rPr>
                <w:rStyle w:val="Hipervnculo"/>
                <w:noProof/>
              </w:rPr>
              <w:t>4.2.</w:t>
            </w:r>
            <w:r w:rsidR="00EA2D9E">
              <w:rPr>
                <w:rFonts w:eastAsiaTheme="minorEastAsia"/>
                <w:noProof/>
                <w:kern w:val="0"/>
                <w:sz w:val="22"/>
                <w:lang w:eastAsia="es-CO"/>
                <w14:ligatures w14:val="none"/>
              </w:rPr>
              <w:tab/>
            </w:r>
            <w:r w:rsidR="00EA2D9E" w:rsidRPr="007F7B0B">
              <w:rPr>
                <w:rStyle w:val="Hipervnculo"/>
                <w:noProof/>
              </w:rPr>
              <w:t>Identificación de circuitos según RETIE</w:t>
            </w:r>
            <w:r w:rsidR="00EA2D9E">
              <w:rPr>
                <w:noProof/>
                <w:webHidden/>
              </w:rPr>
              <w:tab/>
            </w:r>
            <w:r w:rsidR="00EA2D9E">
              <w:rPr>
                <w:noProof/>
                <w:webHidden/>
              </w:rPr>
              <w:fldChar w:fldCharType="begin"/>
            </w:r>
            <w:r w:rsidR="00EA2D9E">
              <w:rPr>
                <w:noProof/>
                <w:webHidden/>
              </w:rPr>
              <w:instrText xml:space="preserve"> PAGEREF _Toc227082344 \h </w:instrText>
            </w:r>
            <w:r w:rsidR="00EA2D9E">
              <w:rPr>
                <w:noProof/>
                <w:webHidden/>
              </w:rPr>
            </w:r>
            <w:r w:rsidR="00EA2D9E">
              <w:rPr>
                <w:noProof/>
                <w:webHidden/>
              </w:rPr>
              <w:fldChar w:fldCharType="separate"/>
            </w:r>
            <w:r w:rsidR="00C33CFC">
              <w:rPr>
                <w:noProof/>
                <w:webHidden/>
              </w:rPr>
              <w:t>34</w:t>
            </w:r>
            <w:r w:rsidR="00EA2D9E">
              <w:rPr>
                <w:noProof/>
                <w:webHidden/>
              </w:rPr>
              <w:fldChar w:fldCharType="end"/>
            </w:r>
          </w:hyperlink>
        </w:p>
        <w:p w14:paraId="7EB18158" w14:textId="24E825E7" w:rsidR="00EA2D9E" w:rsidRDefault="008E2638">
          <w:pPr>
            <w:pStyle w:val="TDC2"/>
            <w:rPr>
              <w:rFonts w:eastAsiaTheme="minorEastAsia"/>
              <w:noProof/>
              <w:kern w:val="0"/>
              <w:sz w:val="22"/>
              <w:lang w:eastAsia="es-CO"/>
              <w14:ligatures w14:val="none"/>
            </w:rPr>
          </w:pPr>
          <w:hyperlink w:anchor="_Toc227082345" w:history="1">
            <w:r w:rsidR="00EA2D9E" w:rsidRPr="007F7B0B">
              <w:rPr>
                <w:rStyle w:val="Hipervnculo"/>
                <w:noProof/>
              </w:rPr>
              <w:t>4.3.</w:t>
            </w:r>
            <w:r w:rsidR="00EA2D9E">
              <w:rPr>
                <w:rFonts w:eastAsiaTheme="minorEastAsia"/>
                <w:noProof/>
                <w:kern w:val="0"/>
                <w:sz w:val="22"/>
                <w:lang w:eastAsia="es-CO"/>
                <w14:ligatures w14:val="none"/>
              </w:rPr>
              <w:tab/>
            </w:r>
            <w:r w:rsidR="00EA2D9E" w:rsidRPr="007F7B0B">
              <w:rPr>
                <w:rStyle w:val="Hipervnculo"/>
                <w:noProof/>
              </w:rPr>
              <w:t>Inspección de conformidad: criterios de verificación</w:t>
            </w:r>
            <w:r w:rsidR="00EA2D9E">
              <w:rPr>
                <w:noProof/>
                <w:webHidden/>
              </w:rPr>
              <w:tab/>
            </w:r>
            <w:r w:rsidR="00EA2D9E">
              <w:rPr>
                <w:noProof/>
                <w:webHidden/>
              </w:rPr>
              <w:fldChar w:fldCharType="begin"/>
            </w:r>
            <w:r w:rsidR="00EA2D9E">
              <w:rPr>
                <w:noProof/>
                <w:webHidden/>
              </w:rPr>
              <w:instrText xml:space="preserve"> PAGEREF _Toc227082345 \h </w:instrText>
            </w:r>
            <w:r w:rsidR="00EA2D9E">
              <w:rPr>
                <w:noProof/>
                <w:webHidden/>
              </w:rPr>
            </w:r>
            <w:r w:rsidR="00EA2D9E">
              <w:rPr>
                <w:noProof/>
                <w:webHidden/>
              </w:rPr>
              <w:fldChar w:fldCharType="separate"/>
            </w:r>
            <w:r w:rsidR="00C33CFC">
              <w:rPr>
                <w:noProof/>
                <w:webHidden/>
              </w:rPr>
              <w:t>35</w:t>
            </w:r>
            <w:r w:rsidR="00EA2D9E">
              <w:rPr>
                <w:noProof/>
                <w:webHidden/>
              </w:rPr>
              <w:fldChar w:fldCharType="end"/>
            </w:r>
          </w:hyperlink>
        </w:p>
        <w:p w14:paraId="7ABBFD48" w14:textId="7A55A972" w:rsidR="00EA2D9E" w:rsidRDefault="008E2638">
          <w:pPr>
            <w:pStyle w:val="TDC1"/>
            <w:tabs>
              <w:tab w:val="left" w:pos="1320"/>
              <w:tab w:val="right" w:leader="dot" w:pos="9962"/>
            </w:tabs>
            <w:rPr>
              <w:rFonts w:eastAsiaTheme="minorEastAsia"/>
              <w:noProof/>
              <w:kern w:val="0"/>
              <w:sz w:val="22"/>
              <w:lang w:eastAsia="es-CO"/>
              <w14:ligatures w14:val="none"/>
            </w:rPr>
          </w:pPr>
          <w:hyperlink w:anchor="_Toc227082346" w:history="1">
            <w:r w:rsidR="00EA2D9E" w:rsidRPr="007F7B0B">
              <w:rPr>
                <w:rStyle w:val="Hipervnculo"/>
                <w:noProof/>
              </w:rPr>
              <w:t>5.</w:t>
            </w:r>
            <w:r w:rsidR="00EA2D9E">
              <w:rPr>
                <w:rFonts w:eastAsiaTheme="minorEastAsia"/>
                <w:noProof/>
                <w:kern w:val="0"/>
                <w:sz w:val="22"/>
                <w:lang w:eastAsia="es-CO"/>
                <w14:ligatures w14:val="none"/>
              </w:rPr>
              <w:tab/>
            </w:r>
            <w:r w:rsidR="00EA2D9E" w:rsidRPr="007F7B0B">
              <w:rPr>
                <w:rStyle w:val="Hipervnculo"/>
                <w:noProof/>
              </w:rPr>
              <w:t>Casos prácticos de aplicación normativa</w:t>
            </w:r>
            <w:r w:rsidR="00EA2D9E">
              <w:rPr>
                <w:noProof/>
                <w:webHidden/>
              </w:rPr>
              <w:tab/>
            </w:r>
            <w:r w:rsidR="00EA2D9E">
              <w:rPr>
                <w:noProof/>
                <w:webHidden/>
              </w:rPr>
              <w:fldChar w:fldCharType="begin"/>
            </w:r>
            <w:r w:rsidR="00EA2D9E">
              <w:rPr>
                <w:noProof/>
                <w:webHidden/>
              </w:rPr>
              <w:instrText xml:space="preserve"> PAGEREF _Toc227082346 \h </w:instrText>
            </w:r>
            <w:r w:rsidR="00EA2D9E">
              <w:rPr>
                <w:noProof/>
                <w:webHidden/>
              </w:rPr>
            </w:r>
            <w:r w:rsidR="00EA2D9E">
              <w:rPr>
                <w:noProof/>
                <w:webHidden/>
              </w:rPr>
              <w:fldChar w:fldCharType="separate"/>
            </w:r>
            <w:r w:rsidR="00C33CFC">
              <w:rPr>
                <w:noProof/>
                <w:webHidden/>
              </w:rPr>
              <w:t>37</w:t>
            </w:r>
            <w:r w:rsidR="00EA2D9E">
              <w:rPr>
                <w:noProof/>
                <w:webHidden/>
              </w:rPr>
              <w:fldChar w:fldCharType="end"/>
            </w:r>
          </w:hyperlink>
        </w:p>
        <w:p w14:paraId="18F0BE27" w14:textId="4DACD75A" w:rsidR="00EA2D9E" w:rsidRDefault="008E2638">
          <w:pPr>
            <w:pStyle w:val="TDC2"/>
            <w:rPr>
              <w:rFonts w:eastAsiaTheme="minorEastAsia"/>
              <w:noProof/>
              <w:kern w:val="0"/>
              <w:sz w:val="22"/>
              <w:lang w:eastAsia="es-CO"/>
              <w14:ligatures w14:val="none"/>
            </w:rPr>
          </w:pPr>
          <w:hyperlink w:anchor="_Toc227082347" w:history="1">
            <w:r w:rsidR="00EA2D9E" w:rsidRPr="007F7B0B">
              <w:rPr>
                <w:rStyle w:val="Hipervnculo"/>
                <w:noProof/>
              </w:rPr>
              <w:t>5.1.</w:t>
            </w:r>
            <w:r w:rsidR="00EA2D9E">
              <w:rPr>
                <w:rFonts w:eastAsiaTheme="minorEastAsia"/>
                <w:noProof/>
                <w:kern w:val="0"/>
                <w:sz w:val="22"/>
                <w:lang w:eastAsia="es-CO"/>
                <w14:ligatures w14:val="none"/>
              </w:rPr>
              <w:tab/>
            </w:r>
            <w:r w:rsidR="00EA2D9E" w:rsidRPr="007F7B0B">
              <w:rPr>
                <w:rStyle w:val="Hipervnculo"/>
                <w:noProof/>
              </w:rPr>
              <w:t>Tablero residencial: análisis normativo completo</w:t>
            </w:r>
            <w:r w:rsidR="00EA2D9E">
              <w:rPr>
                <w:noProof/>
                <w:webHidden/>
              </w:rPr>
              <w:tab/>
            </w:r>
            <w:r w:rsidR="00EA2D9E">
              <w:rPr>
                <w:noProof/>
                <w:webHidden/>
              </w:rPr>
              <w:fldChar w:fldCharType="begin"/>
            </w:r>
            <w:r w:rsidR="00EA2D9E">
              <w:rPr>
                <w:noProof/>
                <w:webHidden/>
              </w:rPr>
              <w:instrText xml:space="preserve"> PAGEREF _Toc227082347 \h </w:instrText>
            </w:r>
            <w:r w:rsidR="00EA2D9E">
              <w:rPr>
                <w:noProof/>
                <w:webHidden/>
              </w:rPr>
            </w:r>
            <w:r w:rsidR="00EA2D9E">
              <w:rPr>
                <w:noProof/>
                <w:webHidden/>
              </w:rPr>
              <w:fldChar w:fldCharType="separate"/>
            </w:r>
            <w:r w:rsidR="00C33CFC">
              <w:rPr>
                <w:noProof/>
                <w:webHidden/>
              </w:rPr>
              <w:t>37</w:t>
            </w:r>
            <w:r w:rsidR="00EA2D9E">
              <w:rPr>
                <w:noProof/>
                <w:webHidden/>
              </w:rPr>
              <w:fldChar w:fldCharType="end"/>
            </w:r>
          </w:hyperlink>
        </w:p>
        <w:p w14:paraId="66BB8F8B" w14:textId="5EC670D8" w:rsidR="00EA2D9E" w:rsidRDefault="008E2638">
          <w:pPr>
            <w:pStyle w:val="TDC2"/>
            <w:rPr>
              <w:rFonts w:eastAsiaTheme="minorEastAsia"/>
              <w:noProof/>
              <w:kern w:val="0"/>
              <w:sz w:val="22"/>
              <w:lang w:eastAsia="es-CO"/>
              <w14:ligatures w14:val="none"/>
            </w:rPr>
          </w:pPr>
          <w:hyperlink w:anchor="_Toc227082348" w:history="1">
            <w:r w:rsidR="00EA2D9E" w:rsidRPr="007F7B0B">
              <w:rPr>
                <w:rStyle w:val="Hipervnculo"/>
                <w:noProof/>
              </w:rPr>
              <w:t>5.2.</w:t>
            </w:r>
            <w:r w:rsidR="00EA2D9E">
              <w:rPr>
                <w:rFonts w:eastAsiaTheme="minorEastAsia"/>
                <w:noProof/>
                <w:kern w:val="0"/>
                <w:sz w:val="22"/>
                <w:lang w:eastAsia="es-CO"/>
                <w14:ligatures w14:val="none"/>
              </w:rPr>
              <w:tab/>
            </w:r>
            <w:r w:rsidR="00EA2D9E" w:rsidRPr="007F7B0B">
              <w:rPr>
                <w:rStyle w:val="Hipervnculo"/>
                <w:noProof/>
              </w:rPr>
              <w:t>Tablero industrial: caso aplicado</w:t>
            </w:r>
            <w:r w:rsidR="00EA2D9E">
              <w:rPr>
                <w:noProof/>
                <w:webHidden/>
              </w:rPr>
              <w:tab/>
            </w:r>
            <w:r w:rsidR="00EA2D9E">
              <w:rPr>
                <w:noProof/>
                <w:webHidden/>
              </w:rPr>
              <w:fldChar w:fldCharType="begin"/>
            </w:r>
            <w:r w:rsidR="00EA2D9E">
              <w:rPr>
                <w:noProof/>
                <w:webHidden/>
              </w:rPr>
              <w:instrText xml:space="preserve"> PAGEREF _Toc227082348 \h </w:instrText>
            </w:r>
            <w:r w:rsidR="00EA2D9E">
              <w:rPr>
                <w:noProof/>
                <w:webHidden/>
              </w:rPr>
            </w:r>
            <w:r w:rsidR="00EA2D9E">
              <w:rPr>
                <w:noProof/>
                <w:webHidden/>
              </w:rPr>
              <w:fldChar w:fldCharType="separate"/>
            </w:r>
            <w:r w:rsidR="00C33CFC">
              <w:rPr>
                <w:noProof/>
                <w:webHidden/>
              </w:rPr>
              <w:t>39</w:t>
            </w:r>
            <w:r w:rsidR="00EA2D9E">
              <w:rPr>
                <w:noProof/>
                <w:webHidden/>
              </w:rPr>
              <w:fldChar w:fldCharType="end"/>
            </w:r>
          </w:hyperlink>
        </w:p>
        <w:p w14:paraId="447EBC3C" w14:textId="2B9EAD03" w:rsidR="00EA2D9E" w:rsidRDefault="008E2638">
          <w:pPr>
            <w:pStyle w:val="TDC2"/>
            <w:rPr>
              <w:rFonts w:eastAsiaTheme="minorEastAsia"/>
              <w:noProof/>
              <w:kern w:val="0"/>
              <w:sz w:val="22"/>
              <w:lang w:eastAsia="es-CO"/>
              <w14:ligatures w14:val="none"/>
            </w:rPr>
          </w:pPr>
          <w:hyperlink w:anchor="_Toc227082349" w:history="1">
            <w:r w:rsidR="00EA2D9E" w:rsidRPr="007F7B0B">
              <w:rPr>
                <w:rStyle w:val="Hipervnculo"/>
                <w:noProof/>
              </w:rPr>
              <w:t>5.3.</w:t>
            </w:r>
            <w:r w:rsidR="00EA2D9E">
              <w:rPr>
                <w:rFonts w:eastAsiaTheme="minorEastAsia"/>
                <w:noProof/>
                <w:kern w:val="0"/>
                <w:sz w:val="22"/>
                <w:lang w:eastAsia="es-CO"/>
                <w14:ligatures w14:val="none"/>
              </w:rPr>
              <w:tab/>
            </w:r>
            <w:r w:rsidR="00EA2D9E" w:rsidRPr="007F7B0B">
              <w:rPr>
                <w:rStyle w:val="Hipervnculo"/>
                <w:noProof/>
              </w:rPr>
              <w:t>Errores comunes y cómo evitarlos</w:t>
            </w:r>
            <w:r w:rsidR="00EA2D9E">
              <w:rPr>
                <w:noProof/>
                <w:webHidden/>
              </w:rPr>
              <w:tab/>
            </w:r>
            <w:r w:rsidR="00EA2D9E">
              <w:rPr>
                <w:noProof/>
                <w:webHidden/>
              </w:rPr>
              <w:fldChar w:fldCharType="begin"/>
            </w:r>
            <w:r w:rsidR="00EA2D9E">
              <w:rPr>
                <w:noProof/>
                <w:webHidden/>
              </w:rPr>
              <w:instrText xml:space="preserve"> PAGEREF _Toc227082349 \h </w:instrText>
            </w:r>
            <w:r w:rsidR="00EA2D9E">
              <w:rPr>
                <w:noProof/>
                <w:webHidden/>
              </w:rPr>
            </w:r>
            <w:r w:rsidR="00EA2D9E">
              <w:rPr>
                <w:noProof/>
                <w:webHidden/>
              </w:rPr>
              <w:fldChar w:fldCharType="separate"/>
            </w:r>
            <w:r w:rsidR="00C33CFC">
              <w:rPr>
                <w:noProof/>
                <w:webHidden/>
              </w:rPr>
              <w:t>41</w:t>
            </w:r>
            <w:r w:rsidR="00EA2D9E">
              <w:rPr>
                <w:noProof/>
                <w:webHidden/>
              </w:rPr>
              <w:fldChar w:fldCharType="end"/>
            </w:r>
          </w:hyperlink>
        </w:p>
        <w:p w14:paraId="4D08237C" w14:textId="5BFBA26A" w:rsidR="00EA2D9E" w:rsidRDefault="008E2638">
          <w:pPr>
            <w:pStyle w:val="TDC2"/>
            <w:rPr>
              <w:rFonts w:eastAsiaTheme="minorEastAsia"/>
              <w:noProof/>
              <w:kern w:val="0"/>
              <w:sz w:val="22"/>
              <w:lang w:eastAsia="es-CO"/>
              <w14:ligatures w14:val="none"/>
            </w:rPr>
          </w:pPr>
          <w:hyperlink w:anchor="_Toc227082350" w:history="1">
            <w:r w:rsidR="00EA2D9E" w:rsidRPr="007F7B0B">
              <w:rPr>
                <w:rStyle w:val="Hipervnculo"/>
                <w:noProof/>
              </w:rPr>
              <w:t>5.4.</w:t>
            </w:r>
            <w:r w:rsidR="00EA2D9E">
              <w:rPr>
                <w:rFonts w:eastAsiaTheme="minorEastAsia"/>
                <w:noProof/>
                <w:kern w:val="0"/>
                <w:sz w:val="22"/>
                <w:lang w:eastAsia="es-CO"/>
                <w14:ligatures w14:val="none"/>
              </w:rPr>
              <w:tab/>
            </w:r>
            <w:r w:rsidR="00EA2D9E" w:rsidRPr="007F7B0B">
              <w:rPr>
                <w:rStyle w:val="Hipervnculo"/>
                <w:noProof/>
                <w:spacing w:val="20"/>
                <w:lang w:val="en-US"/>
              </w:rPr>
              <w:t>Checklist</w:t>
            </w:r>
            <w:r w:rsidR="00EA2D9E" w:rsidRPr="007F7B0B">
              <w:rPr>
                <w:rStyle w:val="Hipervnculo"/>
                <w:noProof/>
              </w:rPr>
              <w:t xml:space="preserve"> técnico de cumplimiento RETIE–NTC</w:t>
            </w:r>
            <w:r w:rsidR="00EA2D9E">
              <w:rPr>
                <w:noProof/>
                <w:webHidden/>
              </w:rPr>
              <w:tab/>
            </w:r>
            <w:r w:rsidR="00EA2D9E">
              <w:rPr>
                <w:noProof/>
                <w:webHidden/>
              </w:rPr>
              <w:fldChar w:fldCharType="begin"/>
            </w:r>
            <w:r w:rsidR="00EA2D9E">
              <w:rPr>
                <w:noProof/>
                <w:webHidden/>
              </w:rPr>
              <w:instrText xml:space="preserve"> PAGEREF _Toc227082350 \h </w:instrText>
            </w:r>
            <w:r w:rsidR="00EA2D9E">
              <w:rPr>
                <w:noProof/>
                <w:webHidden/>
              </w:rPr>
            </w:r>
            <w:r w:rsidR="00EA2D9E">
              <w:rPr>
                <w:noProof/>
                <w:webHidden/>
              </w:rPr>
              <w:fldChar w:fldCharType="separate"/>
            </w:r>
            <w:r w:rsidR="00C33CFC">
              <w:rPr>
                <w:noProof/>
                <w:webHidden/>
              </w:rPr>
              <w:t>46</w:t>
            </w:r>
            <w:r w:rsidR="00EA2D9E">
              <w:rPr>
                <w:noProof/>
                <w:webHidden/>
              </w:rPr>
              <w:fldChar w:fldCharType="end"/>
            </w:r>
          </w:hyperlink>
        </w:p>
        <w:p w14:paraId="4C463625" w14:textId="1708E12D" w:rsidR="00EA2D9E" w:rsidRDefault="008E2638">
          <w:pPr>
            <w:pStyle w:val="TDC1"/>
            <w:tabs>
              <w:tab w:val="right" w:leader="dot" w:pos="9962"/>
            </w:tabs>
            <w:rPr>
              <w:rFonts w:eastAsiaTheme="minorEastAsia"/>
              <w:noProof/>
              <w:kern w:val="0"/>
              <w:sz w:val="22"/>
              <w:lang w:eastAsia="es-CO"/>
              <w14:ligatures w14:val="none"/>
            </w:rPr>
          </w:pPr>
          <w:hyperlink w:anchor="_Toc227082351" w:history="1">
            <w:r w:rsidR="00EA2D9E" w:rsidRPr="007F7B0B">
              <w:rPr>
                <w:rStyle w:val="Hipervnculo"/>
                <w:noProof/>
              </w:rPr>
              <w:t>Síntesis</w:t>
            </w:r>
            <w:r w:rsidR="00EA2D9E">
              <w:rPr>
                <w:noProof/>
                <w:webHidden/>
              </w:rPr>
              <w:tab/>
            </w:r>
            <w:r w:rsidR="00EA2D9E">
              <w:rPr>
                <w:noProof/>
                <w:webHidden/>
              </w:rPr>
              <w:fldChar w:fldCharType="begin"/>
            </w:r>
            <w:r w:rsidR="00EA2D9E">
              <w:rPr>
                <w:noProof/>
                <w:webHidden/>
              </w:rPr>
              <w:instrText xml:space="preserve"> PAGEREF _Toc227082351 \h </w:instrText>
            </w:r>
            <w:r w:rsidR="00EA2D9E">
              <w:rPr>
                <w:noProof/>
                <w:webHidden/>
              </w:rPr>
            </w:r>
            <w:r w:rsidR="00EA2D9E">
              <w:rPr>
                <w:noProof/>
                <w:webHidden/>
              </w:rPr>
              <w:fldChar w:fldCharType="separate"/>
            </w:r>
            <w:r w:rsidR="00C33CFC">
              <w:rPr>
                <w:noProof/>
                <w:webHidden/>
              </w:rPr>
              <w:t>47</w:t>
            </w:r>
            <w:r w:rsidR="00EA2D9E">
              <w:rPr>
                <w:noProof/>
                <w:webHidden/>
              </w:rPr>
              <w:fldChar w:fldCharType="end"/>
            </w:r>
          </w:hyperlink>
        </w:p>
        <w:p w14:paraId="3C980B13" w14:textId="587F7628" w:rsidR="00EA2D9E" w:rsidRDefault="008E2638">
          <w:pPr>
            <w:pStyle w:val="TDC1"/>
            <w:tabs>
              <w:tab w:val="right" w:leader="dot" w:pos="9962"/>
            </w:tabs>
            <w:rPr>
              <w:rFonts w:eastAsiaTheme="minorEastAsia"/>
              <w:noProof/>
              <w:kern w:val="0"/>
              <w:sz w:val="22"/>
              <w:lang w:eastAsia="es-CO"/>
              <w14:ligatures w14:val="none"/>
            </w:rPr>
          </w:pPr>
          <w:hyperlink w:anchor="_Toc227082352" w:history="1">
            <w:r w:rsidR="00EA2D9E" w:rsidRPr="007F7B0B">
              <w:rPr>
                <w:rStyle w:val="Hipervnculo"/>
                <w:noProof/>
              </w:rPr>
              <w:t>Glosario</w:t>
            </w:r>
            <w:r w:rsidR="00EA2D9E">
              <w:rPr>
                <w:noProof/>
                <w:webHidden/>
              </w:rPr>
              <w:tab/>
            </w:r>
            <w:r w:rsidR="00EA2D9E">
              <w:rPr>
                <w:noProof/>
                <w:webHidden/>
              </w:rPr>
              <w:fldChar w:fldCharType="begin"/>
            </w:r>
            <w:r w:rsidR="00EA2D9E">
              <w:rPr>
                <w:noProof/>
                <w:webHidden/>
              </w:rPr>
              <w:instrText xml:space="preserve"> PAGEREF _Toc227082352 \h </w:instrText>
            </w:r>
            <w:r w:rsidR="00EA2D9E">
              <w:rPr>
                <w:noProof/>
                <w:webHidden/>
              </w:rPr>
            </w:r>
            <w:r w:rsidR="00EA2D9E">
              <w:rPr>
                <w:noProof/>
                <w:webHidden/>
              </w:rPr>
              <w:fldChar w:fldCharType="separate"/>
            </w:r>
            <w:r w:rsidR="00C33CFC">
              <w:rPr>
                <w:noProof/>
                <w:webHidden/>
              </w:rPr>
              <w:t>49</w:t>
            </w:r>
            <w:r w:rsidR="00EA2D9E">
              <w:rPr>
                <w:noProof/>
                <w:webHidden/>
              </w:rPr>
              <w:fldChar w:fldCharType="end"/>
            </w:r>
          </w:hyperlink>
        </w:p>
        <w:p w14:paraId="2FEDA561" w14:textId="606E2711" w:rsidR="00EA2D9E" w:rsidRDefault="008E2638">
          <w:pPr>
            <w:pStyle w:val="TDC1"/>
            <w:tabs>
              <w:tab w:val="right" w:leader="dot" w:pos="9962"/>
            </w:tabs>
            <w:rPr>
              <w:rFonts w:eastAsiaTheme="minorEastAsia"/>
              <w:noProof/>
              <w:kern w:val="0"/>
              <w:sz w:val="22"/>
              <w:lang w:eastAsia="es-CO"/>
              <w14:ligatures w14:val="none"/>
            </w:rPr>
          </w:pPr>
          <w:hyperlink w:anchor="_Toc227082353" w:history="1">
            <w:r w:rsidR="00EA2D9E" w:rsidRPr="007F7B0B">
              <w:rPr>
                <w:rStyle w:val="Hipervnculo"/>
                <w:noProof/>
              </w:rPr>
              <w:t>Referencias bibliográficas</w:t>
            </w:r>
            <w:r w:rsidR="00EA2D9E">
              <w:rPr>
                <w:noProof/>
                <w:webHidden/>
              </w:rPr>
              <w:tab/>
            </w:r>
            <w:r w:rsidR="00EA2D9E">
              <w:rPr>
                <w:noProof/>
                <w:webHidden/>
              </w:rPr>
              <w:fldChar w:fldCharType="begin"/>
            </w:r>
            <w:r w:rsidR="00EA2D9E">
              <w:rPr>
                <w:noProof/>
                <w:webHidden/>
              </w:rPr>
              <w:instrText xml:space="preserve"> PAGEREF _Toc227082353 \h </w:instrText>
            </w:r>
            <w:r w:rsidR="00EA2D9E">
              <w:rPr>
                <w:noProof/>
                <w:webHidden/>
              </w:rPr>
            </w:r>
            <w:r w:rsidR="00EA2D9E">
              <w:rPr>
                <w:noProof/>
                <w:webHidden/>
              </w:rPr>
              <w:fldChar w:fldCharType="separate"/>
            </w:r>
            <w:r w:rsidR="00C33CFC">
              <w:rPr>
                <w:noProof/>
                <w:webHidden/>
              </w:rPr>
              <w:t>52</w:t>
            </w:r>
            <w:r w:rsidR="00EA2D9E">
              <w:rPr>
                <w:noProof/>
                <w:webHidden/>
              </w:rPr>
              <w:fldChar w:fldCharType="end"/>
            </w:r>
          </w:hyperlink>
        </w:p>
        <w:p w14:paraId="4AEE4D09" w14:textId="5BF9EDA6" w:rsidR="00EA2D9E" w:rsidRDefault="008E2638">
          <w:pPr>
            <w:pStyle w:val="TDC1"/>
            <w:tabs>
              <w:tab w:val="right" w:leader="dot" w:pos="9962"/>
            </w:tabs>
            <w:rPr>
              <w:rFonts w:eastAsiaTheme="minorEastAsia"/>
              <w:noProof/>
              <w:kern w:val="0"/>
              <w:sz w:val="22"/>
              <w:lang w:eastAsia="es-CO"/>
              <w14:ligatures w14:val="none"/>
            </w:rPr>
          </w:pPr>
          <w:hyperlink w:anchor="_Toc227082354" w:history="1">
            <w:r w:rsidR="00EA2D9E" w:rsidRPr="007F7B0B">
              <w:rPr>
                <w:rStyle w:val="Hipervnculo"/>
                <w:noProof/>
              </w:rPr>
              <w:t>Créditos</w:t>
            </w:r>
            <w:r w:rsidR="00EA2D9E">
              <w:rPr>
                <w:noProof/>
                <w:webHidden/>
              </w:rPr>
              <w:tab/>
            </w:r>
            <w:r w:rsidR="00EA2D9E">
              <w:rPr>
                <w:noProof/>
                <w:webHidden/>
              </w:rPr>
              <w:fldChar w:fldCharType="begin"/>
            </w:r>
            <w:r w:rsidR="00EA2D9E">
              <w:rPr>
                <w:noProof/>
                <w:webHidden/>
              </w:rPr>
              <w:instrText xml:space="preserve"> PAGEREF _Toc227082354 \h </w:instrText>
            </w:r>
            <w:r w:rsidR="00EA2D9E">
              <w:rPr>
                <w:noProof/>
                <w:webHidden/>
              </w:rPr>
            </w:r>
            <w:r w:rsidR="00EA2D9E">
              <w:rPr>
                <w:noProof/>
                <w:webHidden/>
              </w:rPr>
              <w:fldChar w:fldCharType="separate"/>
            </w:r>
            <w:r w:rsidR="00C33CFC">
              <w:rPr>
                <w:noProof/>
                <w:webHidden/>
              </w:rPr>
              <w:t>54</w:t>
            </w:r>
            <w:r w:rsidR="00EA2D9E">
              <w:rPr>
                <w:noProof/>
                <w:webHidden/>
              </w:rPr>
              <w:fldChar w:fldCharType="end"/>
            </w:r>
          </w:hyperlink>
        </w:p>
        <w:p w14:paraId="524176D6" w14:textId="330E2118"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7082323"/>
      <w:r w:rsidRPr="00572424">
        <w:lastRenderedPageBreak/>
        <w:t>Introducción</w:t>
      </w:r>
      <w:bookmarkEnd w:id="0"/>
    </w:p>
    <w:p w14:paraId="25392191" w14:textId="5A76CC44" w:rsidR="00A41CE5" w:rsidRDefault="00DF197D" w:rsidP="00DF197D">
      <w:r w:rsidRPr="00DF197D">
        <w:t>El componente formativo Normatividad y requisitos técnicos para tableros de distribución, introduce el marco regulatorio aplicable a la construcción, instalación y verificación de tableros de distribución en Colombia. Comprender la normativa es un requisito indispensable para garantizar la seguridad, la integridad operativa y la conformidad técnica de cualquier instalación eléctrica. El aprendiz identificará los organismos reguladores, el alcance del RETIE, la estructura técnica de la NTC 2050 y las responsabilidades del instalador y del constructor eléctrico</w:t>
      </w:r>
      <w:r w:rsidR="00963B5F">
        <w:t>.</w:t>
      </w:r>
    </w:p>
    <w:p w14:paraId="1A8721C0" w14:textId="77419008" w:rsidR="00E37784" w:rsidRDefault="00A751FB" w:rsidP="00E37784">
      <w:pPr>
        <w:pStyle w:val="Video"/>
      </w:pPr>
      <w:r>
        <w:t>Normatividad y requisitos técnicos para tableros de distribución</w:t>
      </w:r>
    </w:p>
    <w:p w14:paraId="0E4591F8" w14:textId="78800B26" w:rsidR="00E37784" w:rsidRDefault="00A751FB" w:rsidP="00E37784">
      <w:r>
        <w:t xml:space="preserve">                            </w:t>
      </w:r>
      <w:r>
        <w:rPr>
          <w:noProof/>
        </w:rPr>
        <w:drawing>
          <wp:inline distT="0" distB="0" distL="0" distR="0" wp14:anchorId="3EC1EF22" wp14:editId="1F487051">
            <wp:extent cx="3398807" cy="1912425"/>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2996" cy="1954170"/>
                    </a:xfrm>
                    <a:prstGeom prst="rect">
                      <a:avLst/>
                    </a:prstGeom>
                    <a:noFill/>
                    <a:ln>
                      <a:noFill/>
                    </a:ln>
                  </pic:spPr>
                </pic:pic>
              </a:graphicData>
            </a:graphic>
          </wp:inline>
        </w:drawing>
      </w:r>
    </w:p>
    <w:p w14:paraId="069F4EE5" w14:textId="17C50D9C" w:rsidR="00A751FB" w:rsidRDefault="00A751FB" w:rsidP="00A751FB">
      <w:pPr>
        <w:pStyle w:val="Video"/>
        <w:numPr>
          <w:ilvl w:val="0"/>
          <w:numId w:val="0"/>
        </w:numPr>
        <w:ind w:left="1134"/>
        <w:jc w:val="left"/>
      </w:pPr>
      <w:r>
        <w:t xml:space="preserve">Video: </w:t>
      </w:r>
      <w:r w:rsidR="003A4C9D">
        <w:t>n</w:t>
      </w:r>
      <w:r>
        <w:t>ormatividad y requisitos técnicos para tableros de distribución.</w:t>
      </w:r>
    </w:p>
    <w:p w14:paraId="5DCF05F6" w14:textId="3D9484AB" w:rsidR="00717570" w:rsidRPr="00E37784" w:rsidRDefault="00717570" w:rsidP="00A751FB">
      <w:pPr>
        <w:pStyle w:val="Video"/>
        <w:numPr>
          <w:ilvl w:val="0"/>
          <w:numId w:val="0"/>
        </w:numPr>
        <w:ind w:left="1134"/>
        <w:jc w:val="left"/>
      </w:pPr>
      <w:r>
        <w:t xml:space="preserve">                  </w:t>
      </w:r>
      <w:r>
        <w:rPr>
          <w:noProof/>
        </w:rPr>
        <w:t xml:space="preserve">              </w:t>
      </w:r>
      <w:r w:rsidRPr="00A41CE5">
        <w:rPr>
          <w:noProof/>
        </w:rPr>
        <w:t xml:space="preserve"> </w:t>
      </w:r>
      <w:hyperlink r:id="rId14" w:history="1">
        <w:r w:rsidRPr="00D30882">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C03475" w:rsidRPr="005F0B71" w14:paraId="4516E5A3" w14:textId="77777777" w:rsidTr="00176C3E">
        <w:tc>
          <w:tcPr>
            <w:tcW w:w="9962" w:type="dxa"/>
          </w:tcPr>
          <w:p w14:paraId="62DCA0EF" w14:textId="2472FA3F" w:rsidR="00C03475" w:rsidRPr="005F0B71" w:rsidRDefault="00E21C13" w:rsidP="00A751FB">
            <w:pPr>
              <w:pStyle w:val="Video"/>
              <w:numPr>
                <w:ilvl w:val="0"/>
                <w:numId w:val="0"/>
              </w:numPr>
              <w:ind w:left="1134" w:hanging="1134"/>
              <w:jc w:val="left"/>
              <w:rPr>
                <w:b/>
                <w:lang w:val="es-419"/>
              </w:rPr>
            </w:pPr>
            <w:r>
              <w:rPr>
                <w:b/>
                <w:lang w:val="es-419"/>
              </w:rPr>
              <w:t>Transcripción</w:t>
            </w:r>
            <w:r w:rsidR="00C03475" w:rsidRPr="005F0B71">
              <w:rPr>
                <w:b/>
                <w:lang w:val="es-419"/>
              </w:rPr>
              <w:t xml:space="preserve"> de</w:t>
            </w:r>
            <w:r w:rsidR="007C6359">
              <w:rPr>
                <w:b/>
                <w:lang w:val="es-419"/>
              </w:rPr>
              <w:t>l video</w:t>
            </w:r>
            <w:r w:rsidR="00C03475" w:rsidRPr="005F0B71">
              <w:rPr>
                <w:b/>
                <w:lang w:val="es-419"/>
              </w:rPr>
              <w:t>:</w:t>
            </w:r>
            <w:r w:rsidR="00C03475" w:rsidRPr="00785A18">
              <w:rPr>
                <w:bCs/>
                <w:lang w:val="es-419"/>
              </w:rPr>
              <w:t xml:space="preserve"> </w:t>
            </w:r>
            <w:r w:rsidR="003A4C9D">
              <w:rPr>
                <w:bCs/>
                <w:lang w:val="es-419"/>
              </w:rPr>
              <w:t>n</w:t>
            </w:r>
            <w:r w:rsidR="00A751FB">
              <w:rPr>
                <w:bCs/>
                <w:lang w:val="es-419"/>
              </w:rPr>
              <w:t>ormatividad</w:t>
            </w:r>
            <w:r w:rsidR="00A751FB">
              <w:t xml:space="preserve"> y requisitos técnicos para tableros de distribución</w:t>
            </w:r>
            <w:r>
              <w:t>.</w:t>
            </w:r>
          </w:p>
        </w:tc>
      </w:tr>
      <w:tr w:rsidR="00C03475" w:rsidRPr="005F0B71" w14:paraId="324CCB7D" w14:textId="77777777" w:rsidTr="00176C3E">
        <w:tc>
          <w:tcPr>
            <w:tcW w:w="9962" w:type="dxa"/>
          </w:tcPr>
          <w:p w14:paraId="60EC5709" w14:textId="77777777" w:rsidR="003467A9" w:rsidRDefault="003467A9" w:rsidP="003467A9">
            <w:r>
              <w:lastRenderedPageBreak/>
              <w:t>Estimado aprendiz, le damos la bienvenida al componente formativo titulado: Normatividad y requisitos técnicos para tableros de distribución.</w:t>
            </w:r>
          </w:p>
          <w:p w14:paraId="65D3E183" w14:textId="77777777" w:rsidR="003467A9" w:rsidRDefault="003467A9" w:rsidP="003467A9">
            <w:r>
              <w:t>En este recorrido conocerá los fundamentos normativos que regulan la seguridad eléctrica en Colombia y cómo estos lineamientos orientan el diseño, instalación y verificación de los tableros de distribución en diferentes entornos.</w:t>
            </w:r>
          </w:p>
          <w:p w14:paraId="0C7F585A" w14:textId="77777777" w:rsidR="003467A9" w:rsidRDefault="003467A9" w:rsidP="003467A9">
            <w:r>
              <w:t>Explorará la forma correcta de interpretar un diseño esquemático, seleccionar protecciones, identificar sistemas eléctricos y aplicar criterios de selectividad para asegurar la operación confiable de los circuitos.</w:t>
            </w:r>
          </w:p>
          <w:p w14:paraId="0C6D2E8B" w14:textId="77777777" w:rsidR="003467A9" w:rsidRDefault="003467A9" w:rsidP="003467A9">
            <w:r>
              <w:t>A través de casos prácticos residenciales e industriales, aprenderá a reconocer no conformidades comunes y a proponer soluciones técnicas ajustadas a la normatividad vigente.</w:t>
            </w:r>
          </w:p>
          <w:p w14:paraId="27E76F7E" w14:textId="63661D59" w:rsidR="00C03475" w:rsidRDefault="003467A9" w:rsidP="00785A18">
            <w:r>
              <w:t>¡Le invitamos a apropiarse de los conceptos clave de este componente y fortalecer su criterio profesional para intervenir tableros de forma segura, responsable y conforme a la ley!</w:t>
            </w:r>
          </w:p>
          <w:p w14:paraId="028E9091" w14:textId="50820ADC" w:rsidR="00785A18" w:rsidRPr="00D5041F" w:rsidRDefault="00785A18" w:rsidP="00785A18"/>
        </w:tc>
      </w:tr>
    </w:tbl>
    <w:p w14:paraId="36CF1959" w14:textId="3D3B9327" w:rsidR="007C6359" w:rsidRDefault="007C6359" w:rsidP="00D333E0">
      <w:pPr>
        <w:pStyle w:val="Tabla"/>
        <w:numPr>
          <w:ilvl w:val="0"/>
          <w:numId w:val="0"/>
        </w:numPr>
        <w:ind w:left="1134"/>
        <w:rPr>
          <w:lang w:val="es-419" w:eastAsia="es-CO"/>
        </w:rPr>
      </w:pPr>
    </w:p>
    <w:p w14:paraId="31891B1B" w14:textId="77777777" w:rsidR="007C6359" w:rsidRDefault="007C6359">
      <w:pPr>
        <w:spacing w:before="0" w:after="160" w:line="259" w:lineRule="auto"/>
        <w:ind w:firstLine="0"/>
        <w:rPr>
          <w:rFonts w:ascii="Calibri" w:hAnsi="Calibri"/>
          <w:iCs/>
          <w:color w:val="000000" w:themeColor="text1"/>
          <w:kern w:val="0"/>
          <w:szCs w:val="24"/>
          <w:lang w:val="es-419" w:eastAsia="es-CO"/>
          <w14:ligatures w14:val="none"/>
        </w:rPr>
      </w:pPr>
      <w:r>
        <w:rPr>
          <w:lang w:val="es-419" w:eastAsia="es-CO"/>
        </w:rPr>
        <w:br w:type="page"/>
      </w:r>
    </w:p>
    <w:p w14:paraId="2D735974" w14:textId="2BB3E59D" w:rsidR="00D333E0" w:rsidRDefault="007C6359" w:rsidP="007C6359">
      <w:pPr>
        <w:pStyle w:val="Ttulo1"/>
      </w:pPr>
      <w:bookmarkStart w:id="1" w:name="_Toc227082324"/>
      <w:r>
        <w:lastRenderedPageBreak/>
        <w:t>Marco normativo del sistema eléctrico colombiano</w:t>
      </w:r>
      <w:bookmarkEnd w:id="1"/>
    </w:p>
    <w:p w14:paraId="052CE194" w14:textId="77777777" w:rsidR="007C6359" w:rsidRPr="007C6359" w:rsidRDefault="007C6359" w:rsidP="007C6359">
      <w:pPr>
        <w:rPr>
          <w:lang w:val="es-419" w:eastAsia="es-CO"/>
        </w:rPr>
      </w:pPr>
      <w:r w:rsidRPr="007C6359">
        <w:rPr>
          <w:lang w:val="es-419" w:eastAsia="es-CO"/>
        </w:rPr>
        <w:t>Colombia cuenta con un sistema normativo sólido que regula todas las etapas del sector eléctrico, desde la generación hasta el uso final de la energía. Dentro de este marco, el RETIE y la NTC 2050 son referencias fundamentales para garantizar que las instalaciones eléctricas, ya sean domésticas, comerciales o industriales, se construyan y operen de forma segura y confiable. Ambas normas se complementan entre sí y establecen criterios técnicos armonizados que orientan el diseño, la construcción y la verificación de los sistemas eléctricos.</w:t>
      </w:r>
    </w:p>
    <w:p w14:paraId="34E9290D" w14:textId="507BDD80" w:rsidR="007C6359" w:rsidRPr="007C6359" w:rsidRDefault="007C6359" w:rsidP="007C6359">
      <w:pPr>
        <w:pStyle w:val="Ttulo2"/>
      </w:pPr>
      <w:bookmarkStart w:id="2" w:name="_Toc227082325"/>
      <w:r w:rsidRPr="007C6359">
        <w:t>Estructura regulatoria del sector eléctrico</w:t>
      </w:r>
      <w:bookmarkEnd w:id="2"/>
    </w:p>
    <w:p w14:paraId="654C2810" w14:textId="560955D0" w:rsidR="007C6359" w:rsidRDefault="007C6359" w:rsidP="007C6359">
      <w:pPr>
        <w:rPr>
          <w:lang w:val="es-419" w:eastAsia="es-CO"/>
        </w:rPr>
      </w:pPr>
      <w:r w:rsidRPr="007C6359">
        <w:rPr>
          <w:lang w:val="es-419" w:eastAsia="es-CO"/>
        </w:rPr>
        <w:t xml:space="preserve">En Colombia, la regulación de las instalaciones eléctricas se fundamenta en dos pilares principales: la Norma RETIE y Norma NTC 2050. La combinación de ambas forma el Marco obligatorio para el diseño y montaje de tableros de distribución en nuestro país. </w:t>
      </w:r>
    </w:p>
    <w:p w14:paraId="17C37C44" w14:textId="69F70A37" w:rsidR="002F4771" w:rsidRPr="002F4771" w:rsidRDefault="007C6359" w:rsidP="004551C5">
      <w:pPr>
        <w:pStyle w:val="Prrafodelista"/>
        <w:numPr>
          <w:ilvl w:val="0"/>
          <w:numId w:val="6"/>
        </w:numPr>
        <w:rPr>
          <w:b/>
          <w:bCs/>
          <w:lang w:val="es-419" w:eastAsia="es-CO"/>
        </w:rPr>
      </w:pPr>
      <w:r w:rsidRPr="002F4771">
        <w:rPr>
          <w:b/>
          <w:bCs/>
          <w:lang w:val="es-419" w:eastAsia="es-CO"/>
        </w:rPr>
        <w:t>RETIE</w:t>
      </w:r>
    </w:p>
    <w:p w14:paraId="5C754855" w14:textId="4182F1FA" w:rsidR="007C6359" w:rsidRPr="00D96E63" w:rsidRDefault="002F4771" w:rsidP="002F4771">
      <w:pPr>
        <w:rPr>
          <w:lang w:val="es-419" w:eastAsia="es-CO"/>
        </w:rPr>
      </w:pPr>
      <w:r>
        <w:rPr>
          <w:lang w:val="es-419" w:eastAsia="es-CO"/>
        </w:rPr>
        <w:t>R</w:t>
      </w:r>
      <w:r w:rsidR="007C6359" w:rsidRPr="00D96E63">
        <w:rPr>
          <w:lang w:val="es-419" w:eastAsia="es-CO"/>
        </w:rPr>
        <w:t>eglamento obligatorio para garantizar seguridad eléctrica, protección a la vida humana y preservación ambiental.</w:t>
      </w:r>
    </w:p>
    <w:p w14:paraId="28904C84" w14:textId="77777777" w:rsidR="007C6359" w:rsidRPr="007C6359" w:rsidRDefault="007C6359" w:rsidP="007C6359">
      <w:pPr>
        <w:rPr>
          <w:lang w:val="es-419" w:eastAsia="es-CO"/>
        </w:rPr>
      </w:pPr>
      <w:r w:rsidRPr="007C6359">
        <w:rPr>
          <w:lang w:val="es-419" w:eastAsia="es-CO"/>
        </w:rPr>
        <w:t>Su alcance va enfocado a todas las instalaciones nuevas o modificadas, públicas y privadas.</w:t>
      </w:r>
    </w:p>
    <w:p w14:paraId="5DF5643C" w14:textId="454FDD30" w:rsidR="007C6359" w:rsidRPr="002F4771" w:rsidRDefault="007C6359" w:rsidP="004551C5">
      <w:pPr>
        <w:pStyle w:val="Prrafodelista"/>
        <w:numPr>
          <w:ilvl w:val="0"/>
          <w:numId w:val="6"/>
        </w:numPr>
        <w:rPr>
          <w:b/>
          <w:bCs/>
          <w:lang w:val="es-419" w:eastAsia="es-CO"/>
        </w:rPr>
      </w:pPr>
      <w:r w:rsidRPr="002F4771">
        <w:rPr>
          <w:b/>
          <w:bCs/>
          <w:lang w:val="es-419" w:eastAsia="es-CO"/>
        </w:rPr>
        <w:t xml:space="preserve">NTC 2050: </w:t>
      </w:r>
      <w:r w:rsidR="00B0187F" w:rsidRPr="002F4771">
        <w:rPr>
          <w:b/>
          <w:bCs/>
          <w:lang w:val="es-419" w:eastAsia="es-CO"/>
        </w:rPr>
        <w:t>C</w:t>
      </w:r>
      <w:r w:rsidRPr="002F4771">
        <w:rPr>
          <w:b/>
          <w:bCs/>
          <w:lang w:val="es-419" w:eastAsia="es-CO"/>
        </w:rPr>
        <w:t>ódigo Eléctrico Colombiano basado en NFPA 70</w:t>
      </w:r>
    </w:p>
    <w:p w14:paraId="3E6C47A5" w14:textId="7CB5BC21" w:rsidR="007C6359" w:rsidRDefault="007C6359" w:rsidP="007C6359">
      <w:pPr>
        <w:rPr>
          <w:lang w:val="es-419" w:eastAsia="es-CO"/>
        </w:rPr>
      </w:pPr>
      <w:r w:rsidRPr="007C6359">
        <w:rPr>
          <w:lang w:val="es-419" w:eastAsia="es-CO"/>
        </w:rPr>
        <w:t>Su alcance va enfocado a todos los requisitos técnicos mínimos para la construcción segura de instalaciones eléctricas.</w:t>
      </w:r>
    </w:p>
    <w:p w14:paraId="32A9C98A" w14:textId="14393434" w:rsidR="007C6359" w:rsidRPr="007C6359" w:rsidRDefault="007C6359" w:rsidP="007C6359">
      <w:pPr>
        <w:rPr>
          <w:lang w:val="es-419" w:eastAsia="es-CO"/>
        </w:rPr>
      </w:pPr>
      <w:r w:rsidRPr="007C6359">
        <w:rPr>
          <w:lang w:val="es-419" w:eastAsia="es-CO"/>
        </w:rPr>
        <w:lastRenderedPageBreak/>
        <w:t>El RETIE vigente (</w:t>
      </w:r>
      <w:hyperlink r:id="rId15" w:history="1">
        <w:r w:rsidRPr="0087752E">
          <w:rPr>
            <w:rStyle w:val="Hipervnculo"/>
            <w:lang w:val="es-419" w:eastAsia="es-CO"/>
          </w:rPr>
          <w:t>Resolución 40117 de 2024 y sus ajustes de 2025</w:t>
        </w:r>
      </w:hyperlink>
      <w:r w:rsidRPr="007C6359">
        <w:rPr>
          <w:lang w:val="es-419" w:eastAsia="es-CO"/>
        </w:rPr>
        <w:t>) define criterios esenciales que deben aplicarse en sistemas de generación, transformación, distribución y utilización de energía.</w:t>
      </w:r>
      <w:r w:rsidR="0087752E">
        <w:rPr>
          <w:lang w:val="es-419" w:eastAsia="es-CO"/>
        </w:rPr>
        <w:t xml:space="preserve"> </w:t>
      </w:r>
    </w:p>
    <w:p w14:paraId="03DC8F26" w14:textId="77777777" w:rsidR="007C6359" w:rsidRPr="007C6359" w:rsidRDefault="007C6359" w:rsidP="007C6359">
      <w:pPr>
        <w:rPr>
          <w:lang w:val="es-419" w:eastAsia="es-CO"/>
        </w:rPr>
      </w:pPr>
      <w:r w:rsidRPr="007C6359">
        <w:rPr>
          <w:lang w:val="es-419" w:eastAsia="es-CO"/>
        </w:rPr>
        <w:t>En términos prácticos, podríamos decir que el RETIE indica qué debe cumplirse y el NTC 2050 explica cómo debe lograrse. Por ejemplo, mientras el RETIE exige que los tableros cuenten con distancias mínimas de acceso, la NTC 2050 indica exactamente cuáles son esas distancias y en qué condiciones aplican.</w:t>
      </w:r>
    </w:p>
    <w:p w14:paraId="38CBC79E" w14:textId="5B2C9940" w:rsidR="007C6359" w:rsidRDefault="007C6359" w:rsidP="007C6359">
      <w:pPr>
        <w:rPr>
          <w:lang w:val="es-419" w:eastAsia="es-CO"/>
        </w:rPr>
      </w:pPr>
      <w:r w:rsidRPr="007C6359">
        <w:rPr>
          <w:lang w:val="es-419" w:eastAsia="es-CO"/>
        </w:rPr>
        <w:t>Esta complementariedad facilita que el instalador adopte prácticas seguras en cualquier proyecto, desde tableros residenciales ubicados en un armario metálico hasta tableros industriales con grandes barras colectoras y dispositivos de maniobra de media tensión.</w:t>
      </w:r>
    </w:p>
    <w:p w14:paraId="2CB73F82" w14:textId="77777777" w:rsidR="006F0EED" w:rsidRPr="006F0EED" w:rsidRDefault="006F0EED" w:rsidP="006F0EED">
      <w:pPr>
        <w:pStyle w:val="Ttulo2"/>
      </w:pPr>
      <w:bookmarkStart w:id="3" w:name="_Toc227082326"/>
      <w:r w:rsidRPr="006F0EED">
        <w:t>Finalidad y alcance del RETIE</w:t>
      </w:r>
      <w:bookmarkEnd w:id="3"/>
    </w:p>
    <w:p w14:paraId="5900057D" w14:textId="6A137DF1" w:rsidR="006F0EED" w:rsidRDefault="006F0EED" w:rsidP="006F0EED">
      <w:pPr>
        <w:rPr>
          <w:lang w:val="es-419" w:eastAsia="es-CO"/>
        </w:rPr>
      </w:pPr>
      <w:r w:rsidRPr="006F0EED">
        <w:rPr>
          <w:lang w:val="es-419" w:eastAsia="es-CO"/>
        </w:rPr>
        <w:t>El RETIE es, ante todo, un reglamento orientado a la protección integral. Su finalidad es reducir al mínimo los riesgos asociados con la electricidad, asegurando que las instalaciones eléctricas no generen peligros para las personas, los animales, el medio ambiente ni los bienes. Esto significa que cualquier tablero - sin importar su tamaño, función o ubicación - debe cumplir un conjunto estricto de requisitos que permiten prevenir descargas eléctricas, incendios, quemaduras, fallas de aislamiento, cortocircuitos no controlados y otros riesgos asociados.</w:t>
      </w:r>
    </w:p>
    <w:p w14:paraId="08D380EA" w14:textId="350535E0" w:rsidR="00767BCA" w:rsidRDefault="00767BCA">
      <w:pPr>
        <w:spacing w:before="0" w:after="160" w:line="259" w:lineRule="auto"/>
        <w:ind w:firstLine="0"/>
        <w:rPr>
          <w:lang w:val="es-419" w:eastAsia="es-CO"/>
        </w:rPr>
      </w:pPr>
      <w:r>
        <w:rPr>
          <w:lang w:val="es-419" w:eastAsia="es-CO"/>
        </w:rPr>
        <w:br w:type="page"/>
      </w:r>
    </w:p>
    <w:p w14:paraId="3F2DFF47" w14:textId="6B2ABEBF" w:rsidR="007C6359" w:rsidRDefault="00540192" w:rsidP="00540192">
      <w:pPr>
        <w:pStyle w:val="Figura"/>
      </w:pPr>
      <w:r w:rsidRPr="00540192">
        <w:lastRenderedPageBreak/>
        <w:t>Elementos esenciales de seguridad en el RETIE</w:t>
      </w:r>
    </w:p>
    <w:p w14:paraId="61E48332" w14:textId="5630503D" w:rsidR="00C93FEF" w:rsidRPr="00C93FEF" w:rsidRDefault="00C93FEF" w:rsidP="00C93FEF">
      <w:pPr>
        <w:rPr>
          <w:lang w:val="es-419" w:eastAsia="es-CO"/>
        </w:rPr>
      </w:pPr>
      <w:r w:rsidRPr="00C93FEF">
        <w:rPr>
          <w:noProof/>
          <w:lang w:val="es-419" w:eastAsia="es-CO"/>
        </w:rPr>
        <w:drawing>
          <wp:inline distT="0" distB="0" distL="0" distR="0" wp14:anchorId="16830AEE" wp14:editId="70D4F331">
            <wp:extent cx="5133975" cy="2334795"/>
            <wp:effectExtent l="0" t="0" r="0" b="8890"/>
            <wp:docPr id="3" name="Imagen 3" descr="La figura 1 ilustra los elementos esenciales de seguridad en el RETIE.&#10;- Protección de vida humana.&#10;- Protección de instalaciones.&#10;- Protección ambiental.&#10;- Conformidad técni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1 ilustra los elementos esenciales de seguridad en el RETIE.&#10;- Protección de vida humana.&#10;- Protección de instalaciones.&#10;- Protección ambiental.&#10;- Conformidad técnica.&#10;"/>
                    <pic:cNvPicPr/>
                  </pic:nvPicPr>
                  <pic:blipFill>
                    <a:blip r:embed="rId16"/>
                    <a:stretch>
                      <a:fillRect/>
                    </a:stretch>
                  </pic:blipFill>
                  <pic:spPr>
                    <a:xfrm>
                      <a:off x="0" y="0"/>
                      <a:ext cx="5144398" cy="2339535"/>
                    </a:xfrm>
                    <a:prstGeom prst="rect">
                      <a:avLst/>
                    </a:prstGeom>
                  </pic:spPr>
                </pic:pic>
              </a:graphicData>
            </a:graphic>
          </wp:inline>
        </w:drawing>
      </w:r>
    </w:p>
    <w:p w14:paraId="2F7C7674" w14:textId="32E99C2B" w:rsidR="007C6359" w:rsidRDefault="00540192" w:rsidP="007C6359">
      <w:pPr>
        <w:rPr>
          <w:lang w:val="es-419" w:eastAsia="es-CO"/>
        </w:rPr>
      </w:pPr>
      <w:r w:rsidRPr="00540192">
        <w:rPr>
          <w:lang w:val="es-419" w:eastAsia="es-CO"/>
        </w:rPr>
        <w:t>Nota. Adaptado de RETIE. Resolución 40117 de 2024.</w:t>
      </w:r>
    </w:p>
    <w:p w14:paraId="4E5A21F2" w14:textId="77777777" w:rsidR="00540192" w:rsidRPr="00B47ED3" w:rsidRDefault="00540192" w:rsidP="00540192">
      <w:pPr>
        <w:rPr>
          <w:b/>
          <w:bCs/>
          <w:lang w:val="es-419" w:eastAsia="es-CO"/>
        </w:rPr>
      </w:pPr>
      <w:r w:rsidRPr="00B47ED3">
        <w:rPr>
          <w:b/>
          <w:bCs/>
          <w:lang w:val="es-419" w:eastAsia="es-CO"/>
        </w:rPr>
        <w:t>El reglamento RETIE aplica a:</w:t>
      </w:r>
    </w:p>
    <w:p w14:paraId="73DAB682" w14:textId="773D8640" w:rsidR="00540192" w:rsidRPr="00540192" w:rsidRDefault="00540192" w:rsidP="004551C5">
      <w:pPr>
        <w:pStyle w:val="Prrafodelista"/>
        <w:numPr>
          <w:ilvl w:val="0"/>
          <w:numId w:val="6"/>
        </w:numPr>
        <w:rPr>
          <w:lang w:val="es-419" w:eastAsia="es-CO"/>
        </w:rPr>
      </w:pPr>
      <w:r w:rsidRPr="00540192">
        <w:rPr>
          <w:lang w:val="es-419" w:eastAsia="es-CO"/>
        </w:rPr>
        <w:t>Instalaciones nuevas y ampliaciones.</w:t>
      </w:r>
    </w:p>
    <w:p w14:paraId="2898893F" w14:textId="4FEE1C6D" w:rsidR="00540192" w:rsidRPr="00540192" w:rsidRDefault="00540192" w:rsidP="004551C5">
      <w:pPr>
        <w:pStyle w:val="Prrafodelista"/>
        <w:numPr>
          <w:ilvl w:val="0"/>
          <w:numId w:val="6"/>
        </w:numPr>
        <w:rPr>
          <w:lang w:val="es-419" w:eastAsia="es-CO"/>
        </w:rPr>
      </w:pPr>
      <w:r w:rsidRPr="00540192">
        <w:rPr>
          <w:lang w:val="es-419" w:eastAsia="es-CO"/>
        </w:rPr>
        <w:t>Modificaciones o mantenimientos mayores.</w:t>
      </w:r>
    </w:p>
    <w:p w14:paraId="7ED5FEA3" w14:textId="38B69BDB" w:rsidR="00540192" w:rsidRPr="00540192" w:rsidRDefault="00540192" w:rsidP="004551C5">
      <w:pPr>
        <w:pStyle w:val="Prrafodelista"/>
        <w:numPr>
          <w:ilvl w:val="0"/>
          <w:numId w:val="6"/>
        </w:numPr>
        <w:rPr>
          <w:lang w:val="es-419" w:eastAsia="es-CO"/>
        </w:rPr>
      </w:pPr>
      <w:r w:rsidRPr="00540192">
        <w:rPr>
          <w:lang w:val="es-419" w:eastAsia="es-CO"/>
        </w:rPr>
        <w:t>Construcción de tableros y equipos que conduzcan energía eléctrica.</w:t>
      </w:r>
    </w:p>
    <w:p w14:paraId="7296C1BA" w14:textId="3B2997AA" w:rsidR="00540192" w:rsidRPr="00540192" w:rsidRDefault="00540192" w:rsidP="004551C5">
      <w:pPr>
        <w:pStyle w:val="Prrafodelista"/>
        <w:numPr>
          <w:ilvl w:val="0"/>
          <w:numId w:val="6"/>
        </w:numPr>
        <w:rPr>
          <w:lang w:val="es-419" w:eastAsia="es-CO"/>
        </w:rPr>
      </w:pPr>
      <w:r w:rsidRPr="00540192">
        <w:rPr>
          <w:lang w:val="es-419" w:eastAsia="es-CO"/>
        </w:rPr>
        <w:t>Fabricantes, importadores, diseñadores e instaladores.</w:t>
      </w:r>
    </w:p>
    <w:p w14:paraId="4B012BD1" w14:textId="77777777" w:rsidR="00540192" w:rsidRPr="00B47ED3" w:rsidRDefault="00540192" w:rsidP="00540192">
      <w:pPr>
        <w:rPr>
          <w:b/>
          <w:bCs/>
          <w:lang w:val="es-419" w:eastAsia="es-CO"/>
        </w:rPr>
      </w:pPr>
      <w:r w:rsidRPr="00B47ED3">
        <w:rPr>
          <w:b/>
          <w:bCs/>
          <w:lang w:val="es-419" w:eastAsia="es-CO"/>
        </w:rPr>
        <w:t>El RETIE exige que los tableros cumplan:</w:t>
      </w:r>
    </w:p>
    <w:p w14:paraId="614C8FD3" w14:textId="792BDE1A" w:rsidR="00540192" w:rsidRPr="00540192" w:rsidRDefault="00540192" w:rsidP="004551C5">
      <w:pPr>
        <w:pStyle w:val="Prrafodelista"/>
        <w:numPr>
          <w:ilvl w:val="0"/>
          <w:numId w:val="7"/>
        </w:numPr>
        <w:rPr>
          <w:lang w:val="es-419" w:eastAsia="es-CO"/>
        </w:rPr>
      </w:pPr>
      <w:r w:rsidRPr="00540192">
        <w:rPr>
          <w:lang w:val="es-419" w:eastAsia="es-CO"/>
        </w:rPr>
        <w:t>Identificación clara de circuitos y protecciones.</w:t>
      </w:r>
    </w:p>
    <w:p w14:paraId="51368D22" w14:textId="1A987150" w:rsidR="00540192" w:rsidRPr="00540192" w:rsidRDefault="00540192" w:rsidP="004551C5">
      <w:pPr>
        <w:pStyle w:val="Prrafodelista"/>
        <w:numPr>
          <w:ilvl w:val="0"/>
          <w:numId w:val="7"/>
        </w:numPr>
        <w:rPr>
          <w:lang w:val="es-419" w:eastAsia="es-CO"/>
        </w:rPr>
      </w:pPr>
      <w:r w:rsidRPr="00540192">
        <w:rPr>
          <w:lang w:val="es-419" w:eastAsia="es-CO"/>
        </w:rPr>
        <w:t>Condiciones de accesibilidad y seguridad.</w:t>
      </w:r>
    </w:p>
    <w:p w14:paraId="34D13861" w14:textId="5B8D6F53" w:rsidR="00540192" w:rsidRPr="00540192" w:rsidRDefault="00540192" w:rsidP="004551C5">
      <w:pPr>
        <w:pStyle w:val="Prrafodelista"/>
        <w:numPr>
          <w:ilvl w:val="0"/>
          <w:numId w:val="7"/>
        </w:numPr>
        <w:rPr>
          <w:lang w:val="es-419" w:eastAsia="es-CO"/>
        </w:rPr>
      </w:pPr>
      <w:r w:rsidRPr="00540192">
        <w:rPr>
          <w:lang w:val="es-419" w:eastAsia="es-CO"/>
        </w:rPr>
        <w:t>Selección de materiales apropiados.</w:t>
      </w:r>
    </w:p>
    <w:p w14:paraId="596CB1B6" w14:textId="56F7773D" w:rsidR="00540192" w:rsidRPr="00540192" w:rsidRDefault="00540192" w:rsidP="004551C5">
      <w:pPr>
        <w:pStyle w:val="Prrafodelista"/>
        <w:numPr>
          <w:ilvl w:val="0"/>
          <w:numId w:val="7"/>
        </w:numPr>
        <w:rPr>
          <w:lang w:val="es-419" w:eastAsia="es-CO"/>
        </w:rPr>
      </w:pPr>
      <w:r w:rsidRPr="00540192">
        <w:rPr>
          <w:lang w:val="es-419" w:eastAsia="es-CO"/>
        </w:rPr>
        <w:t>Puesta a tierra adecuada.</w:t>
      </w:r>
    </w:p>
    <w:p w14:paraId="39EA701B" w14:textId="7D0D4254" w:rsidR="00540192" w:rsidRPr="00540192" w:rsidRDefault="00540192" w:rsidP="004551C5">
      <w:pPr>
        <w:pStyle w:val="Prrafodelista"/>
        <w:numPr>
          <w:ilvl w:val="0"/>
          <w:numId w:val="7"/>
        </w:numPr>
        <w:rPr>
          <w:lang w:val="es-419" w:eastAsia="es-CO"/>
        </w:rPr>
      </w:pPr>
      <w:r w:rsidRPr="00540192">
        <w:rPr>
          <w:lang w:val="es-419" w:eastAsia="es-CO"/>
        </w:rPr>
        <w:t>Distancias mínimas de operación y mantenimiento.</w:t>
      </w:r>
    </w:p>
    <w:p w14:paraId="0CAD59A6" w14:textId="1F454C6E" w:rsidR="00540192" w:rsidRPr="00540192" w:rsidRDefault="00540192" w:rsidP="00540192">
      <w:pPr>
        <w:pStyle w:val="Ttulo2"/>
      </w:pPr>
      <w:bookmarkStart w:id="4" w:name="_Toc227082327"/>
      <w:r w:rsidRPr="00540192">
        <w:lastRenderedPageBreak/>
        <w:t>NTC 2050: Código Eléctrico Colombiano</w:t>
      </w:r>
      <w:bookmarkEnd w:id="4"/>
    </w:p>
    <w:p w14:paraId="62140B16" w14:textId="77777777" w:rsidR="00540192" w:rsidRPr="00540192" w:rsidRDefault="00540192" w:rsidP="00540192">
      <w:pPr>
        <w:rPr>
          <w:lang w:val="es-419" w:eastAsia="es-CO"/>
        </w:rPr>
      </w:pPr>
      <w:r w:rsidRPr="00540192">
        <w:rPr>
          <w:lang w:val="es-419" w:eastAsia="es-CO"/>
        </w:rPr>
        <w:t>Si el RETIE es la norma que establece los requisitos esenciales, la NTC 2050 es el documento que especifica los métodos técnicos para cumplirlos. Este código, basado en la NFPA 70, ha sido adoptado en Colombia como referencia para garantizar que los diseños eléctricos se ajusten a prácticas constructivas correctas, estandarizadas y seguras.</w:t>
      </w:r>
    </w:p>
    <w:p w14:paraId="5841529A" w14:textId="77777777" w:rsidR="00540192" w:rsidRPr="00540192" w:rsidRDefault="00540192" w:rsidP="00540192">
      <w:pPr>
        <w:rPr>
          <w:lang w:val="es-419" w:eastAsia="es-CO"/>
        </w:rPr>
      </w:pPr>
      <w:r w:rsidRPr="00540192">
        <w:rPr>
          <w:lang w:val="es-419" w:eastAsia="es-CO"/>
        </w:rPr>
        <w:t>La NTC 2050 indica, entre otros aspectos:</w:t>
      </w:r>
    </w:p>
    <w:p w14:paraId="00996FDB" w14:textId="0E099CC1" w:rsidR="00540192" w:rsidRPr="00540192" w:rsidRDefault="00540192" w:rsidP="004551C5">
      <w:pPr>
        <w:pStyle w:val="Prrafodelista"/>
        <w:numPr>
          <w:ilvl w:val="0"/>
          <w:numId w:val="8"/>
        </w:numPr>
        <w:rPr>
          <w:lang w:val="es-419" w:eastAsia="es-CO"/>
        </w:rPr>
      </w:pPr>
      <w:r w:rsidRPr="00540192">
        <w:rPr>
          <w:lang w:val="es-419" w:eastAsia="es-CO"/>
        </w:rPr>
        <w:t>Los calibres de conductores apropiados para cada circuito.</w:t>
      </w:r>
    </w:p>
    <w:p w14:paraId="1964D7AA" w14:textId="2779FE34" w:rsidR="00540192" w:rsidRPr="00540192" w:rsidRDefault="00540192" w:rsidP="004551C5">
      <w:pPr>
        <w:pStyle w:val="Prrafodelista"/>
        <w:numPr>
          <w:ilvl w:val="0"/>
          <w:numId w:val="8"/>
        </w:numPr>
        <w:rPr>
          <w:lang w:val="es-419" w:eastAsia="es-CO"/>
        </w:rPr>
      </w:pPr>
      <w:r w:rsidRPr="00540192">
        <w:rPr>
          <w:lang w:val="es-419" w:eastAsia="es-CO"/>
        </w:rPr>
        <w:t>Las características de gabinetes y espacios de trabajo.</w:t>
      </w:r>
    </w:p>
    <w:p w14:paraId="4CB24397" w14:textId="1085F9AE" w:rsidR="00540192" w:rsidRPr="00540192" w:rsidRDefault="00540192" w:rsidP="004551C5">
      <w:pPr>
        <w:pStyle w:val="Prrafodelista"/>
        <w:numPr>
          <w:ilvl w:val="0"/>
          <w:numId w:val="8"/>
        </w:numPr>
        <w:rPr>
          <w:lang w:val="es-419" w:eastAsia="es-CO"/>
        </w:rPr>
      </w:pPr>
      <w:r w:rsidRPr="00540192">
        <w:rPr>
          <w:lang w:val="es-419" w:eastAsia="es-CO"/>
        </w:rPr>
        <w:t>El método adecuado para instalar barras, canalizaciones y protecciones.</w:t>
      </w:r>
    </w:p>
    <w:p w14:paraId="6DD7CAFC" w14:textId="664436F7" w:rsidR="00540192" w:rsidRPr="00540192" w:rsidRDefault="00540192" w:rsidP="004551C5">
      <w:pPr>
        <w:pStyle w:val="Prrafodelista"/>
        <w:numPr>
          <w:ilvl w:val="0"/>
          <w:numId w:val="8"/>
        </w:numPr>
        <w:rPr>
          <w:lang w:val="es-419" w:eastAsia="es-CO"/>
        </w:rPr>
      </w:pPr>
      <w:r w:rsidRPr="00540192">
        <w:rPr>
          <w:lang w:val="es-419" w:eastAsia="es-CO"/>
        </w:rPr>
        <w:t>Las reglas para seleccionar interruptores, fusibles y dispositivos diferenciales.</w:t>
      </w:r>
    </w:p>
    <w:p w14:paraId="4718E866" w14:textId="56C4C754" w:rsidR="00540192" w:rsidRPr="00540192" w:rsidRDefault="00540192" w:rsidP="004551C5">
      <w:pPr>
        <w:pStyle w:val="Prrafodelista"/>
        <w:numPr>
          <w:ilvl w:val="0"/>
          <w:numId w:val="8"/>
        </w:numPr>
        <w:rPr>
          <w:lang w:val="es-419" w:eastAsia="es-CO"/>
        </w:rPr>
      </w:pPr>
      <w:r w:rsidRPr="00540192">
        <w:rPr>
          <w:lang w:val="es-419" w:eastAsia="es-CO"/>
        </w:rPr>
        <w:t>La manera correcta de realizar la puesta a tierra de tableros y carcasas.</w:t>
      </w:r>
    </w:p>
    <w:p w14:paraId="5AC0377E" w14:textId="77777777" w:rsidR="009F02BB" w:rsidRPr="009F02BB" w:rsidRDefault="009F02BB" w:rsidP="009F02BB">
      <w:pPr>
        <w:rPr>
          <w:lang w:val="es-419" w:eastAsia="es-CO"/>
        </w:rPr>
      </w:pPr>
      <w:r w:rsidRPr="009F02BB">
        <w:rPr>
          <w:lang w:val="es-419" w:eastAsia="es-CO"/>
        </w:rPr>
        <w:t>Por ejemplo, en los tableros de distribución se exige que exista un espacio de trabajo libre frente al gabinete, generalmente de 1 metro, que permita el acceso seguro del personal. Si ese espacio no existe, el tablero no puede ponerse en servicio y la instalación no cumple normatividad.</w:t>
      </w:r>
    </w:p>
    <w:p w14:paraId="5DAE79CF" w14:textId="375823A1" w:rsidR="009F02BB" w:rsidRPr="009F02BB" w:rsidRDefault="009F02BB" w:rsidP="009F02BB">
      <w:pPr>
        <w:pStyle w:val="Ttulo2"/>
      </w:pPr>
      <w:bookmarkStart w:id="5" w:name="_Toc227082328"/>
      <w:r w:rsidRPr="009F02BB">
        <w:t>Relación RETIE, NTC 2050 y estándares internacionales</w:t>
      </w:r>
      <w:bookmarkEnd w:id="5"/>
    </w:p>
    <w:p w14:paraId="24ABEFCD" w14:textId="77777777" w:rsidR="009F02BB" w:rsidRPr="009F02BB" w:rsidRDefault="009F02BB" w:rsidP="009F02BB">
      <w:pPr>
        <w:rPr>
          <w:lang w:val="es-419" w:eastAsia="es-CO"/>
        </w:rPr>
      </w:pPr>
      <w:r w:rsidRPr="009F02BB">
        <w:rPr>
          <w:lang w:val="es-419" w:eastAsia="es-CO"/>
        </w:rPr>
        <w:t>Un tablero no es simplemente un conjunto de interruptores y barras; es un sistema integrado que debe cumplir simultáneamente con normas nacionales e internacionales. Por eso, en la construcción de tableros se aplican también los estándares internacionales UL (</w:t>
      </w:r>
      <w:proofErr w:type="spellStart"/>
      <w:r w:rsidRPr="009F02BB">
        <w:rPr>
          <w:lang w:val="es-419" w:eastAsia="es-CO"/>
        </w:rPr>
        <w:t>Underwriters</w:t>
      </w:r>
      <w:proofErr w:type="spellEnd"/>
      <w:r w:rsidRPr="009F02BB">
        <w:rPr>
          <w:lang w:val="es-419" w:eastAsia="es-CO"/>
        </w:rPr>
        <w:t xml:space="preserve"> </w:t>
      </w:r>
      <w:proofErr w:type="spellStart"/>
      <w:r w:rsidRPr="009F02BB">
        <w:rPr>
          <w:lang w:val="es-419" w:eastAsia="es-CO"/>
        </w:rPr>
        <w:t>Laboratories</w:t>
      </w:r>
      <w:proofErr w:type="spellEnd"/>
      <w:r w:rsidRPr="009F02BB">
        <w:rPr>
          <w:lang w:val="es-419" w:eastAsia="es-CO"/>
        </w:rPr>
        <w:t xml:space="preserve">), IEC (International </w:t>
      </w:r>
      <w:proofErr w:type="spellStart"/>
      <w:r w:rsidRPr="009F02BB">
        <w:rPr>
          <w:lang w:val="es-419" w:eastAsia="es-CO"/>
        </w:rPr>
        <w:lastRenderedPageBreak/>
        <w:t>Electrotechnical</w:t>
      </w:r>
      <w:proofErr w:type="spellEnd"/>
      <w:r w:rsidRPr="009F02BB">
        <w:rPr>
          <w:lang w:val="es-419" w:eastAsia="es-CO"/>
        </w:rPr>
        <w:t xml:space="preserve"> </w:t>
      </w:r>
      <w:proofErr w:type="spellStart"/>
      <w:r w:rsidRPr="009F02BB">
        <w:rPr>
          <w:lang w:val="es-419" w:eastAsia="es-CO"/>
        </w:rPr>
        <w:t>Commission</w:t>
      </w:r>
      <w:proofErr w:type="spellEnd"/>
      <w:r w:rsidRPr="009F02BB">
        <w:rPr>
          <w:lang w:val="es-419" w:eastAsia="es-CO"/>
        </w:rPr>
        <w:t>) y NEMA (</w:t>
      </w:r>
      <w:proofErr w:type="spellStart"/>
      <w:r w:rsidRPr="009F02BB">
        <w:rPr>
          <w:lang w:val="es-419" w:eastAsia="es-CO"/>
        </w:rPr>
        <w:t>National</w:t>
      </w:r>
      <w:proofErr w:type="spellEnd"/>
      <w:r w:rsidRPr="009F02BB">
        <w:rPr>
          <w:lang w:val="es-419" w:eastAsia="es-CO"/>
        </w:rPr>
        <w:t xml:space="preserve"> </w:t>
      </w:r>
      <w:proofErr w:type="spellStart"/>
      <w:r w:rsidRPr="009F02BB">
        <w:rPr>
          <w:lang w:val="es-419" w:eastAsia="es-CO"/>
        </w:rPr>
        <w:t>Electrical</w:t>
      </w:r>
      <w:proofErr w:type="spellEnd"/>
      <w:r w:rsidRPr="009F02BB">
        <w:rPr>
          <w:lang w:val="es-419" w:eastAsia="es-CO"/>
        </w:rPr>
        <w:t xml:space="preserve"> </w:t>
      </w:r>
      <w:proofErr w:type="spellStart"/>
      <w:r w:rsidRPr="009F02BB">
        <w:rPr>
          <w:lang w:val="es-419" w:eastAsia="es-CO"/>
        </w:rPr>
        <w:t>Manufacturers</w:t>
      </w:r>
      <w:proofErr w:type="spellEnd"/>
      <w:r w:rsidRPr="009F02BB">
        <w:rPr>
          <w:lang w:val="es-419" w:eastAsia="es-CO"/>
        </w:rPr>
        <w:t xml:space="preserve"> </w:t>
      </w:r>
      <w:proofErr w:type="spellStart"/>
      <w:r w:rsidRPr="009F02BB">
        <w:rPr>
          <w:lang w:val="es-419" w:eastAsia="es-CO"/>
        </w:rPr>
        <w:t>Association</w:t>
      </w:r>
      <w:proofErr w:type="spellEnd"/>
      <w:r w:rsidRPr="009F02BB">
        <w:rPr>
          <w:lang w:val="es-419" w:eastAsia="es-CO"/>
        </w:rPr>
        <w:t>), que regulan aspectos como:</w:t>
      </w:r>
    </w:p>
    <w:p w14:paraId="7C190A98" w14:textId="77777777" w:rsidR="009F02BB" w:rsidRPr="009F02BB" w:rsidRDefault="009F02BB" w:rsidP="009F02BB">
      <w:pPr>
        <w:rPr>
          <w:lang w:val="es-419" w:eastAsia="es-CO"/>
        </w:rPr>
      </w:pPr>
      <w:r w:rsidRPr="009F02BB">
        <w:rPr>
          <w:lang w:val="es-419" w:eastAsia="es-CO"/>
        </w:rPr>
        <w:t>En el contexto colombiano, estos estándares se articulan de la siguiente manera:</w:t>
      </w:r>
    </w:p>
    <w:p w14:paraId="28C824F3" w14:textId="2BE2136A" w:rsidR="009F02BB" w:rsidRPr="009F02BB" w:rsidRDefault="009F02BB" w:rsidP="004551C5">
      <w:pPr>
        <w:pStyle w:val="Prrafodelista"/>
        <w:numPr>
          <w:ilvl w:val="0"/>
          <w:numId w:val="9"/>
        </w:numPr>
        <w:rPr>
          <w:lang w:val="es-419" w:eastAsia="es-CO"/>
        </w:rPr>
      </w:pPr>
      <w:r w:rsidRPr="009F02BB">
        <w:rPr>
          <w:lang w:val="es-419" w:eastAsia="es-CO"/>
        </w:rPr>
        <w:t>RETIE exige la seguridad general.</w:t>
      </w:r>
    </w:p>
    <w:p w14:paraId="213E3DAB" w14:textId="3E206B5D" w:rsidR="009F02BB" w:rsidRPr="009F02BB" w:rsidRDefault="009F02BB" w:rsidP="004551C5">
      <w:pPr>
        <w:pStyle w:val="Prrafodelista"/>
        <w:numPr>
          <w:ilvl w:val="0"/>
          <w:numId w:val="9"/>
        </w:numPr>
        <w:rPr>
          <w:lang w:val="es-419" w:eastAsia="es-CO"/>
        </w:rPr>
      </w:pPr>
      <w:r w:rsidRPr="009F02BB">
        <w:rPr>
          <w:lang w:val="es-419" w:eastAsia="es-CO"/>
        </w:rPr>
        <w:t>NTC 2050 define requisitos técnicos mínimos.</w:t>
      </w:r>
    </w:p>
    <w:p w14:paraId="6BD09638" w14:textId="78347EC9" w:rsidR="009F02BB" w:rsidRPr="009F02BB" w:rsidRDefault="009F02BB" w:rsidP="004551C5">
      <w:pPr>
        <w:pStyle w:val="Prrafodelista"/>
        <w:numPr>
          <w:ilvl w:val="0"/>
          <w:numId w:val="9"/>
        </w:numPr>
        <w:rPr>
          <w:lang w:val="es-419" w:eastAsia="es-CO"/>
        </w:rPr>
      </w:pPr>
      <w:r w:rsidRPr="009F02BB">
        <w:rPr>
          <w:lang w:val="es-419" w:eastAsia="es-CO"/>
        </w:rPr>
        <w:t>Normas UL / IEC / NEMA aseguran que cada componente cumpla especificaciones internacionales.</w:t>
      </w:r>
    </w:p>
    <w:p w14:paraId="2DBBCC9C" w14:textId="77777777" w:rsidR="009F02BB" w:rsidRPr="009F02BB" w:rsidRDefault="009F02BB" w:rsidP="009F02BB">
      <w:pPr>
        <w:rPr>
          <w:lang w:val="es-419" w:eastAsia="es-CO"/>
        </w:rPr>
      </w:pPr>
      <w:r w:rsidRPr="009F02BB">
        <w:rPr>
          <w:lang w:val="es-419" w:eastAsia="es-CO"/>
        </w:rPr>
        <w:t>Es decir, un tablero puede ser nacional o importado, pero siempre debe cumplir como mínimo las normas colombianas y demostrar certificación de conformidad con normas internacionales determinadas por su fabricante.</w:t>
      </w:r>
    </w:p>
    <w:p w14:paraId="29B47CAB" w14:textId="43E39EEA" w:rsidR="00D333E0" w:rsidRDefault="009F02BB" w:rsidP="009F02BB">
      <w:pPr>
        <w:rPr>
          <w:rFonts w:ascii="Calibri" w:hAnsi="Calibri"/>
          <w:iCs/>
          <w:color w:val="000000" w:themeColor="text1"/>
          <w:kern w:val="0"/>
          <w:szCs w:val="24"/>
          <w:lang w:val="es-419" w:eastAsia="es-CO"/>
          <w14:ligatures w14:val="none"/>
        </w:rPr>
      </w:pPr>
      <w:r w:rsidRPr="009F02BB">
        <w:rPr>
          <w:lang w:val="es-419" w:eastAsia="es-CO"/>
        </w:rPr>
        <w:t>Para visualizar esta relación, resulta útil la siguiente tabla conceptual:</w:t>
      </w:r>
    </w:p>
    <w:p w14:paraId="3A192F2E" w14:textId="304EE7CA" w:rsidR="00C03475" w:rsidRDefault="009F02BB" w:rsidP="003555C2">
      <w:pPr>
        <w:pStyle w:val="Tabla"/>
        <w:rPr>
          <w:lang w:val="es-419" w:eastAsia="es-CO"/>
        </w:rPr>
      </w:pPr>
      <w:r>
        <w:rPr>
          <w:lang w:val="es-419" w:eastAsia="es-CO"/>
        </w:rPr>
        <w:t>Relación entre las normas RETIE, NTC 2050 y normas internacionales</w:t>
      </w:r>
    </w:p>
    <w:tbl>
      <w:tblPr>
        <w:tblStyle w:val="SENA1"/>
        <w:tblW w:w="0" w:type="auto"/>
        <w:tblLook w:val="04A0" w:firstRow="1" w:lastRow="0" w:firstColumn="1" w:lastColumn="0" w:noHBand="0" w:noVBand="1"/>
      </w:tblPr>
      <w:tblGrid>
        <w:gridCol w:w="1555"/>
        <w:gridCol w:w="1786"/>
        <w:gridCol w:w="3402"/>
        <w:gridCol w:w="3048"/>
      </w:tblGrid>
      <w:tr w:rsidR="003555C2" w:rsidRPr="00ED26D8" w14:paraId="409ABB3E" w14:textId="77777777" w:rsidTr="00B143D8">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1C972A1" w14:textId="63FC10A3" w:rsidR="003555C2" w:rsidRPr="003555C2" w:rsidRDefault="00B143D8" w:rsidP="00DB17D0">
            <w:pPr>
              <w:ind w:firstLine="0"/>
              <w:rPr>
                <w:szCs w:val="28"/>
              </w:rPr>
            </w:pPr>
            <w:r w:rsidRPr="00DB17D0">
              <w:rPr>
                <w:rFonts w:asciiTheme="minorHAnsi" w:hAnsiTheme="minorHAnsi" w:cstheme="minorHAnsi"/>
                <w:szCs w:val="28"/>
              </w:rPr>
              <w:t>Norma</w:t>
            </w:r>
          </w:p>
        </w:tc>
        <w:tc>
          <w:tcPr>
            <w:tcW w:w="1701" w:type="dxa"/>
          </w:tcPr>
          <w:p w14:paraId="583F87D8" w14:textId="59E2D4AA" w:rsidR="003555C2" w:rsidRPr="003555C2" w:rsidRDefault="00B143D8" w:rsidP="00176C3E">
            <w:pPr>
              <w:ind w:firstLine="0"/>
              <w:rPr>
                <w:rFonts w:asciiTheme="minorHAnsi" w:hAnsiTheme="minorHAnsi" w:cstheme="minorHAnsi"/>
                <w:szCs w:val="28"/>
              </w:rPr>
            </w:pPr>
            <w:r>
              <w:rPr>
                <w:rFonts w:asciiTheme="minorHAnsi" w:hAnsiTheme="minorHAnsi" w:cstheme="minorHAnsi"/>
                <w:szCs w:val="28"/>
              </w:rPr>
              <w:t>Tipo / Alcance</w:t>
            </w:r>
          </w:p>
        </w:tc>
        <w:tc>
          <w:tcPr>
            <w:tcW w:w="3402" w:type="dxa"/>
          </w:tcPr>
          <w:p w14:paraId="184B3EF7" w14:textId="6E96F893" w:rsidR="003555C2" w:rsidRPr="003555C2" w:rsidRDefault="00B143D8" w:rsidP="00176C3E">
            <w:pPr>
              <w:ind w:firstLine="0"/>
              <w:rPr>
                <w:rFonts w:asciiTheme="minorHAnsi" w:hAnsiTheme="minorHAnsi" w:cstheme="minorHAnsi"/>
                <w:szCs w:val="28"/>
              </w:rPr>
            </w:pPr>
            <w:r>
              <w:rPr>
                <w:rFonts w:asciiTheme="minorHAnsi" w:hAnsiTheme="minorHAnsi" w:cstheme="minorHAnsi"/>
                <w:szCs w:val="28"/>
              </w:rPr>
              <w:t>Relación con Colombia</w:t>
            </w:r>
          </w:p>
        </w:tc>
        <w:tc>
          <w:tcPr>
            <w:tcW w:w="3048" w:type="dxa"/>
          </w:tcPr>
          <w:p w14:paraId="19BB46E0" w14:textId="60A46F1D" w:rsidR="003555C2" w:rsidRPr="003555C2" w:rsidRDefault="00B143D8" w:rsidP="00176C3E">
            <w:pPr>
              <w:ind w:firstLine="0"/>
              <w:rPr>
                <w:rFonts w:asciiTheme="minorHAnsi" w:hAnsiTheme="minorHAnsi" w:cstheme="minorHAnsi"/>
                <w:szCs w:val="28"/>
              </w:rPr>
            </w:pPr>
            <w:r>
              <w:rPr>
                <w:rFonts w:asciiTheme="minorHAnsi" w:hAnsiTheme="minorHAnsi" w:cstheme="minorHAnsi"/>
                <w:szCs w:val="28"/>
              </w:rPr>
              <w:t>Referencia internacional base</w:t>
            </w:r>
          </w:p>
        </w:tc>
      </w:tr>
      <w:tr w:rsidR="003555C2" w:rsidRPr="00ED26D8" w14:paraId="5ED4E658" w14:textId="77777777" w:rsidTr="00B143D8">
        <w:trPr>
          <w:cnfStyle w:val="000000100000" w:firstRow="0" w:lastRow="0" w:firstColumn="0" w:lastColumn="0" w:oddVBand="0" w:evenVBand="0" w:oddHBand="1" w:evenHBand="0" w:firstRowFirstColumn="0" w:firstRowLastColumn="0" w:lastRowFirstColumn="0" w:lastRowLastColumn="0"/>
        </w:trPr>
        <w:tc>
          <w:tcPr>
            <w:tcW w:w="1555" w:type="dxa"/>
          </w:tcPr>
          <w:p w14:paraId="0B0E1863" w14:textId="4AAA17BE" w:rsidR="003555C2" w:rsidRPr="003555C2" w:rsidRDefault="00B143D8" w:rsidP="00176C3E">
            <w:pPr>
              <w:ind w:firstLine="0"/>
              <w:rPr>
                <w:rFonts w:asciiTheme="minorHAnsi" w:hAnsiTheme="minorHAnsi" w:cstheme="minorHAnsi"/>
                <w:szCs w:val="28"/>
              </w:rPr>
            </w:pPr>
            <w:r>
              <w:rPr>
                <w:rFonts w:asciiTheme="minorHAnsi" w:hAnsiTheme="minorHAnsi" w:cstheme="minorHAnsi"/>
                <w:szCs w:val="28"/>
              </w:rPr>
              <w:t>RETIE.</w:t>
            </w:r>
          </w:p>
        </w:tc>
        <w:tc>
          <w:tcPr>
            <w:tcW w:w="1701" w:type="dxa"/>
          </w:tcPr>
          <w:p w14:paraId="36CA3FCB" w14:textId="5E86A256" w:rsidR="003555C2" w:rsidRPr="003555C2" w:rsidRDefault="00B143D8" w:rsidP="00176C3E">
            <w:pPr>
              <w:ind w:firstLine="0"/>
              <w:rPr>
                <w:rFonts w:asciiTheme="minorHAnsi" w:hAnsiTheme="minorHAnsi" w:cstheme="minorHAnsi"/>
                <w:szCs w:val="28"/>
              </w:rPr>
            </w:pPr>
            <w:r w:rsidRPr="00B143D8">
              <w:rPr>
                <w:rFonts w:asciiTheme="minorHAnsi" w:hAnsiTheme="minorHAnsi" w:cstheme="minorHAnsi"/>
                <w:szCs w:val="28"/>
              </w:rPr>
              <w:t>Reglamento técnico (Ley).</w:t>
            </w:r>
          </w:p>
        </w:tc>
        <w:tc>
          <w:tcPr>
            <w:tcW w:w="3402" w:type="dxa"/>
          </w:tcPr>
          <w:p w14:paraId="07FE2092" w14:textId="09C6CA69" w:rsidR="003555C2" w:rsidRPr="003555C2" w:rsidRDefault="00B143D8" w:rsidP="00176C3E">
            <w:pPr>
              <w:ind w:firstLine="0"/>
              <w:rPr>
                <w:rFonts w:asciiTheme="minorHAnsi" w:hAnsiTheme="minorHAnsi" w:cstheme="minorHAnsi"/>
                <w:szCs w:val="28"/>
              </w:rPr>
            </w:pPr>
            <w:r w:rsidRPr="00B143D8">
              <w:rPr>
                <w:rFonts w:asciiTheme="minorHAnsi" w:hAnsiTheme="minorHAnsi" w:cstheme="minorHAnsi"/>
                <w:szCs w:val="28"/>
              </w:rPr>
              <w:t>Obligatorio. Es la ley máxima que rige la seguridad eléctrica en Colombia.</w:t>
            </w:r>
          </w:p>
        </w:tc>
        <w:tc>
          <w:tcPr>
            <w:tcW w:w="3048" w:type="dxa"/>
          </w:tcPr>
          <w:p w14:paraId="3B344201" w14:textId="396CBA77" w:rsidR="003555C2" w:rsidRPr="003555C2" w:rsidRDefault="00B143D8" w:rsidP="00176C3E">
            <w:pPr>
              <w:ind w:firstLine="0"/>
              <w:rPr>
                <w:rFonts w:asciiTheme="minorHAnsi" w:hAnsiTheme="minorHAnsi" w:cstheme="minorHAnsi"/>
                <w:szCs w:val="28"/>
              </w:rPr>
            </w:pPr>
            <w:r w:rsidRPr="00B143D8">
              <w:rPr>
                <w:rFonts w:asciiTheme="minorHAnsi" w:hAnsiTheme="minorHAnsi" w:cstheme="minorHAnsi"/>
                <w:szCs w:val="28"/>
              </w:rPr>
              <w:t>Adopta requisitos de seguridad de IEC, UL y NTC.</w:t>
            </w:r>
          </w:p>
        </w:tc>
      </w:tr>
      <w:tr w:rsidR="003555C2" w:rsidRPr="00ED26D8" w14:paraId="61C284F0" w14:textId="77777777" w:rsidTr="00B143D8">
        <w:tc>
          <w:tcPr>
            <w:tcW w:w="1555" w:type="dxa"/>
          </w:tcPr>
          <w:p w14:paraId="2895B0D6" w14:textId="1E6603BC" w:rsidR="003555C2" w:rsidRPr="003555C2" w:rsidRDefault="00B143D8" w:rsidP="00176C3E">
            <w:pPr>
              <w:ind w:firstLine="0"/>
              <w:rPr>
                <w:rFonts w:asciiTheme="minorHAnsi" w:hAnsiTheme="minorHAnsi" w:cstheme="minorHAnsi"/>
                <w:szCs w:val="28"/>
              </w:rPr>
            </w:pPr>
            <w:r>
              <w:rPr>
                <w:rFonts w:asciiTheme="minorHAnsi" w:hAnsiTheme="minorHAnsi" w:cstheme="minorHAnsi"/>
                <w:szCs w:val="28"/>
              </w:rPr>
              <w:t>NTC 2050.</w:t>
            </w:r>
          </w:p>
        </w:tc>
        <w:tc>
          <w:tcPr>
            <w:tcW w:w="1701" w:type="dxa"/>
          </w:tcPr>
          <w:p w14:paraId="11ADC6AE" w14:textId="7CB8A032" w:rsidR="003555C2" w:rsidRPr="003555C2" w:rsidRDefault="00B143D8" w:rsidP="00176C3E">
            <w:pPr>
              <w:ind w:firstLine="0"/>
              <w:rPr>
                <w:rFonts w:asciiTheme="minorHAnsi" w:hAnsiTheme="minorHAnsi" w:cstheme="minorHAnsi"/>
                <w:szCs w:val="28"/>
              </w:rPr>
            </w:pPr>
            <w:r w:rsidRPr="00B143D8">
              <w:rPr>
                <w:rFonts w:asciiTheme="minorHAnsi" w:hAnsiTheme="minorHAnsi" w:cstheme="minorHAnsi"/>
                <w:szCs w:val="28"/>
              </w:rPr>
              <w:t>Código eléctrico (Técnica).</w:t>
            </w:r>
          </w:p>
        </w:tc>
        <w:tc>
          <w:tcPr>
            <w:tcW w:w="3402" w:type="dxa"/>
          </w:tcPr>
          <w:p w14:paraId="52ABB8E2" w14:textId="0311E943" w:rsidR="003555C2" w:rsidRPr="003555C2" w:rsidRDefault="00B143D8" w:rsidP="00176C3E">
            <w:pPr>
              <w:ind w:firstLine="0"/>
              <w:rPr>
                <w:rFonts w:asciiTheme="minorHAnsi" w:hAnsiTheme="minorHAnsi" w:cstheme="minorHAnsi"/>
                <w:szCs w:val="28"/>
              </w:rPr>
            </w:pPr>
            <w:r w:rsidRPr="00B143D8">
              <w:rPr>
                <w:rFonts w:asciiTheme="minorHAnsi" w:hAnsiTheme="minorHAnsi" w:cstheme="minorHAnsi"/>
                <w:szCs w:val="28"/>
              </w:rPr>
              <w:t xml:space="preserve">Obligatorio. Sus primeros 7 capítulos son exigidos por </w:t>
            </w:r>
            <w:r w:rsidRPr="00B143D8">
              <w:rPr>
                <w:rFonts w:asciiTheme="minorHAnsi" w:hAnsiTheme="minorHAnsi" w:cstheme="minorHAnsi"/>
                <w:szCs w:val="28"/>
              </w:rPr>
              <w:lastRenderedPageBreak/>
              <w:t>el RETIE para instalaciones internas.</w:t>
            </w:r>
          </w:p>
        </w:tc>
        <w:tc>
          <w:tcPr>
            <w:tcW w:w="3048" w:type="dxa"/>
          </w:tcPr>
          <w:p w14:paraId="20E08E5F" w14:textId="6DB755D1" w:rsidR="003555C2" w:rsidRPr="003555C2" w:rsidRDefault="00B143D8" w:rsidP="00176C3E">
            <w:pPr>
              <w:ind w:firstLine="0"/>
              <w:rPr>
                <w:rFonts w:asciiTheme="minorHAnsi" w:hAnsiTheme="minorHAnsi" w:cstheme="minorHAnsi"/>
                <w:szCs w:val="28"/>
              </w:rPr>
            </w:pPr>
            <w:r w:rsidRPr="00B143D8">
              <w:rPr>
                <w:rFonts w:asciiTheme="minorHAnsi" w:hAnsiTheme="minorHAnsi" w:cstheme="minorHAnsi"/>
                <w:szCs w:val="28"/>
              </w:rPr>
              <w:lastRenderedPageBreak/>
              <w:t>Basada estrictamente en el NEC (</w:t>
            </w:r>
            <w:r w:rsidRPr="005103AE">
              <w:rPr>
                <w:rStyle w:val="Extranjerismo"/>
              </w:rPr>
              <w:t xml:space="preserve">National </w:t>
            </w:r>
            <w:r w:rsidRPr="005103AE">
              <w:rPr>
                <w:rStyle w:val="Extranjerismo"/>
              </w:rPr>
              <w:lastRenderedPageBreak/>
              <w:t>Electrical Code /</w:t>
            </w:r>
            <w:r w:rsidRPr="00B143D8">
              <w:rPr>
                <w:rFonts w:asciiTheme="minorHAnsi" w:hAnsiTheme="minorHAnsi" w:cstheme="minorHAnsi"/>
                <w:szCs w:val="28"/>
              </w:rPr>
              <w:t xml:space="preserve"> NFPA 70</w:t>
            </w:r>
            <w:r w:rsidR="00F573CF">
              <w:rPr>
                <w:rFonts w:asciiTheme="minorHAnsi" w:hAnsiTheme="minorHAnsi" w:cstheme="minorHAnsi"/>
                <w:szCs w:val="28"/>
              </w:rPr>
              <w:t>)</w:t>
            </w:r>
            <w:r w:rsidRPr="00B143D8">
              <w:rPr>
                <w:rFonts w:asciiTheme="minorHAnsi" w:hAnsiTheme="minorHAnsi" w:cstheme="minorHAnsi"/>
                <w:szCs w:val="28"/>
              </w:rPr>
              <w:t xml:space="preserve"> de EE. UU.</w:t>
            </w:r>
          </w:p>
        </w:tc>
      </w:tr>
      <w:tr w:rsidR="003555C2" w:rsidRPr="00ED26D8" w14:paraId="007C8D6F" w14:textId="77777777" w:rsidTr="00B143D8">
        <w:trPr>
          <w:cnfStyle w:val="000000100000" w:firstRow="0" w:lastRow="0" w:firstColumn="0" w:lastColumn="0" w:oddVBand="0" w:evenVBand="0" w:oddHBand="1" w:evenHBand="0" w:firstRowFirstColumn="0" w:firstRowLastColumn="0" w:lastRowFirstColumn="0" w:lastRowLastColumn="0"/>
        </w:trPr>
        <w:tc>
          <w:tcPr>
            <w:tcW w:w="1555" w:type="dxa"/>
          </w:tcPr>
          <w:p w14:paraId="7E72CE64" w14:textId="27957AA7" w:rsidR="003555C2" w:rsidRPr="003555C2" w:rsidRDefault="00B143D8" w:rsidP="00176C3E">
            <w:pPr>
              <w:ind w:firstLine="0"/>
              <w:rPr>
                <w:rFonts w:asciiTheme="minorHAnsi" w:hAnsiTheme="minorHAnsi" w:cstheme="minorHAnsi"/>
                <w:szCs w:val="28"/>
              </w:rPr>
            </w:pPr>
            <w:r>
              <w:rPr>
                <w:rFonts w:asciiTheme="minorHAnsi" w:hAnsiTheme="minorHAnsi" w:cstheme="minorHAnsi"/>
                <w:szCs w:val="28"/>
              </w:rPr>
              <w:lastRenderedPageBreak/>
              <w:t>IEC.</w:t>
            </w:r>
          </w:p>
        </w:tc>
        <w:tc>
          <w:tcPr>
            <w:tcW w:w="1701" w:type="dxa"/>
          </w:tcPr>
          <w:p w14:paraId="1564BF0D" w14:textId="1BADB7E5" w:rsidR="003555C2" w:rsidRPr="003555C2" w:rsidRDefault="00B143D8" w:rsidP="00176C3E">
            <w:pPr>
              <w:ind w:firstLine="0"/>
              <w:rPr>
                <w:rFonts w:asciiTheme="minorHAnsi" w:hAnsiTheme="minorHAnsi" w:cstheme="minorHAnsi"/>
                <w:szCs w:val="28"/>
              </w:rPr>
            </w:pPr>
            <w:r w:rsidRPr="00B143D8">
              <w:rPr>
                <w:rFonts w:asciiTheme="minorHAnsi" w:hAnsiTheme="minorHAnsi" w:cstheme="minorHAnsi"/>
                <w:szCs w:val="28"/>
              </w:rPr>
              <w:t>Estándar internacional.</w:t>
            </w:r>
          </w:p>
        </w:tc>
        <w:tc>
          <w:tcPr>
            <w:tcW w:w="3402" w:type="dxa"/>
          </w:tcPr>
          <w:p w14:paraId="55021EC7" w14:textId="5C09292A" w:rsidR="003555C2" w:rsidRPr="003555C2" w:rsidRDefault="00B143D8" w:rsidP="00176C3E">
            <w:pPr>
              <w:ind w:firstLine="0"/>
              <w:rPr>
                <w:rFonts w:asciiTheme="minorHAnsi" w:hAnsiTheme="minorHAnsi" w:cstheme="minorHAnsi"/>
                <w:szCs w:val="28"/>
              </w:rPr>
            </w:pPr>
            <w:r w:rsidRPr="00B143D8">
              <w:rPr>
                <w:rFonts w:asciiTheme="minorHAnsi" w:hAnsiTheme="minorHAnsi" w:cstheme="minorHAnsi"/>
                <w:szCs w:val="28"/>
              </w:rPr>
              <w:t>Aceptada por RETIE como alternativa para uso final (serie IEC 60364), pero no se pueden mezclar con NTC 2050.</w:t>
            </w:r>
          </w:p>
        </w:tc>
        <w:tc>
          <w:tcPr>
            <w:tcW w:w="3048" w:type="dxa"/>
          </w:tcPr>
          <w:p w14:paraId="4D6395F4" w14:textId="46415617" w:rsidR="003555C2" w:rsidRPr="003555C2" w:rsidRDefault="00B143D8" w:rsidP="00176C3E">
            <w:pPr>
              <w:ind w:firstLine="0"/>
              <w:rPr>
                <w:rFonts w:asciiTheme="minorHAnsi" w:hAnsiTheme="minorHAnsi" w:cstheme="minorHAnsi"/>
                <w:szCs w:val="28"/>
              </w:rPr>
            </w:pPr>
            <w:r w:rsidRPr="00B143D8">
              <w:rPr>
                <w:rFonts w:asciiTheme="minorHAnsi" w:hAnsiTheme="minorHAnsi" w:cstheme="minorHAnsi"/>
                <w:szCs w:val="28"/>
              </w:rPr>
              <w:t>Estándar global (Europa/Asia) centrado en eficiencia y seguridad funcional.</w:t>
            </w:r>
          </w:p>
        </w:tc>
      </w:tr>
      <w:tr w:rsidR="00B143D8" w:rsidRPr="00ED26D8" w14:paraId="2A934AB0" w14:textId="77777777" w:rsidTr="00B143D8">
        <w:tc>
          <w:tcPr>
            <w:tcW w:w="1555" w:type="dxa"/>
          </w:tcPr>
          <w:p w14:paraId="3E86AEF8" w14:textId="7C390F84" w:rsidR="00B143D8" w:rsidRDefault="00B143D8" w:rsidP="00176C3E">
            <w:pPr>
              <w:ind w:firstLine="0"/>
              <w:rPr>
                <w:rFonts w:cstheme="minorHAnsi"/>
                <w:szCs w:val="28"/>
              </w:rPr>
            </w:pPr>
            <w:r>
              <w:rPr>
                <w:rFonts w:cstheme="minorHAnsi"/>
                <w:szCs w:val="28"/>
              </w:rPr>
              <w:t>UL.</w:t>
            </w:r>
          </w:p>
        </w:tc>
        <w:tc>
          <w:tcPr>
            <w:tcW w:w="1701" w:type="dxa"/>
          </w:tcPr>
          <w:p w14:paraId="4FF32A32" w14:textId="119C1EB3" w:rsidR="00B143D8" w:rsidRPr="003555C2" w:rsidRDefault="00B143D8" w:rsidP="00176C3E">
            <w:pPr>
              <w:ind w:firstLine="0"/>
              <w:rPr>
                <w:rFonts w:cstheme="minorHAnsi"/>
                <w:szCs w:val="28"/>
              </w:rPr>
            </w:pPr>
            <w:r w:rsidRPr="00B143D8">
              <w:rPr>
                <w:rFonts w:cstheme="minorHAnsi"/>
                <w:szCs w:val="28"/>
              </w:rPr>
              <w:t>Estándar de producto.</w:t>
            </w:r>
          </w:p>
        </w:tc>
        <w:tc>
          <w:tcPr>
            <w:tcW w:w="3402" w:type="dxa"/>
          </w:tcPr>
          <w:p w14:paraId="3EA6B2A8" w14:textId="40F8F8E5" w:rsidR="00B143D8" w:rsidRPr="003555C2" w:rsidRDefault="00B143D8" w:rsidP="00176C3E">
            <w:pPr>
              <w:ind w:firstLine="0"/>
              <w:rPr>
                <w:rFonts w:cstheme="minorHAnsi"/>
                <w:szCs w:val="28"/>
              </w:rPr>
            </w:pPr>
            <w:r w:rsidRPr="00B143D8">
              <w:rPr>
                <w:rFonts w:cstheme="minorHAnsi"/>
                <w:szCs w:val="28"/>
              </w:rPr>
              <w:t>RETIE exige que muchos productos (interruptores, cables) estén certificados bajo normas UL o equivalentes.</w:t>
            </w:r>
          </w:p>
        </w:tc>
        <w:tc>
          <w:tcPr>
            <w:tcW w:w="3048" w:type="dxa"/>
          </w:tcPr>
          <w:p w14:paraId="1C209F7D" w14:textId="383B99E7" w:rsidR="00B143D8" w:rsidRPr="003555C2" w:rsidRDefault="00B143D8" w:rsidP="00176C3E">
            <w:pPr>
              <w:ind w:firstLine="0"/>
              <w:rPr>
                <w:rFonts w:cstheme="minorHAnsi"/>
                <w:szCs w:val="28"/>
              </w:rPr>
            </w:pPr>
            <w:r w:rsidRPr="00B143D8">
              <w:rPr>
                <w:rFonts w:cstheme="minorHAnsi"/>
                <w:szCs w:val="28"/>
              </w:rPr>
              <w:t>Estándar de seguridad de EE. UU. enfocado en pruebas de laboratorio de terceros.</w:t>
            </w:r>
          </w:p>
        </w:tc>
      </w:tr>
      <w:tr w:rsidR="00B143D8" w:rsidRPr="00ED26D8" w14:paraId="54CED9E0" w14:textId="77777777" w:rsidTr="00B143D8">
        <w:trPr>
          <w:cnfStyle w:val="000000100000" w:firstRow="0" w:lastRow="0" w:firstColumn="0" w:lastColumn="0" w:oddVBand="0" w:evenVBand="0" w:oddHBand="1" w:evenHBand="0" w:firstRowFirstColumn="0" w:firstRowLastColumn="0" w:lastRowFirstColumn="0" w:lastRowLastColumn="0"/>
        </w:trPr>
        <w:tc>
          <w:tcPr>
            <w:tcW w:w="1555" w:type="dxa"/>
          </w:tcPr>
          <w:p w14:paraId="07C65A31" w14:textId="66DFCCF8" w:rsidR="00B143D8" w:rsidRDefault="00B143D8" w:rsidP="00176C3E">
            <w:pPr>
              <w:ind w:firstLine="0"/>
              <w:rPr>
                <w:rFonts w:cstheme="minorHAnsi"/>
                <w:szCs w:val="28"/>
              </w:rPr>
            </w:pPr>
            <w:r>
              <w:rPr>
                <w:rFonts w:cstheme="minorHAnsi"/>
                <w:szCs w:val="28"/>
              </w:rPr>
              <w:t>NEMA.</w:t>
            </w:r>
          </w:p>
        </w:tc>
        <w:tc>
          <w:tcPr>
            <w:tcW w:w="1701" w:type="dxa"/>
          </w:tcPr>
          <w:p w14:paraId="5F7ECA8A" w14:textId="15054085" w:rsidR="00B143D8" w:rsidRPr="003555C2" w:rsidRDefault="00B143D8" w:rsidP="00176C3E">
            <w:pPr>
              <w:ind w:firstLine="0"/>
              <w:rPr>
                <w:rFonts w:cstheme="minorHAnsi"/>
                <w:szCs w:val="28"/>
              </w:rPr>
            </w:pPr>
            <w:r w:rsidRPr="00B143D8">
              <w:rPr>
                <w:rFonts w:cstheme="minorHAnsi"/>
                <w:szCs w:val="28"/>
              </w:rPr>
              <w:t>Estándar de fabricación.</w:t>
            </w:r>
          </w:p>
        </w:tc>
        <w:tc>
          <w:tcPr>
            <w:tcW w:w="3402" w:type="dxa"/>
          </w:tcPr>
          <w:p w14:paraId="1E2CE794" w14:textId="3A9A887C" w:rsidR="00B143D8" w:rsidRPr="003555C2" w:rsidRDefault="00B143D8" w:rsidP="00176C3E">
            <w:pPr>
              <w:ind w:firstLine="0"/>
              <w:rPr>
                <w:rFonts w:cstheme="minorHAnsi"/>
                <w:szCs w:val="28"/>
              </w:rPr>
            </w:pPr>
            <w:r w:rsidRPr="00B143D8">
              <w:rPr>
                <w:rFonts w:cstheme="minorHAnsi"/>
                <w:szCs w:val="28"/>
              </w:rPr>
              <w:t>Utilizada para definir la robustez de motores y gabinetes en la industria colombiana.</w:t>
            </w:r>
          </w:p>
        </w:tc>
        <w:tc>
          <w:tcPr>
            <w:tcW w:w="3048" w:type="dxa"/>
          </w:tcPr>
          <w:p w14:paraId="3BBCCB45" w14:textId="388CD56C" w:rsidR="00B143D8" w:rsidRPr="003555C2" w:rsidRDefault="00B143D8" w:rsidP="00176C3E">
            <w:pPr>
              <w:ind w:firstLine="0"/>
              <w:rPr>
                <w:rFonts w:cstheme="minorHAnsi"/>
                <w:szCs w:val="28"/>
              </w:rPr>
            </w:pPr>
            <w:r w:rsidRPr="00B143D8">
              <w:rPr>
                <w:rFonts w:cstheme="minorHAnsi"/>
                <w:szCs w:val="28"/>
              </w:rPr>
              <w:t>Estándar industrial de EE. UU. para dimensiones y protecciones de envolventes.</w:t>
            </w:r>
          </w:p>
        </w:tc>
      </w:tr>
    </w:tbl>
    <w:p w14:paraId="5D99BCFF" w14:textId="71A6A45F" w:rsidR="00C03475" w:rsidRDefault="00DE05F8" w:rsidP="003555C2">
      <w:pPr>
        <w:ind w:firstLine="0"/>
        <w:rPr>
          <w:lang w:val="es-419" w:eastAsia="es-CO"/>
        </w:rPr>
      </w:pPr>
      <w:r w:rsidRPr="00DE05F8">
        <w:rPr>
          <w:lang w:val="es-419" w:eastAsia="es-CO"/>
        </w:rPr>
        <w:t>Nota. Adaptado de Resolución 40117 de 2024 del Ministerio de Minas y Energía</w:t>
      </w:r>
      <w:r>
        <w:rPr>
          <w:lang w:val="es-419" w:eastAsia="es-CO"/>
        </w:rPr>
        <w:t>.</w:t>
      </w:r>
    </w:p>
    <w:p w14:paraId="17304FE3" w14:textId="7E164330" w:rsidR="00571E6F" w:rsidRPr="00571E6F" w:rsidRDefault="00571E6F" w:rsidP="00571E6F">
      <w:pPr>
        <w:pStyle w:val="Ttulo2"/>
      </w:pPr>
      <w:bookmarkStart w:id="6" w:name="_Toc227082329"/>
      <w:r w:rsidRPr="00571E6F">
        <w:lastRenderedPageBreak/>
        <w:t>Responsabilidades del diseñador, instalador e inspector</w:t>
      </w:r>
      <w:bookmarkEnd w:id="6"/>
    </w:p>
    <w:p w14:paraId="3A1E9687" w14:textId="77777777" w:rsidR="00571E6F" w:rsidRPr="00571E6F" w:rsidRDefault="00571E6F" w:rsidP="00571E6F">
      <w:pPr>
        <w:rPr>
          <w:lang w:val="es-419" w:eastAsia="es-CO"/>
        </w:rPr>
      </w:pPr>
      <w:r w:rsidRPr="00571E6F">
        <w:rPr>
          <w:lang w:val="es-419" w:eastAsia="es-CO"/>
        </w:rPr>
        <w:t xml:space="preserve">La normatividad eléctrica vigente en Colombia asigna responsabilidades específicas a cada profesional involucrado en el proceso de diseño y construcción de tableros de distribución: </w:t>
      </w:r>
    </w:p>
    <w:p w14:paraId="20271F25" w14:textId="66680AE6" w:rsidR="00571E6F" w:rsidRPr="00571E6F" w:rsidRDefault="00571E6F" w:rsidP="00571E6F">
      <w:pPr>
        <w:rPr>
          <w:lang w:val="es-419" w:eastAsia="es-CO"/>
        </w:rPr>
      </w:pPr>
      <w:r w:rsidRPr="00571E6F">
        <w:rPr>
          <w:b/>
          <w:bCs/>
          <w:lang w:val="es-419" w:eastAsia="es-CO"/>
        </w:rPr>
        <w:t>El diseñador eléctrico</w:t>
      </w:r>
      <w:r>
        <w:rPr>
          <w:lang w:val="es-419" w:eastAsia="es-CO"/>
        </w:rPr>
        <w:t>: e</w:t>
      </w:r>
      <w:r w:rsidRPr="00571E6F">
        <w:rPr>
          <w:lang w:val="es-419" w:eastAsia="es-CO"/>
        </w:rPr>
        <w:t>s el responsable de elaborar los diagramas unifilares y multifilares, seleccionar los dispositivos de protección y dimensionar correctamente los conductores, barras y equipos. Su trabajo debe documentarse por escrito y cumplir estrictamente con el RETIE y la NTC 2050.</w:t>
      </w:r>
    </w:p>
    <w:p w14:paraId="133B78BB" w14:textId="3E81E4B8" w:rsidR="00571E6F" w:rsidRPr="00571E6F" w:rsidRDefault="00571E6F" w:rsidP="00571E6F">
      <w:pPr>
        <w:rPr>
          <w:lang w:val="es-419" w:eastAsia="es-CO"/>
        </w:rPr>
      </w:pPr>
      <w:r w:rsidRPr="00571E6F">
        <w:rPr>
          <w:b/>
          <w:bCs/>
          <w:lang w:val="es-419" w:eastAsia="es-CO"/>
        </w:rPr>
        <w:t>El instalador eléctrico</w:t>
      </w:r>
      <w:r>
        <w:rPr>
          <w:lang w:val="es-419" w:eastAsia="es-CO"/>
        </w:rPr>
        <w:t>: d</w:t>
      </w:r>
      <w:r w:rsidRPr="00571E6F">
        <w:rPr>
          <w:lang w:val="es-419" w:eastAsia="es-CO"/>
        </w:rPr>
        <w:t>ebe ejecutar el montaje conforme a las especificaciones técnicas elaboradas por el diseñador. Su labor incluye verificar la continuidad eléctrica, la correcta conexión de tierra, el apriete de bornes y la identificación de circuitos.</w:t>
      </w:r>
    </w:p>
    <w:p w14:paraId="11670FA0" w14:textId="77777777" w:rsidR="00571E6F" w:rsidRPr="00571E6F" w:rsidRDefault="00571E6F" w:rsidP="00571E6F">
      <w:pPr>
        <w:rPr>
          <w:lang w:val="es-419" w:eastAsia="es-CO"/>
        </w:rPr>
      </w:pPr>
      <w:r w:rsidRPr="00571E6F">
        <w:rPr>
          <w:lang w:val="es-419" w:eastAsia="es-CO"/>
        </w:rPr>
        <w:t>Es importante resaltar que un instalador no puede improvisar soluciones ni modificar el diseño sin autorización técnica.</w:t>
      </w:r>
    </w:p>
    <w:p w14:paraId="25BF8D86" w14:textId="518F55BF" w:rsidR="00571E6F" w:rsidRPr="00571E6F" w:rsidRDefault="00571E6F" w:rsidP="00571E6F">
      <w:pPr>
        <w:rPr>
          <w:lang w:val="es-419" w:eastAsia="es-CO"/>
        </w:rPr>
      </w:pPr>
      <w:r w:rsidRPr="00571E6F">
        <w:rPr>
          <w:b/>
          <w:bCs/>
          <w:lang w:val="es-419" w:eastAsia="es-CO"/>
        </w:rPr>
        <w:t>El inspector de conformidad</w:t>
      </w:r>
      <w:r>
        <w:rPr>
          <w:lang w:val="es-419" w:eastAsia="es-CO"/>
        </w:rPr>
        <w:t>: e</w:t>
      </w:r>
      <w:r w:rsidRPr="00571E6F">
        <w:rPr>
          <w:lang w:val="es-419" w:eastAsia="es-CO"/>
        </w:rPr>
        <w:t>ste profesional es quien evalúa que la instalación cumpla con todas las normas aplicables. Durante la inspección del tablero, verifica:</w:t>
      </w:r>
    </w:p>
    <w:p w14:paraId="184C2920" w14:textId="06B91BE2" w:rsidR="00571E6F" w:rsidRPr="00767BCA" w:rsidRDefault="00571E6F" w:rsidP="004551C5">
      <w:pPr>
        <w:pStyle w:val="Prrafodelista"/>
        <w:numPr>
          <w:ilvl w:val="0"/>
          <w:numId w:val="10"/>
        </w:numPr>
        <w:rPr>
          <w:lang w:val="es-419" w:eastAsia="es-CO"/>
        </w:rPr>
      </w:pPr>
      <w:r w:rsidRPr="00767BCA">
        <w:rPr>
          <w:lang w:val="es-419" w:eastAsia="es-CO"/>
        </w:rPr>
        <w:t>La accesibilidad y los espacios de trabajo.</w:t>
      </w:r>
    </w:p>
    <w:p w14:paraId="3CD264C7" w14:textId="7AEFB2E4" w:rsidR="00571E6F" w:rsidRPr="00767BCA" w:rsidRDefault="00571E6F" w:rsidP="004551C5">
      <w:pPr>
        <w:pStyle w:val="Prrafodelista"/>
        <w:numPr>
          <w:ilvl w:val="0"/>
          <w:numId w:val="10"/>
        </w:numPr>
        <w:rPr>
          <w:lang w:val="es-419" w:eastAsia="es-CO"/>
        </w:rPr>
      </w:pPr>
      <w:r w:rsidRPr="00767BCA">
        <w:rPr>
          <w:lang w:val="es-419" w:eastAsia="es-CO"/>
        </w:rPr>
        <w:t>Las protecciones instaladas.</w:t>
      </w:r>
    </w:p>
    <w:p w14:paraId="6E70E9F3" w14:textId="43B4224F" w:rsidR="00571E6F" w:rsidRPr="00767BCA" w:rsidRDefault="00571E6F" w:rsidP="004551C5">
      <w:pPr>
        <w:pStyle w:val="Prrafodelista"/>
        <w:numPr>
          <w:ilvl w:val="0"/>
          <w:numId w:val="10"/>
        </w:numPr>
        <w:rPr>
          <w:lang w:val="es-419" w:eastAsia="es-CO"/>
        </w:rPr>
      </w:pPr>
      <w:r w:rsidRPr="00767BCA">
        <w:rPr>
          <w:lang w:val="es-419" w:eastAsia="es-CO"/>
        </w:rPr>
        <w:t>La rotulación de circuitos.</w:t>
      </w:r>
    </w:p>
    <w:p w14:paraId="7CCC104D" w14:textId="21493BBB" w:rsidR="00571E6F" w:rsidRPr="00767BCA" w:rsidRDefault="00571E6F" w:rsidP="004551C5">
      <w:pPr>
        <w:pStyle w:val="Prrafodelista"/>
        <w:numPr>
          <w:ilvl w:val="0"/>
          <w:numId w:val="10"/>
        </w:numPr>
        <w:rPr>
          <w:lang w:val="es-419" w:eastAsia="es-CO"/>
        </w:rPr>
      </w:pPr>
      <w:r w:rsidRPr="00767BCA">
        <w:rPr>
          <w:lang w:val="es-419" w:eastAsia="es-CO"/>
        </w:rPr>
        <w:t>El calibre de conductores.</w:t>
      </w:r>
    </w:p>
    <w:p w14:paraId="3B9A5215" w14:textId="3C15D9B2" w:rsidR="00571E6F" w:rsidRPr="00767BCA" w:rsidRDefault="00571E6F" w:rsidP="004551C5">
      <w:pPr>
        <w:pStyle w:val="Prrafodelista"/>
        <w:numPr>
          <w:ilvl w:val="0"/>
          <w:numId w:val="10"/>
        </w:numPr>
        <w:rPr>
          <w:lang w:val="es-419" w:eastAsia="es-CO"/>
        </w:rPr>
      </w:pPr>
      <w:r w:rsidRPr="00767BCA">
        <w:rPr>
          <w:lang w:val="es-419" w:eastAsia="es-CO"/>
        </w:rPr>
        <w:t>La integridad de la puesta a tierra.</w:t>
      </w:r>
    </w:p>
    <w:p w14:paraId="2A4BD010" w14:textId="0CF2A792" w:rsidR="00571E6F" w:rsidRPr="00767BCA" w:rsidRDefault="00571E6F" w:rsidP="004551C5">
      <w:pPr>
        <w:pStyle w:val="Prrafodelista"/>
        <w:numPr>
          <w:ilvl w:val="0"/>
          <w:numId w:val="10"/>
        </w:numPr>
        <w:rPr>
          <w:lang w:val="es-419" w:eastAsia="es-CO"/>
        </w:rPr>
      </w:pPr>
      <w:r w:rsidRPr="00767BCA">
        <w:rPr>
          <w:lang w:val="es-419" w:eastAsia="es-CO"/>
        </w:rPr>
        <w:t>La existencia del diagrama unifilar.</w:t>
      </w:r>
    </w:p>
    <w:p w14:paraId="5E798774" w14:textId="35184B2F" w:rsidR="0023229E" w:rsidRDefault="00571E6F" w:rsidP="00571E6F">
      <w:pPr>
        <w:rPr>
          <w:lang w:val="es-419" w:eastAsia="es-CO"/>
        </w:rPr>
      </w:pPr>
      <w:r w:rsidRPr="00571E6F">
        <w:rPr>
          <w:lang w:val="es-419" w:eastAsia="es-CO"/>
        </w:rPr>
        <w:t>Solo después de esta revisión el tablero puede ser certificado y puesto en servicio.</w:t>
      </w:r>
    </w:p>
    <w:p w14:paraId="16D3C6C8" w14:textId="77777777" w:rsidR="00767BCA" w:rsidRPr="00767BCA" w:rsidRDefault="00767BCA" w:rsidP="00767BCA">
      <w:pPr>
        <w:rPr>
          <w:b/>
          <w:bCs/>
          <w:lang w:val="es-419" w:eastAsia="es-CO"/>
        </w:rPr>
      </w:pPr>
      <w:r w:rsidRPr="00767BCA">
        <w:rPr>
          <w:b/>
          <w:bCs/>
          <w:lang w:val="es-419" w:eastAsia="es-CO"/>
        </w:rPr>
        <w:lastRenderedPageBreak/>
        <w:t>Ejemplo contextualizado</w:t>
      </w:r>
    </w:p>
    <w:p w14:paraId="50EA80DD" w14:textId="77777777" w:rsidR="00767BCA" w:rsidRPr="00767BCA" w:rsidRDefault="00767BCA" w:rsidP="00767BCA">
      <w:pPr>
        <w:rPr>
          <w:lang w:val="es-419" w:eastAsia="es-CO"/>
        </w:rPr>
      </w:pPr>
      <w:r w:rsidRPr="00767BCA">
        <w:rPr>
          <w:lang w:val="es-419" w:eastAsia="es-CO"/>
        </w:rPr>
        <w:t>Imaginemos un pequeño taller metalmecánico que está ampliando su área de trabajo e instalando un nuevo tablero de distribución. El instalador elige ubicar el gabinete detrás de una máquina de soldadura, limitando el acceso frontal a menos de 40 cm. Aunque esto no afecta el funcionamiento eléctrico del tablero, constituye una infracción normativa que pone en riesgo al operario, pues en caso de falla no habría espacio para operar o intervenir el circuito de manera segura.</w:t>
      </w:r>
    </w:p>
    <w:p w14:paraId="000908F1" w14:textId="78AB98D8" w:rsidR="00767BCA" w:rsidRDefault="00767BCA" w:rsidP="00767BCA">
      <w:pPr>
        <w:rPr>
          <w:lang w:val="es-419" w:eastAsia="es-CO"/>
        </w:rPr>
      </w:pPr>
      <w:r w:rsidRPr="00767BCA">
        <w:rPr>
          <w:lang w:val="es-419" w:eastAsia="es-CO"/>
        </w:rPr>
        <w:t>La solución, según NTC 2050, consiste en reubicar el tablero o redistribuir los equipos para garantizar un mínimo de 1 metro de espacio libre frente al gabinete.</w:t>
      </w:r>
    </w:p>
    <w:p w14:paraId="6C5B970C" w14:textId="77777777" w:rsidR="00571E6F" w:rsidRDefault="00571E6F" w:rsidP="00571E6F">
      <w:pPr>
        <w:rPr>
          <w:lang w:val="es-419" w:eastAsia="es-CO"/>
        </w:rPr>
      </w:pPr>
    </w:p>
    <w:p w14:paraId="1850B9F7" w14:textId="77777777" w:rsidR="00571E6F" w:rsidRPr="00C85E2F" w:rsidRDefault="00571E6F" w:rsidP="00C85E2F">
      <w:pPr>
        <w:rPr>
          <w:lang w:val="es-419" w:eastAsia="es-CO"/>
        </w:rPr>
      </w:pPr>
    </w:p>
    <w:p w14:paraId="349150B3" w14:textId="585A38C1" w:rsidR="00026F91" w:rsidRDefault="00026F91">
      <w:pPr>
        <w:spacing w:before="0" w:after="160" w:line="259" w:lineRule="auto"/>
        <w:ind w:firstLine="0"/>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br w:type="page"/>
      </w:r>
    </w:p>
    <w:p w14:paraId="3F847E79" w14:textId="114F9840" w:rsidR="00EE3431" w:rsidRDefault="00767BCA" w:rsidP="00A31553">
      <w:pPr>
        <w:pStyle w:val="Ttulo1"/>
      </w:pPr>
      <w:bookmarkStart w:id="7" w:name="_Toc227082330"/>
      <w:r>
        <w:lastRenderedPageBreak/>
        <w:t>Requisitos técnicos y de seguridad para tableros de distribución</w:t>
      </w:r>
      <w:bookmarkEnd w:id="7"/>
    </w:p>
    <w:p w14:paraId="2E638161" w14:textId="7FAFB7A5" w:rsidR="00D04A7F" w:rsidRPr="00D04A7F" w:rsidRDefault="00D04A7F" w:rsidP="00D04A7F">
      <w:pPr>
        <w:rPr>
          <w:lang w:val="es-419" w:eastAsia="es-CO"/>
        </w:rPr>
      </w:pPr>
      <w:r w:rsidRPr="00D04A7F">
        <w:rPr>
          <w:lang w:val="es-419" w:eastAsia="es-CO"/>
        </w:rPr>
        <w:t>Los tableros de distribución son elementos fundamentales en cualquier instalación eléctrica, ya que concentran los dispositivos de protección, maniobra y control encargados de distribuir la energía hacia los diferentes circuitos. Debido a su importancia, su diseño, construcción e instalación deben cumplir con normas técnicas que garanticen seguridad, confiabilidad y correcto funcionamiento.</w:t>
      </w:r>
    </w:p>
    <w:p w14:paraId="23AAEC9E" w14:textId="77777777" w:rsidR="00D04A7F" w:rsidRPr="00D04A7F" w:rsidRDefault="00D04A7F" w:rsidP="00D04A7F">
      <w:pPr>
        <w:rPr>
          <w:lang w:val="es-419" w:eastAsia="es-CO"/>
        </w:rPr>
      </w:pPr>
      <w:r w:rsidRPr="00D04A7F">
        <w:rPr>
          <w:lang w:val="es-419" w:eastAsia="es-CO"/>
        </w:rPr>
        <w:t>Tener claros los principales requisitos establecidos por el RETIE y la NTC 2050 para la construcción y montaje de tableros eléctricos en contextos residenciales e industriales, permiten comprender los criterios técnicos que deben cumplir los componentes del tablero y facilitan la interpretación de esquemas eléctricos en procesos de diseño y análisis.</w:t>
      </w:r>
    </w:p>
    <w:p w14:paraId="22F2109A" w14:textId="0543150E" w:rsidR="00D04A7F" w:rsidRPr="00D04A7F" w:rsidRDefault="00D04A7F" w:rsidP="00D04A7F">
      <w:pPr>
        <w:pStyle w:val="Ttulo2"/>
      </w:pPr>
      <w:bookmarkStart w:id="8" w:name="_Toc227082331"/>
      <w:r w:rsidRPr="00D04A7F">
        <w:t>Especificaciones constructivas</w:t>
      </w:r>
      <w:bookmarkEnd w:id="8"/>
    </w:p>
    <w:p w14:paraId="5E22C948" w14:textId="77777777" w:rsidR="00D04A7F" w:rsidRPr="00D04A7F" w:rsidRDefault="00D04A7F" w:rsidP="00D04A7F">
      <w:pPr>
        <w:rPr>
          <w:lang w:val="es-419" w:eastAsia="es-CO"/>
        </w:rPr>
      </w:pPr>
      <w:r w:rsidRPr="00D04A7F">
        <w:rPr>
          <w:lang w:val="es-419" w:eastAsia="es-CO"/>
        </w:rPr>
        <w:t>La construcción de un tablero de distribución no se deja al azar ni a la experiencia empírica; por el contrario, debe cumplir estándares precisos establecidos por la normatividad técnica. Tanto el RETIE como la NTC 2050 especifican las condiciones que deben cumplir los gabinetes, las cubiertas internas, los materiales, los sistemas de ventilación, el tipo de aislación y los métodos de protección contra el contacto directo e indirecto.</w:t>
      </w:r>
    </w:p>
    <w:p w14:paraId="06ACADE9" w14:textId="77777777" w:rsidR="00D04A7F" w:rsidRPr="00D04A7F" w:rsidRDefault="00D04A7F" w:rsidP="00D04A7F">
      <w:pPr>
        <w:rPr>
          <w:lang w:val="es-419" w:eastAsia="es-CO"/>
        </w:rPr>
      </w:pPr>
      <w:r w:rsidRPr="00D04A7F">
        <w:rPr>
          <w:lang w:val="es-419" w:eastAsia="es-CO"/>
        </w:rPr>
        <w:t>Desde el punto de vista constructivo, un tablero es un equipo eléctrico cerrado que alberga interruptores, barras colectoras, puentes, conductores y dispositivos de protección. La manera en que estos elementos se integran determina su confiabilidad, capacidad de operación y seguridad para el usuario.</w:t>
      </w:r>
    </w:p>
    <w:p w14:paraId="5B801684" w14:textId="77777777" w:rsidR="00D04A7F" w:rsidRPr="00D04A7F" w:rsidRDefault="00D04A7F" w:rsidP="00D04A7F">
      <w:pPr>
        <w:rPr>
          <w:lang w:val="es-419" w:eastAsia="es-CO"/>
        </w:rPr>
      </w:pPr>
      <w:r w:rsidRPr="00D04A7F">
        <w:rPr>
          <w:lang w:val="es-419" w:eastAsia="es-CO"/>
        </w:rPr>
        <w:lastRenderedPageBreak/>
        <w:t>Para comprender mejor estos requisitos, es útil reconocer que la normativa exige que los tableros se fabriquen con materiales resistentes al fuego, no higroscópicos y capaces de proteger los componentes internos frente a humedad, polvo y posibles fuentes externas de daño mecánico. Además, las cubiertas internas cumplen la función crítica de impedir el contacto accidental con partes energizadas.</w:t>
      </w:r>
    </w:p>
    <w:p w14:paraId="02DD6830" w14:textId="698CDE2D" w:rsidR="007A3F09" w:rsidRPr="00AD5261" w:rsidRDefault="00D04A7F" w:rsidP="00D04A7F">
      <w:pPr>
        <w:rPr>
          <w:lang w:val="es-419" w:eastAsia="es-CO"/>
        </w:rPr>
      </w:pPr>
      <w:r w:rsidRPr="00D04A7F">
        <w:rPr>
          <w:lang w:val="es-419" w:eastAsia="es-CO"/>
        </w:rPr>
        <w:t>La siguiente tabla sintetiza algunos de los elementos constructivos obligatorios:</w:t>
      </w:r>
    </w:p>
    <w:p w14:paraId="070217A5" w14:textId="5DC29592" w:rsidR="007A3F09" w:rsidRDefault="00452F9A" w:rsidP="00AD5261">
      <w:pPr>
        <w:pStyle w:val="Tabla"/>
        <w:rPr>
          <w:lang w:val="es-419" w:eastAsia="es-CO"/>
        </w:rPr>
      </w:pPr>
      <w:r>
        <w:rPr>
          <w:lang w:val="es-419" w:eastAsia="es-CO"/>
        </w:rPr>
        <w:t>Elementos constructivos mínimos del tablero según normativa</w:t>
      </w:r>
    </w:p>
    <w:tbl>
      <w:tblPr>
        <w:tblStyle w:val="SENA1"/>
        <w:tblW w:w="0" w:type="auto"/>
        <w:tblLook w:val="04A0" w:firstRow="1" w:lastRow="0" w:firstColumn="1" w:lastColumn="0" w:noHBand="0" w:noVBand="1"/>
      </w:tblPr>
      <w:tblGrid>
        <w:gridCol w:w="2122"/>
        <w:gridCol w:w="3118"/>
        <w:gridCol w:w="3969"/>
      </w:tblGrid>
      <w:tr w:rsidR="00312163" w:rsidRPr="00ED26D8" w14:paraId="7F507C32" w14:textId="77777777" w:rsidTr="00312163">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407782E" w14:textId="6D708C4F" w:rsidR="00312163" w:rsidRPr="003555C2" w:rsidRDefault="00312163" w:rsidP="00312163">
            <w:pPr>
              <w:ind w:firstLine="0"/>
              <w:rPr>
                <w:szCs w:val="28"/>
              </w:rPr>
            </w:pPr>
            <w:r w:rsidRPr="00312163">
              <w:rPr>
                <w:rFonts w:asciiTheme="minorHAnsi" w:hAnsiTheme="minorHAnsi" w:cstheme="minorHAnsi"/>
                <w:szCs w:val="28"/>
              </w:rPr>
              <w:t>Elemento</w:t>
            </w:r>
          </w:p>
        </w:tc>
        <w:tc>
          <w:tcPr>
            <w:tcW w:w="3118" w:type="dxa"/>
          </w:tcPr>
          <w:p w14:paraId="5D9A8215" w14:textId="12284A70" w:rsidR="00312163" w:rsidRPr="003555C2" w:rsidRDefault="00312163" w:rsidP="00176C3E">
            <w:pPr>
              <w:ind w:firstLine="0"/>
              <w:rPr>
                <w:rFonts w:asciiTheme="minorHAnsi" w:hAnsiTheme="minorHAnsi" w:cstheme="minorHAnsi"/>
                <w:szCs w:val="28"/>
              </w:rPr>
            </w:pPr>
            <w:r>
              <w:rPr>
                <w:rFonts w:asciiTheme="minorHAnsi" w:hAnsiTheme="minorHAnsi" w:cstheme="minorHAnsi"/>
                <w:szCs w:val="28"/>
              </w:rPr>
              <w:t>Requisito normativo</w:t>
            </w:r>
          </w:p>
        </w:tc>
        <w:tc>
          <w:tcPr>
            <w:tcW w:w="3969" w:type="dxa"/>
          </w:tcPr>
          <w:p w14:paraId="0B7D45C2" w14:textId="69B6A470" w:rsidR="00312163" w:rsidRPr="003555C2" w:rsidRDefault="00312163" w:rsidP="00176C3E">
            <w:pPr>
              <w:ind w:firstLine="0"/>
              <w:rPr>
                <w:rFonts w:asciiTheme="minorHAnsi" w:hAnsiTheme="minorHAnsi" w:cstheme="minorHAnsi"/>
                <w:szCs w:val="28"/>
              </w:rPr>
            </w:pPr>
            <w:r>
              <w:rPr>
                <w:rFonts w:asciiTheme="minorHAnsi" w:hAnsiTheme="minorHAnsi" w:cstheme="minorHAnsi"/>
                <w:szCs w:val="28"/>
              </w:rPr>
              <w:t>Propósito</w:t>
            </w:r>
          </w:p>
        </w:tc>
      </w:tr>
      <w:tr w:rsidR="00312163" w:rsidRPr="00ED26D8" w14:paraId="6DFA799A" w14:textId="77777777" w:rsidTr="00312163">
        <w:trPr>
          <w:cnfStyle w:val="000000100000" w:firstRow="0" w:lastRow="0" w:firstColumn="0" w:lastColumn="0" w:oddVBand="0" w:evenVBand="0" w:oddHBand="1" w:evenHBand="0" w:firstRowFirstColumn="0" w:firstRowLastColumn="0" w:lastRowFirstColumn="0" w:lastRowLastColumn="0"/>
        </w:trPr>
        <w:tc>
          <w:tcPr>
            <w:tcW w:w="2122" w:type="dxa"/>
          </w:tcPr>
          <w:p w14:paraId="4DB97A2E" w14:textId="7D43B2BA" w:rsidR="00312163" w:rsidRPr="003555C2" w:rsidRDefault="0087629C" w:rsidP="00176C3E">
            <w:pPr>
              <w:ind w:firstLine="0"/>
              <w:rPr>
                <w:rFonts w:asciiTheme="minorHAnsi" w:hAnsiTheme="minorHAnsi" w:cstheme="minorHAnsi"/>
                <w:szCs w:val="28"/>
              </w:rPr>
            </w:pPr>
            <w:r w:rsidRPr="0087629C">
              <w:rPr>
                <w:rFonts w:asciiTheme="minorHAnsi" w:hAnsiTheme="minorHAnsi" w:cstheme="minorHAnsi"/>
                <w:szCs w:val="28"/>
              </w:rPr>
              <w:t>Gabinete.</w:t>
            </w:r>
          </w:p>
        </w:tc>
        <w:tc>
          <w:tcPr>
            <w:tcW w:w="3118" w:type="dxa"/>
          </w:tcPr>
          <w:p w14:paraId="5F9125D4" w14:textId="24D17254" w:rsidR="00312163" w:rsidRPr="00204CA9" w:rsidRDefault="0087629C" w:rsidP="00176C3E">
            <w:pPr>
              <w:ind w:firstLine="0"/>
              <w:rPr>
                <w:rFonts w:cstheme="minorHAnsi"/>
                <w:szCs w:val="28"/>
              </w:rPr>
            </w:pPr>
            <w:r w:rsidRPr="0087629C">
              <w:rPr>
                <w:rFonts w:cstheme="minorHAnsi"/>
                <w:szCs w:val="28"/>
              </w:rPr>
              <w:t xml:space="preserve">Material </w:t>
            </w:r>
            <w:proofErr w:type="spellStart"/>
            <w:r w:rsidRPr="0087629C">
              <w:rPr>
                <w:rFonts w:cstheme="minorHAnsi"/>
                <w:szCs w:val="28"/>
              </w:rPr>
              <w:t>autoextinguible</w:t>
            </w:r>
            <w:proofErr w:type="spellEnd"/>
            <w:r w:rsidRPr="0087629C">
              <w:rPr>
                <w:rFonts w:cstheme="minorHAnsi"/>
                <w:szCs w:val="28"/>
              </w:rPr>
              <w:t xml:space="preserve"> o metálico con protección anticorrosiva.</w:t>
            </w:r>
          </w:p>
        </w:tc>
        <w:tc>
          <w:tcPr>
            <w:tcW w:w="3969" w:type="dxa"/>
          </w:tcPr>
          <w:p w14:paraId="5E651E2A" w14:textId="5A2BA04F" w:rsidR="00312163" w:rsidRPr="00204CA9" w:rsidRDefault="0087629C" w:rsidP="00176C3E">
            <w:pPr>
              <w:ind w:firstLine="0"/>
              <w:rPr>
                <w:rFonts w:cstheme="minorHAnsi"/>
                <w:szCs w:val="28"/>
              </w:rPr>
            </w:pPr>
            <w:r w:rsidRPr="0087629C">
              <w:rPr>
                <w:rFonts w:cstheme="minorHAnsi"/>
                <w:szCs w:val="28"/>
              </w:rPr>
              <w:t>Evitar propagación de fuego y proteger contra agentes externos.</w:t>
            </w:r>
          </w:p>
        </w:tc>
      </w:tr>
      <w:tr w:rsidR="00312163" w:rsidRPr="00ED26D8" w14:paraId="2C8EC3B1" w14:textId="77777777" w:rsidTr="00312163">
        <w:tc>
          <w:tcPr>
            <w:tcW w:w="2122" w:type="dxa"/>
          </w:tcPr>
          <w:p w14:paraId="3D180D0B" w14:textId="59A73F20" w:rsidR="00312163" w:rsidRPr="003555C2" w:rsidRDefault="0087629C" w:rsidP="00176C3E">
            <w:pPr>
              <w:ind w:firstLine="0"/>
              <w:rPr>
                <w:rFonts w:asciiTheme="minorHAnsi" w:hAnsiTheme="minorHAnsi" w:cstheme="minorHAnsi"/>
                <w:szCs w:val="28"/>
              </w:rPr>
            </w:pPr>
            <w:r w:rsidRPr="0087629C">
              <w:rPr>
                <w:rFonts w:asciiTheme="minorHAnsi" w:hAnsiTheme="minorHAnsi" w:cstheme="minorHAnsi"/>
                <w:szCs w:val="28"/>
              </w:rPr>
              <w:t>Cubierta interna.</w:t>
            </w:r>
          </w:p>
        </w:tc>
        <w:tc>
          <w:tcPr>
            <w:tcW w:w="3118" w:type="dxa"/>
          </w:tcPr>
          <w:p w14:paraId="5EB941D3" w14:textId="0523474C" w:rsidR="00312163" w:rsidRPr="00204CA9" w:rsidRDefault="0087629C" w:rsidP="00176C3E">
            <w:pPr>
              <w:ind w:firstLine="0"/>
              <w:rPr>
                <w:rFonts w:cstheme="minorHAnsi"/>
                <w:szCs w:val="28"/>
              </w:rPr>
            </w:pPr>
            <w:r w:rsidRPr="0087629C">
              <w:rPr>
                <w:rFonts w:cstheme="minorHAnsi"/>
                <w:szCs w:val="28"/>
              </w:rPr>
              <w:t>Debe impedir contacto directo con partes vivas.</w:t>
            </w:r>
          </w:p>
        </w:tc>
        <w:tc>
          <w:tcPr>
            <w:tcW w:w="3969" w:type="dxa"/>
          </w:tcPr>
          <w:p w14:paraId="041F2BE6" w14:textId="60E3C09C" w:rsidR="00312163" w:rsidRPr="00204CA9" w:rsidRDefault="0087629C" w:rsidP="00176C3E">
            <w:pPr>
              <w:ind w:firstLine="0"/>
              <w:rPr>
                <w:rFonts w:cstheme="minorHAnsi"/>
                <w:szCs w:val="28"/>
              </w:rPr>
            </w:pPr>
            <w:r w:rsidRPr="0087629C">
              <w:rPr>
                <w:rFonts w:cstheme="minorHAnsi"/>
                <w:szCs w:val="28"/>
              </w:rPr>
              <w:t>Protección contra choques eléctricos.</w:t>
            </w:r>
          </w:p>
        </w:tc>
      </w:tr>
      <w:tr w:rsidR="00312163" w:rsidRPr="00ED26D8" w14:paraId="23FCC58D" w14:textId="77777777" w:rsidTr="00312163">
        <w:trPr>
          <w:cnfStyle w:val="000000100000" w:firstRow="0" w:lastRow="0" w:firstColumn="0" w:lastColumn="0" w:oddVBand="0" w:evenVBand="0" w:oddHBand="1" w:evenHBand="0" w:firstRowFirstColumn="0" w:firstRowLastColumn="0" w:lastRowFirstColumn="0" w:lastRowLastColumn="0"/>
        </w:trPr>
        <w:tc>
          <w:tcPr>
            <w:tcW w:w="2122" w:type="dxa"/>
          </w:tcPr>
          <w:p w14:paraId="7BF617E4" w14:textId="00CD0699" w:rsidR="00312163" w:rsidRPr="0023229E" w:rsidRDefault="0087629C" w:rsidP="00176C3E">
            <w:pPr>
              <w:ind w:firstLine="0"/>
              <w:rPr>
                <w:rFonts w:cstheme="minorHAnsi"/>
                <w:szCs w:val="28"/>
              </w:rPr>
            </w:pPr>
            <w:r w:rsidRPr="0087629C">
              <w:rPr>
                <w:rFonts w:cstheme="minorHAnsi"/>
                <w:szCs w:val="28"/>
              </w:rPr>
              <w:t>Puerta exterior.</w:t>
            </w:r>
          </w:p>
        </w:tc>
        <w:tc>
          <w:tcPr>
            <w:tcW w:w="3118" w:type="dxa"/>
          </w:tcPr>
          <w:p w14:paraId="2AFF87AE" w14:textId="5C4FEA79" w:rsidR="00312163" w:rsidRPr="0023229E" w:rsidRDefault="0087629C" w:rsidP="00176C3E">
            <w:pPr>
              <w:ind w:firstLine="0"/>
              <w:rPr>
                <w:rFonts w:cstheme="minorHAnsi"/>
                <w:szCs w:val="28"/>
              </w:rPr>
            </w:pPr>
            <w:r w:rsidRPr="0087629C">
              <w:rPr>
                <w:rFonts w:cstheme="minorHAnsi"/>
                <w:szCs w:val="28"/>
              </w:rPr>
              <w:t>Debe permitir cierre seguro y acceso controlado.</w:t>
            </w:r>
          </w:p>
        </w:tc>
        <w:tc>
          <w:tcPr>
            <w:tcW w:w="3969" w:type="dxa"/>
          </w:tcPr>
          <w:p w14:paraId="2804EFCF" w14:textId="2CD8E411" w:rsidR="00312163" w:rsidRPr="0023229E" w:rsidRDefault="0087629C" w:rsidP="00176C3E">
            <w:pPr>
              <w:ind w:firstLine="0"/>
              <w:rPr>
                <w:rFonts w:cstheme="minorHAnsi"/>
                <w:szCs w:val="28"/>
              </w:rPr>
            </w:pPr>
            <w:r w:rsidRPr="0087629C">
              <w:rPr>
                <w:rFonts w:cstheme="minorHAnsi"/>
                <w:szCs w:val="28"/>
              </w:rPr>
              <w:t>Evitar manipulaciones no autorizadas.</w:t>
            </w:r>
          </w:p>
        </w:tc>
      </w:tr>
      <w:tr w:rsidR="0087629C" w:rsidRPr="00ED26D8" w14:paraId="111BBCDD" w14:textId="77777777" w:rsidTr="00312163">
        <w:tc>
          <w:tcPr>
            <w:tcW w:w="2122" w:type="dxa"/>
          </w:tcPr>
          <w:p w14:paraId="6B495A34" w14:textId="63EB6C03" w:rsidR="0087629C" w:rsidRPr="0023229E" w:rsidRDefault="0087629C" w:rsidP="00176C3E">
            <w:pPr>
              <w:ind w:firstLine="0"/>
              <w:rPr>
                <w:rFonts w:cstheme="minorHAnsi"/>
                <w:szCs w:val="28"/>
              </w:rPr>
            </w:pPr>
            <w:r w:rsidRPr="0087629C">
              <w:rPr>
                <w:rFonts w:cstheme="minorHAnsi"/>
                <w:szCs w:val="28"/>
              </w:rPr>
              <w:t>Canalizaciones internas.</w:t>
            </w:r>
          </w:p>
        </w:tc>
        <w:tc>
          <w:tcPr>
            <w:tcW w:w="3118" w:type="dxa"/>
          </w:tcPr>
          <w:p w14:paraId="7816687C" w14:textId="7C3F4B3D" w:rsidR="0087629C" w:rsidRPr="0023229E" w:rsidRDefault="0087629C" w:rsidP="00176C3E">
            <w:pPr>
              <w:ind w:firstLine="0"/>
              <w:rPr>
                <w:rFonts w:cstheme="minorHAnsi"/>
                <w:szCs w:val="28"/>
              </w:rPr>
            </w:pPr>
            <w:r w:rsidRPr="0087629C">
              <w:rPr>
                <w:rFonts w:cstheme="minorHAnsi"/>
                <w:szCs w:val="28"/>
              </w:rPr>
              <w:t>Deben permitir organización ordenada del cableado.</w:t>
            </w:r>
          </w:p>
        </w:tc>
        <w:tc>
          <w:tcPr>
            <w:tcW w:w="3969" w:type="dxa"/>
          </w:tcPr>
          <w:p w14:paraId="0EB356F5" w14:textId="5E349FB4" w:rsidR="0087629C" w:rsidRPr="0023229E" w:rsidRDefault="0087629C" w:rsidP="00176C3E">
            <w:pPr>
              <w:ind w:firstLine="0"/>
              <w:rPr>
                <w:rFonts w:cstheme="minorHAnsi"/>
                <w:szCs w:val="28"/>
              </w:rPr>
            </w:pPr>
            <w:r w:rsidRPr="0087629C">
              <w:rPr>
                <w:rFonts w:cstheme="minorHAnsi"/>
                <w:szCs w:val="28"/>
              </w:rPr>
              <w:t>Evitar sobrecalentamientos.</w:t>
            </w:r>
          </w:p>
        </w:tc>
      </w:tr>
      <w:tr w:rsidR="0087629C" w:rsidRPr="00ED26D8" w14:paraId="0547D728" w14:textId="77777777" w:rsidTr="00312163">
        <w:trPr>
          <w:cnfStyle w:val="000000100000" w:firstRow="0" w:lastRow="0" w:firstColumn="0" w:lastColumn="0" w:oddVBand="0" w:evenVBand="0" w:oddHBand="1" w:evenHBand="0" w:firstRowFirstColumn="0" w:firstRowLastColumn="0" w:lastRowFirstColumn="0" w:lastRowLastColumn="0"/>
        </w:trPr>
        <w:tc>
          <w:tcPr>
            <w:tcW w:w="2122" w:type="dxa"/>
          </w:tcPr>
          <w:p w14:paraId="187A0C6E" w14:textId="06AB3E78" w:rsidR="0087629C" w:rsidRPr="0023229E" w:rsidRDefault="0087629C" w:rsidP="00176C3E">
            <w:pPr>
              <w:ind w:firstLine="0"/>
              <w:rPr>
                <w:rFonts w:cstheme="minorHAnsi"/>
                <w:szCs w:val="28"/>
              </w:rPr>
            </w:pPr>
            <w:r w:rsidRPr="0087629C">
              <w:rPr>
                <w:rFonts w:cstheme="minorHAnsi"/>
                <w:szCs w:val="28"/>
              </w:rPr>
              <w:lastRenderedPageBreak/>
              <w:t>Barras colectoras.</w:t>
            </w:r>
          </w:p>
        </w:tc>
        <w:tc>
          <w:tcPr>
            <w:tcW w:w="3118" w:type="dxa"/>
          </w:tcPr>
          <w:p w14:paraId="1D3BA331" w14:textId="66034308" w:rsidR="0087629C" w:rsidRPr="0023229E" w:rsidRDefault="0087629C" w:rsidP="00176C3E">
            <w:pPr>
              <w:ind w:firstLine="0"/>
              <w:rPr>
                <w:rFonts w:cstheme="minorHAnsi"/>
                <w:szCs w:val="28"/>
              </w:rPr>
            </w:pPr>
            <w:r w:rsidRPr="0087629C">
              <w:rPr>
                <w:rFonts w:cstheme="minorHAnsi"/>
                <w:szCs w:val="28"/>
              </w:rPr>
              <w:t>Resistencia mecánica y térmica suficiente.</w:t>
            </w:r>
          </w:p>
        </w:tc>
        <w:tc>
          <w:tcPr>
            <w:tcW w:w="3969" w:type="dxa"/>
          </w:tcPr>
          <w:p w14:paraId="13F0505E" w14:textId="48D9C069" w:rsidR="0087629C" w:rsidRPr="0023229E" w:rsidRDefault="0087629C" w:rsidP="00176C3E">
            <w:pPr>
              <w:ind w:firstLine="0"/>
              <w:rPr>
                <w:rFonts w:cstheme="minorHAnsi"/>
                <w:szCs w:val="28"/>
              </w:rPr>
            </w:pPr>
            <w:r w:rsidRPr="0087629C">
              <w:rPr>
                <w:rFonts w:cstheme="minorHAnsi"/>
                <w:szCs w:val="28"/>
              </w:rPr>
              <w:t>Conducir altas corrientes sin deformación.</w:t>
            </w:r>
          </w:p>
        </w:tc>
      </w:tr>
    </w:tbl>
    <w:p w14:paraId="490FE635" w14:textId="0D9FED6C" w:rsidR="007A3F09" w:rsidRDefault="0087629C" w:rsidP="00715232">
      <w:pPr>
        <w:ind w:firstLine="0"/>
        <w:rPr>
          <w:lang w:val="es-419" w:eastAsia="es-CO"/>
        </w:rPr>
      </w:pPr>
      <w:r w:rsidRPr="0087629C">
        <w:rPr>
          <w:lang w:val="es-419" w:eastAsia="es-CO"/>
        </w:rPr>
        <w:t>Nota. Adaptado de la norma NTC 2050.</w:t>
      </w:r>
    </w:p>
    <w:p w14:paraId="28B91DE9" w14:textId="504D5B25" w:rsidR="00121094" w:rsidRDefault="0087629C" w:rsidP="00FC43DD">
      <w:pPr>
        <w:pStyle w:val="Ttulo2"/>
      </w:pPr>
      <w:bookmarkStart w:id="9" w:name="_Toc227082332"/>
      <w:r>
        <w:t>Materiales, encerramientos y grados de protección</w:t>
      </w:r>
      <w:bookmarkEnd w:id="9"/>
    </w:p>
    <w:p w14:paraId="677CE8FD" w14:textId="30AF634E" w:rsidR="001F69B6" w:rsidRPr="001F69B6" w:rsidRDefault="001F69B6" w:rsidP="001F69B6">
      <w:pPr>
        <w:rPr>
          <w:lang w:val="es-419" w:eastAsia="es-CO"/>
        </w:rPr>
      </w:pPr>
      <w:r w:rsidRPr="001F69B6">
        <w:rPr>
          <w:lang w:val="es-419" w:eastAsia="es-CO"/>
        </w:rPr>
        <w:t>Uno de los aspectos que más determina la seguridad del tablero es el material con el que se fabrica su gabinete. El RETIE exige que los tableros soporten condiciones ambientales del lugar donde serán instalados, lo que implica que su diseño debe contemplar riesgos como humedad, polvo, choques mecánicos o atmósferas corrosivas. Por este motivo, la selección del gabinete depende tanto del entorno como del tipo de instalación.</w:t>
      </w:r>
    </w:p>
    <w:p w14:paraId="1A3F0460" w14:textId="77777777" w:rsidR="001F69B6" w:rsidRPr="001F69B6" w:rsidRDefault="001F69B6" w:rsidP="001F69B6">
      <w:pPr>
        <w:rPr>
          <w:lang w:val="es-419" w:eastAsia="es-CO"/>
        </w:rPr>
      </w:pPr>
      <w:r w:rsidRPr="001F69B6">
        <w:rPr>
          <w:lang w:val="es-419" w:eastAsia="es-CO"/>
        </w:rPr>
        <w:t>Los tableros pueden construirse en lámina de acero rolado en frío, acero inoxidable, aluminio o polímeros con características aislantes. Cuando se emplean láminas metálicas, estas deben estar tratadas con pintura electrostática resistente a la corrosión y deben cumplir un nivel de hermeticidad acorde con el ambiente en el que se ubiquen. En zonas con presencia de polvo o salinidad, por ejemplo, un gabinete con un grado de protección IP54 o superior resulta necesario para evitar fallas prematuras.</w:t>
      </w:r>
    </w:p>
    <w:p w14:paraId="66714933" w14:textId="52A6130A" w:rsidR="00715232" w:rsidRDefault="001F69B6" w:rsidP="001F69B6">
      <w:pPr>
        <w:rPr>
          <w:lang w:val="es-419" w:eastAsia="es-CO"/>
        </w:rPr>
      </w:pPr>
      <w:r w:rsidRPr="001F69B6">
        <w:rPr>
          <w:lang w:val="es-419" w:eastAsia="es-CO"/>
        </w:rPr>
        <w:t>El sistema de clasificación IP (</w:t>
      </w:r>
      <w:proofErr w:type="spellStart"/>
      <w:r w:rsidRPr="001F69B6">
        <w:rPr>
          <w:rStyle w:val="Extranjerismo"/>
          <w:lang w:val="es-419" w:eastAsia="es-CO"/>
        </w:rPr>
        <w:t>Ingress</w:t>
      </w:r>
      <w:proofErr w:type="spellEnd"/>
      <w:r w:rsidRPr="001F69B6">
        <w:rPr>
          <w:rStyle w:val="Extranjerismo"/>
          <w:lang w:val="es-419" w:eastAsia="es-CO"/>
        </w:rPr>
        <w:t xml:space="preserve"> </w:t>
      </w:r>
      <w:proofErr w:type="spellStart"/>
      <w:r w:rsidRPr="001F69B6">
        <w:rPr>
          <w:rStyle w:val="Extranjerismo"/>
          <w:lang w:val="es-419" w:eastAsia="es-CO"/>
        </w:rPr>
        <w:t>Protection</w:t>
      </w:r>
      <w:proofErr w:type="spellEnd"/>
      <w:r w:rsidRPr="001F69B6">
        <w:rPr>
          <w:lang w:val="es-419" w:eastAsia="es-CO"/>
        </w:rPr>
        <w:t>) permite identificar el nivel de protección contra el ingreso de sólidos y líquidos. En general:</w:t>
      </w:r>
    </w:p>
    <w:p w14:paraId="33603B4C" w14:textId="77777777" w:rsidR="001F69B6" w:rsidRPr="001F69B6" w:rsidRDefault="001F69B6" w:rsidP="004551C5">
      <w:pPr>
        <w:pStyle w:val="Prrafodelista"/>
        <w:numPr>
          <w:ilvl w:val="0"/>
          <w:numId w:val="11"/>
        </w:numPr>
        <w:rPr>
          <w:lang w:val="es-419" w:eastAsia="es-CO"/>
        </w:rPr>
      </w:pPr>
      <w:r w:rsidRPr="001F69B6">
        <w:rPr>
          <w:lang w:val="es-419" w:eastAsia="es-CO"/>
        </w:rPr>
        <w:t>Para ambientes interiores con bajas exigencias ambientales, un gabinete IP20 – IP30 suele ser suficiente.</w:t>
      </w:r>
    </w:p>
    <w:p w14:paraId="7A9B532A" w14:textId="77777777" w:rsidR="001F69B6" w:rsidRPr="001F69B6" w:rsidRDefault="001F69B6" w:rsidP="004551C5">
      <w:pPr>
        <w:pStyle w:val="Prrafodelista"/>
        <w:numPr>
          <w:ilvl w:val="0"/>
          <w:numId w:val="11"/>
        </w:numPr>
        <w:rPr>
          <w:lang w:val="es-419" w:eastAsia="es-CO"/>
        </w:rPr>
      </w:pPr>
      <w:r w:rsidRPr="001F69B6">
        <w:rPr>
          <w:lang w:val="es-419" w:eastAsia="es-CO"/>
        </w:rPr>
        <w:lastRenderedPageBreak/>
        <w:t>En ambientes exteriores o industriales, se requieren gabinetes IP55 – IP65, que garanticen protección contra polvo y chorros de agua.</w:t>
      </w:r>
    </w:p>
    <w:p w14:paraId="2D5B1526" w14:textId="77777777" w:rsidR="001F69B6" w:rsidRPr="001F69B6" w:rsidRDefault="001F69B6" w:rsidP="004551C5">
      <w:pPr>
        <w:pStyle w:val="Prrafodelista"/>
        <w:numPr>
          <w:ilvl w:val="0"/>
          <w:numId w:val="11"/>
        </w:numPr>
        <w:rPr>
          <w:lang w:val="es-419" w:eastAsia="es-CO"/>
        </w:rPr>
      </w:pPr>
      <w:r w:rsidRPr="001F69B6">
        <w:rPr>
          <w:lang w:val="es-419" w:eastAsia="es-CO"/>
        </w:rPr>
        <w:t>Para aplicaciones críticas o zonas con riesgo químico, pueden requerirse gabinetes con certificación NEMA, especialmente los tipos 3R, 4 o 4X.</w:t>
      </w:r>
    </w:p>
    <w:p w14:paraId="1064AAC6" w14:textId="77777777" w:rsidR="001F69B6" w:rsidRPr="001F69B6" w:rsidRDefault="001F69B6" w:rsidP="001F69B6">
      <w:pPr>
        <w:rPr>
          <w:lang w:val="es-419" w:eastAsia="es-CO"/>
        </w:rPr>
      </w:pPr>
      <w:r w:rsidRPr="001F69B6">
        <w:rPr>
          <w:lang w:val="es-419" w:eastAsia="es-CO"/>
        </w:rPr>
        <w:t>En la práctica, seleccionar un gabinete inapropiado puede provocar corrosión, daños en aislantes, fallos en interruptores o incluso incendios, resaltando la importancia de este criterio normativo.</w:t>
      </w:r>
    </w:p>
    <w:p w14:paraId="4ACD1CF4" w14:textId="66246D3E" w:rsidR="001F69B6" w:rsidRPr="001F69B6" w:rsidRDefault="001F69B6" w:rsidP="001F69B6">
      <w:pPr>
        <w:pStyle w:val="Ttulo2"/>
      </w:pPr>
      <w:bookmarkStart w:id="10" w:name="_Toc227082333"/>
      <w:r w:rsidRPr="001F69B6">
        <w:t>Barras colectoras: características, capacidades y exigencias normativas</w:t>
      </w:r>
      <w:bookmarkEnd w:id="10"/>
    </w:p>
    <w:p w14:paraId="5D2159DB" w14:textId="77777777" w:rsidR="001F69B6" w:rsidRPr="001F69B6" w:rsidRDefault="001F69B6" w:rsidP="001F69B6">
      <w:pPr>
        <w:rPr>
          <w:lang w:val="es-419" w:eastAsia="es-CO"/>
        </w:rPr>
      </w:pPr>
      <w:r w:rsidRPr="001F69B6">
        <w:rPr>
          <w:lang w:val="es-419" w:eastAsia="es-CO"/>
        </w:rPr>
        <w:t>Las barras colectoras constituyen el corazón interno de un tablero, dado que distribuyen la energía hacia los circuitos derivados. Por esta razón, deben estar diseñadas para soportar altas corrientes, picos de arranque, esfuerzos térmicos, efectos electrodinámicos y eventuales fallas de cortocircuito.</w:t>
      </w:r>
    </w:p>
    <w:p w14:paraId="678BB421" w14:textId="77777777" w:rsidR="001F69B6" w:rsidRPr="001F69B6" w:rsidRDefault="001F69B6" w:rsidP="001F69B6">
      <w:pPr>
        <w:rPr>
          <w:lang w:val="es-419" w:eastAsia="es-CO"/>
        </w:rPr>
      </w:pPr>
      <w:r w:rsidRPr="001F69B6">
        <w:rPr>
          <w:lang w:val="es-419" w:eastAsia="es-CO"/>
        </w:rPr>
        <w:t>Las barras pueden fabricarse en cobre electrolítico o en aluminio, según la capacidad requerida. La normativa exige que las barras:</w:t>
      </w:r>
    </w:p>
    <w:p w14:paraId="5447E7EF" w14:textId="471B9E6F" w:rsidR="001F69B6" w:rsidRPr="001F69B6" w:rsidRDefault="001F69B6" w:rsidP="004551C5">
      <w:pPr>
        <w:pStyle w:val="Prrafodelista"/>
        <w:numPr>
          <w:ilvl w:val="0"/>
          <w:numId w:val="12"/>
        </w:numPr>
        <w:rPr>
          <w:lang w:val="es-419" w:eastAsia="es-CO"/>
        </w:rPr>
      </w:pPr>
      <w:r w:rsidRPr="001F69B6">
        <w:rPr>
          <w:lang w:val="es-419" w:eastAsia="es-CO"/>
        </w:rPr>
        <w:t>Estén claramente identificadas por fase, neutro y tierra.</w:t>
      </w:r>
    </w:p>
    <w:p w14:paraId="659993DD" w14:textId="714C627E" w:rsidR="001F69B6" w:rsidRPr="001F69B6" w:rsidRDefault="001F69B6" w:rsidP="004551C5">
      <w:pPr>
        <w:pStyle w:val="Prrafodelista"/>
        <w:numPr>
          <w:ilvl w:val="0"/>
          <w:numId w:val="12"/>
        </w:numPr>
        <w:rPr>
          <w:lang w:val="es-419" w:eastAsia="es-CO"/>
        </w:rPr>
      </w:pPr>
      <w:r w:rsidRPr="001F69B6">
        <w:rPr>
          <w:lang w:val="es-419" w:eastAsia="es-CO"/>
        </w:rPr>
        <w:t>Tengan recubrimientos o aislaciones que prevengan contactos accidentales.</w:t>
      </w:r>
    </w:p>
    <w:p w14:paraId="4FCA6F88" w14:textId="2896F689" w:rsidR="001F69B6" w:rsidRPr="001F69B6" w:rsidRDefault="001F69B6" w:rsidP="004551C5">
      <w:pPr>
        <w:pStyle w:val="Prrafodelista"/>
        <w:numPr>
          <w:ilvl w:val="0"/>
          <w:numId w:val="12"/>
        </w:numPr>
        <w:rPr>
          <w:lang w:val="es-419" w:eastAsia="es-CO"/>
        </w:rPr>
      </w:pPr>
      <w:r w:rsidRPr="001F69B6">
        <w:rPr>
          <w:lang w:val="es-419" w:eastAsia="es-CO"/>
        </w:rPr>
        <w:t>Soporten corrientes nominales y de cortocircuito según especificaciones del fabricante.</w:t>
      </w:r>
    </w:p>
    <w:p w14:paraId="2425A3FA" w14:textId="42D8E2FF" w:rsidR="001F69B6" w:rsidRPr="001F69B6" w:rsidRDefault="001F69B6" w:rsidP="004551C5">
      <w:pPr>
        <w:pStyle w:val="Prrafodelista"/>
        <w:numPr>
          <w:ilvl w:val="0"/>
          <w:numId w:val="12"/>
        </w:numPr>
        <w:rPr>
          <w:lang w:val="es-419" w:eastAsia="es-CO"/>
        </w:rPr>
      </w:pPr>
      <w:r w:rsidRPr="001F69B6">
        <w:rPr>
          <w:lang w:val="es-419" w:eastAsia="es-CO"/>
        </w:rPr>
        <w:t>Estén fijadas de manera que eviten vibraciones y deformaciones.</w:t>
      </w:r>
    </w:p>
    <w:p w14:paraId="5310730E" w14:textId="49A84212" w:rsidR="001F69B6" w:rsidRPr="001F69B6" w:rsidRDefault="001F69B6" w:rsidP="004551C5">
      <w:pPr>
        <w:pStyle w:val="Prrafodelista"/>
        <w:numPr>
          <w:ilvl w:val="0"/>
          <w:numId w:val="12"/>
        </w:numPr>
        <w:rPr>
          <w:lang w:val="es-419" w:eastAsia="es-CO"/>
        </w:rPr>
      </w:pPr>
      <w:r w:rsidRPr="001F69B6">
        <w:rPr>
          <w:lang w:val="es-419" w:eastAsia="es-CO"/>
        </w:rPr>
        <w:t xml:space="preserve">Dispongan de fundas </w:t>
      </w:r>
      <w:proofErr w:type="spellStart"/>
      <w:r w:rsidRPr="001F69B6">
        <w:rPr>
          <w:lang w:val="es-419" w:eastAsia="es-CO"/>
        </w:rPr>
        <w:t>termoencogibles</w:t>
      </w:r>
      <w:proofErr w:type="spellEnd"/>
      <w:r w:rsidRPr="001F69B6">
        <w:rPr>
          <w:lang w:val="es-419" w:eastAsia="es-CO"/>
        </w:rPr>
        <w:t xml:space="preserve"> o aislantes en sus uniones para prevenir arcos eléctricos.</w:t>
      </w:r>
    </w:p>
    <w:p w14:paraId="506A15A2" w14:textId="77777777" w:rsidR="001F69B6" w:rsidRPr="001F69B6" w:rsidRDefault="001F69B6" w:rsidP="001F69B6">
      <w:pPr>
        <w:rPr>
          <w:lang w:val="es-419" w:eastAsia="es-CO"/>
        </w:rPr>
      </w:pPr>
      <w:r w:rsidRPr="001F69B6">
        <w:rPr>
          <w:lang w:val="es-419" w:eastAsia="es-CO"/>
        </w:rPr>
        <w:lastRenderedPageBreak/>
        <w:t>La correcta instalación de barras también requiere que el neutro permanezca aislado de la carcasa del gabinete, excepto en el punto autorizado por el sistema de puesta a tierra. Este detalle, que puede parecer menor, es causa común de no conformidades y fallas en inspecciones RETIE.</w:t>
      </w:r>
    </w:p>
    <w:p w14:paraId="1A40B433" w14:textId="5DEB4A72" w:rsidR="001F69B6" w:rsidRPr="001F69B6" w:rsidRDefault="001F69B6" w:rsidP="001F69B6">
      <w:pPr>
        <w:pStyle w:val="Ttulo2"/>
      </w:pPr>
      <w:bookmarkStart w:id="11" w:name="_Toc227082334"/>
      <w:r w:rsidRPr="001F69B6">
        <w:t>Canalizaciones, cables y conexiones internas</w:t>
      </w:r>
      <w:bookmarkEnd w:id="11"/>
    </w:p>
    <w:p w14:paraId="262C2D47" w14:textId="11F78784" w:rsidR="001F69B6" w:rsidRPr="001F69B6" w:rsidRDefault="001F69B6" w:rsidP="001F69B6">
      <w:pPr>
        <w:rPr>
          <w:lang w:val="es-419" w:eastAsia="es-CO"/>
        </w:rPr>
      </w:pPr>
      <w:r w:rsidRPr="001F69B6">
        <w:rPr>
          <w:lang w:val="es-419" w:eastAsia="es-CO"/>
        </w:rPr>
        <w:t>Un tablero mal organizado, con conductores cruzados o sin canaletas definidas, no solo dificulta las labores de mantenimiento, sino que incrementa el riesgo de sobrecalentamiento y fallas mecánicas. Por ello, la normativa exige que los conductores se organicen mediante canaletas de PVC o bandejas internas diseñadas para soportar las condiciones térmicas del sistema.</w:t>
      </w:r>
    </w:p>
    <w:p w14:paraId="12DCD34F" w14:textId="77777777" w:rsidR="001F69B6" w:rsidRPr="001F69B6" w:rsidRDefault="001F69B6" w:rsidP="001F69B6">
      <w:pPr>
        <w:rPr>
          <w:lang w:val="es-419" w:eastAsia="es-CO"/>
        </w:rPr>
      </w:pPr>
      <w:r w:rsidRPr="001F69B6">
        <w:rPr>
          <w:lang w:val="es-419" w:eastAsia="es-CO"/>
        </w:rPr>
        <w:t>Los conductores que ingresan al tablero deben cumplir con la NTC 2050 en cuanto a:</w:t>
      </w:r>
    </w:p>
    <w:p w14:paraId="5E5FBD76" w14:textId="5E12BA65" w:rsidR="001F69B6" w:rsidRPr="001F69B6" w:rsidRDefault="001F69B6" w:rsidP="004551C5">
      <w:pPr>
        <w:pStyle w:val="Prrafodelista"/>
        <w:numPr>
          <w:ilvl w:val="0"/>
          <w:numId w:val="13"/>
        </w:numPr>
        <w:rPr>
          <w:lang w:val="es-419" w:eastAsia="es-CO"/>
        </w:rPr>
      </w:pPr>
      <w:r w:rsidRPr="001F69B6">
        <w:rPr>
          <w:lang w:val="es-419" w:eastAsia="es-CO"/>
        </w:rPr>
        <w:t>Calibre mínimo.</w:t>
      </w:r>
    </w:p>
    <w:p w14:paraId="19F44F88" w14:textId="13EA4FDD" w:rsidR="001F69B6" w:rsidRPr="001F69B6" w:rsidRDefault="001F69B6" w:rsidP="004551C5">
      <w:pPr>
        <w:pStyle w:val="Prrafodelista"/>
        <w:numPr>
          <w:ilvl w:val="0"/>
          <w:numId w:val="13"/>
        </w:numPr>
        <w:rPr>
          <w:lang w:val="es-419" w:eastAsia="es-CO"/>
        </w:rPr>
      </w:pPr>
      <w:r w:rsidRPr="001F69B6">
        <w:rPr>
          <w:lang w:val="es-419" w:eastAsia="es-CO"/>
        </w:rPr>
        <w:t>Tipo de aislamiento.</w:t>
      </w:r>
    </w:p>
    <w:p w14:paraId="4C9BCAF4" w14:textId="585C5BCB" w:rsidR="001F69B6" w:rsidRPr="001F69B6" w:rsidRDefault="001F69B6" w:rsidP="004551C5">
      <w:pPr>
        <w:pStyle w:val="Prrafodelista"/>
        <w:numPr>
          <w:ilvl w:val="0"/>
          <w:numId w:val="13"/>
        </w:numPr>
        <w:rPr>
          <w:lang w:val="es-419" w:eastAsia="es-CO"/>
        </w:rPr>
      </w:pPr>
      <w:r w:rsidRPr="001F69B6">
        <w:rPr>
          <w:lang w:val="es-419" w:eastAsia="es-CO"/>
        </w:rPr>
        <w:t>Temperatura máxima de operación.</w:t>
      </w:r>
    </w:p>
    <w:p w14:paraId="0FC5D579" w14:textId="5F01BFAA" w:rsidR="001F69B6" w:rsidRPr="001F69B6" w:rsidRDefault="001F69B6" w:rsidP="004551C5">
      <w:pPr>
        <w:pStyle w:val="Prrafodelista"/>
        <w:numPr>
          <w:ilvl w:val="0"/>
          <w:numId w:val="13"/>
        </w:numPr>
        <w:rPr>
          <w:lang w:val="es-419" w:eastAsia="es-CO"/>
        </w:rPr>
      </w:pPr>
      <w:r w:rsidRPr="001F69B6">
        <w:rPr>
          <w:lang w:val="es-419" w:eastAsia="es-CO"/>
        </w:rPr>
        <w:t>Resistencia mecánica.</w:t>
      </w:r>
    </w:p>
    <w:p w14:paraId="339B4CD6" w14:textId="0FD18E92" w:rsidR="001F69B6" w:rsidRPr="001F69B6" w:rsidRDefault="001F69B6" w:rsidP="004551C5">
      <w:pPr>
        <w:pStyle w:val="Prrafodelista"/>
        <w:numPr>
          <w:ilvl w:val="0"/>
          <w:numId w:val="13"/>
        </w:numPr>
        <w:rPr>
          <w:lang w:val="es-419" w:eastAsia="es-CO"/>
        </w:rPr>
      </w:pPr>
      <w:r w:rsidRPr="001F69B6">
        <w:rPr>
          <w:lang w:val="es-419" w:eastAsia="es-CO"/>
        </w:rPr>
        <w:t>Codificación por colores (fases, neutro y tierra).</w:t>
      </w:r>
    </w:p>
    <w:p w14:paraId="05F0EA57" w14:textId="77777777" w:rsidR="001F69B6" w:rsidRPr="001F69B6" w:rsidRDefault="001F69B6" w:rsidP="001F69B6">
      <w:pPr>
        <w:rPr>
          <w:lang w:val="es-419" w:eastAsia="es-CO"/>
        </w:rPr>
      </w:pPr>
      <w:r w:rsidRPr="001F69B6">
        <w:rPr>
          <w:lang w:val="es-419" w:eastAsia="es-CO"/>
        </w:rPr>
        <w:t>Las conexiones internas deben evitar puntos calientes. Esto exige:</w:t>
      </w:r>
    </w:p>
    <w:p w14:paraId="602DF3A6" w14:textId="16C4E247" w:rsidR="001F69B6" w:rsidRPr="001F69B6" w:rsidRDefault="001F69B6" w:rsidP="004551C5">
      <w:pPr>
        <w:pStyle w:val="Prrafodelista"/>
        <w:numPr>
          <w:ilvl w:val="0"/>
          <w:numId w:val="14"/>
        </w:numPr>
        <w:rPr>
          <w:lang w:val="es-419" w:eastAsia="es-CO"/>
        </w:rPr>
      </w:pPr>
      <w:r w:rsidRPr="001F69B6">
        <w:rPr>
          <w:lang w:val="es-419" w:eastAsia="es-CO"/>
        </w:rPr>
        <w:t>Terminales adecuadas.</w:t>
      </w:r>
    </w:p>
    <w:p w14:paraId="5DE902CA" w14:textId="4612F166" w:rsidR="001F69B6" w:rsidRPr="001F69B6" w:rsidRDefault="001F69B6" w:rsidP="004551C5">
      <w:pPr>
        <w:pStyle w:val="Prrafodelista"/>
        <w:numPr>
          <w:ilvl w:val="0"/>
          <w:numId w:val="14"/>
        </w:numPr>
        <w:rPr>
          <w:lang w:val="es-419" w:eastAsia="es-CO"/>
        </w:rPr>
      </w:pPr>
      <w:r w:rsidRPr="001F69B6">
        <w:rPr>
          <w:lang w:val="es-419" w:eastAsia="es-CO"/>
        </w:rPr>
        <w:t>Ajustes mecánicos firmes.</w:t>
      </w:r>
    </w:p>
    <w:p w14:paraId="4F1CF744" w14:textId="701D62EC" w:rsidR="001F69B6" w:rsidRPr="001F69B6" w:rsidRDefault="001F69B6" w:rsidP="004551C5">
      <w:pPr>
        <w:pStyle w:val="Prrafodelista"/>
        <w:numPr>
          <w:ilvl w:val="0"/>
          <w:numId w:val="14"/>
        </w:numPr>
        <w:rPr>
          <w:lang w:val="es-419" w:eastAsia="es-CO"/>
        </w:rPr>
      </w:pPr>
      <w:r w:rsidRPr="001F69B6">
        <w:rPr>
          <w:lang w:val="es-419" w:eastAsia="es-CO"/>
        </w:rPr>
        <w:t>Ausencia de empalmes improvisados.</w:t>
      </w:r>
    </w:p>
    <w:p w14:paraId="2546DD85" w14:textId="7F0DEE97" w:rsidR="001F69B6" w:rsidRPr="001F69B6" w:rsidRDefault="001F69B6" w:rsidP="004551C5">
      <w:pPr>
        <w:pStyle w:val="Prrafodelista"/>
        <w:numPr>
          <w:ilvl w:val="0"/>
          <w:numId w:val="14"/>
        </w:numPr>
        <w:rPr>
          <w:lang w:val="es-419" w:eastAsia="es-CO"/>
        </w:rPr>
      </w:pPr>
      <w:r w:rsidRPr="001F69B6">
        <w:rPr>
          <w:lang w:val="es-419" w:eastAsia="es-CO"/>
        </w:rPr>
        <w:t>Adecuación al tipo de borne del interruptor o barra.</w:t>
      </w:r>
    </w:p>
    <w:p w14:paraId="4BF6A306" w14:textId="77777777" w:rsidR="001F69B6" w:rsidRPr="001F69B6" w:rsidRDefault="001F69B6" w:rsidP="001F69B6">
      <w:pPr>
        <w:rPr>
          <w:lang w:val="es-419" w:eastAsia="es-CO"/>
        </w:rPr>
      </w:pPr>
      <w:r w:rsidRPr="001F69B6">
        <w:rPr>
          <w:lang w:val="es-419" w:eastAsia="es-CO"/>
        </w:rPr>
        <w:lastRenderedPageBreak/>
        <w:t xml:space="preserve">Una conexión floja puede provocar </w:t>
      </w:r>
      <w:proofErr w:type="spellStart"/>
      <w:r w:rsidRPr="001F69B6">
        <w:rPr>
          <w:lang w:val="es-419" w:eastAsia="es-CO"/>
        </w:rPr>
        <w:t>microarcos</w:t>
      </w:r>
      <w:proofErr w:type="spellEnd"/>
      <w:r w:rsidRPr="001F69B6">
        <w:rPr>
          <w:lang w:val="es-419" w:eastAsia="es-CO"/>
        </w:rPr>
        <w:t xml:space="preserve"> y deterioro progresivo, hasta llegar a un incendio eléctrico. Por ello, los puntos de conexión deben revisarse periódicamente y registrarse con torque específico según el fabricante.</w:t>
      </w:r>
    </w:p>
    <w:p w14:paraId="0F647440" w14:textId="04C9E592" w:rsidR="001F69B6" w:rsidRPr="001F69B6" w:rsidRDefault="001F69B6" w:rsidP="005358B1">
      <w:pPr>
        <w:pStyle w:val="Ttulo2"/>
      </w:pPr>
      <w:bookmarkStart w:id="12" w:name="_Toc227082335"/>
      <w:r w:rsidRPr="001F69B6">
        <w:t>Condiciones de accesibilidad, espacio y operación segura</w:t>
      </w:r>
      <w:bookmarkEnd w:id="12"/>
    </w:p>
    <w:p w14:paraId="0CAC8827" w14:textId="77777777" w:rsidR="001F69B6" w:rsidRPr="001F69B6" w:rsidRDefault="001F69B6" w:rsidP="001F69B6">
      <w:pPr>
        <w:rPr>
          <w:lang w:val="es-419" w:eastAsia="es-CO"/>
        </w:rPr>
      </w:pPr>
      <w:r w:rsidRPr="001F69B6">
        <w:rPr>
          <w:lang w:val="es-419" w:eastAsia="es-CO"/>
        </w:rPr>
        <w:t>Un tablero no solo debe ser seguro internamente, también debe estar instalado en condiciones que permitan su operación y mantenimiento sin poner en riesgo al personal. La NTC 2050, en su artículo 110-26, establece requisitos mínimos de espacio:</w:t>
      </w:r>
    </w:p>
    <w:p w14:paraId="7BE483CF" w14:textId="4F45ECD7" w:rsidR="001F69B6" w:rsidRPr="00691A78" w:rsidRDefault="001F69B6" w:rsidP="004551C5">
      <w:pPr>
        <w:pStyle w:val="Prrafodelista"/>
        <w:numPr>
          <w:ilvl w:val="0"/>
          <w:numId w:val="15"/>
        </w:numPr>
        <w:rPr>
          <w:lang w:val="es-419" w:eastAsia="es-CO"/>
        </w:rPr>
      </w:pPr>
      <w:r w:rsidRPr="00691A78">
        <w:rPr>
          <w:lang w:val="es-419" w:eastAsia="es-CO"/>
        </w:rPr>
        <w:t>1 metro frente al tablero.</w:t>
      </w:r>
    </w:p>
    <w:p w14:paraId="08A1A6F8" w14:textId="1CC56840" w:rsidR="001F69B6" w:rsidRPr="00691A78" w:rsidRDefault="001F69B6" w:rsidP="004551C5">
      <w:pPr>
        <w:pStyle w:val="Prrafodelista"/>
        <w:numPr>
          <w:ilvl w:val="0"/>
          <w:numId w:val="15"/>
        </w:numPr>
        <w:rPr>
          <w:lang w:val="es-419" w:eastAsia="es-CO"/>
        </w:rPr>
      </w:pPr>
      <w:r w:rsidRPr="00691A78">
        <w:rPr>
          <w:lang w:val="es-419" w:eastAsia="es-CO"/>
        </w:rPr>
        <w:t>Áreas libres de obstáculos.</w:t>
      </w:r>
    </w:p>
    <w:p w14:paraId="3C8F3ADB" w14:textId="322EAB43" w:rsidR="001F69B6" w:rsidRPr="00691A78" w:rsidRDefault="001F69B6" w:rsidP="004551C5">
      <w:pPr>
        <w:pStyle w:val="Prrafodelista"/>
        <w:numPr>
          <w:ilvl w:val="0"/>
          <w:numId w:val="15"/>
        </w:numPr>
        <w:rPr>
          <w:lang w:val="es-419" w:eastAsia="es-CO"/>
        </w:rPr>
      </w:pPr>
      <w:r w:rsidRPr="00691A78">
        <w:rPr>
          <w:lang w:val="es-419" w:eastAsia="es-CO"/>
        </w:rPr>
        <w:t>Iluminación mínima para operación.</w:t>
      </w:r>
    </w:p>
    <w:p w14:paraId="5DD1B754" w14:textId="48E62476" w:rsidR="001F69B6" w:rsidRPr="00691A78" w:rsidRDefault="001F69B6" w:rsidP="004551C5">
      <w:pPr>
        <w:pStyle w:val="Prrafodelista"/>
        <w:numPr>
          <w:ilvl w:val="0"/>
          <w:numId w:val="15"/>
        </w:numPr>
        <w:rPr>
          <w:lang w:val="es-419" w:eastAsia="es-CO"/>
        </w:rPr>
      </w:pPr>
      <w:r w:rsidRPr="00691A78">
        <w:rPr>
          <w:lang w:val="es-419" w:eastAsia="es-CO"/>
        </w:rPr>
        <w:t>Suelos nivelados y antideslizantes.</w:t>
      </w:r>
    </w:p>
    <w:p w14:paraId="5F2A3E2B" w14:textId="77777777" w:rsidR="001F69B6" w:rsidRPr="001F69B6" w:rsidRDefault="001F69B6" w:rsidP="001F69B6">
      <w:pPr>
        <w:rPr>
          <w:lang w:val="es-419" w:eastAsia="es-CO"/>
        </w:rPr>
      </w:pPr>
      <w:r w:rsidRPr="001F69B6">
        <w:rPr>
          <w:lang w:val="es-419" w:eastAsia="es-CO"/>
        </w:rPr>
        <w:t>El RETIE complementa esta exigencia indicando que los tableros deben ubicarse en zonas secas, accesibles y protegidas contra riesgos mecánicos o atmosféricos.</w:t>
      </w:r>
    </w:p>
    <w:p w14:paraId="78980902" w14:textId="77777777" w:rsidR="001F69B6" w:rsidRPr="001F69B6" w:rsidRDefault="001F69B6" w:rsidP="001F69B6">
      <w:pPr>
        <w:rPr>
          <w:lang w:val="es-419" w:eastAsia="es-CO"/>
        </w:rPr>
      </w:pPr>
      <w:r w:rsidRPr="001F69B6">
        <w:rPr>
          <w:lang w:val="es-419" w:eastAsia="es-CO"/>
        </w:rPr>
        <w:t>Para entenderlo mejor, imaginemos un tablero ubicado en un cuarto de bombas. Si este se instala demasiado cerca de tuberías expuestas o sin espacio frontal, se incrementa el riesgo de electrocución, caídas o accidentes durante una intervención. Estas condiciones no solo representan un peligro, sino que también impiden obtener la certificación de conformidad requerida para su puesta en servicio.</w:t>
      </w:r>
    </w:p>
    <w:p w14:paraId="0EA459F3" w14:textId="77777777" w:rsidR="001F69B6" w:rsidRPr="00691A78" w:rsidRDefault="001F69B6" w:rsidP="001F69B6">
      <w:pPr>
        <w:rPr>
          <w:b/>
          <w:bCs/>
          <w:lang w:val="es-419" w:eastAsia="es-CO"/>
        </w:rPr>
      </w:pPr>
      <w:r w:rsidRPr="00691A78">
        <w:rPr>
          <w:b/>
          <w:bCs/>
          <w:lang w:val="es-419" w:eastAsia="es-CO"/>
        </w:rPr>
        <w:t>Ejemplo contextualizado</w:t>
      </w:r>
    </w:p>
    <w:p w14:paraId="04E846F1" w14:textId="77777777" w:rsidR="001F69B6" w:rsidRPr="001F69B6" w:rsidRDefault="001F69B6" w:rsidP="001F69B6">
      <w:pPr>
        <w:rPr>
          <w:lang w:val="es-419" w:eastAsia="es-CO"/>
        </w:rPr>
      </w:pPr>
      <w:r w:rsidRPr="001F69B6">
        <w:rPr>
          <w:lang w:val="es-419" w:eastAsia="es-CO"/>
        </w:rPr>
        <w:t xml:space="preserve">Un pequeño supermercado ubica su tablero principal en un cuarto de almacenamiento donde se apilan cajas y productos alrededor del gabinete. Aunque el tablero opera aparentemente bien, la normativa considera esta instalación como </w:t>
      </w:r>
      <w:r w:rsidRPr="001F69B6">
        <w:rPr>
          <w:lang w:val="es-419" w:eastAsia="es-CO"/>
        </w:rPr>
        <w:lastRenderedPageBreak/>
        <w:t>insegura, pues no permite un acceso libre al tablero y representa un riesgo de incendio al encontrarse cercano a materiales combustibles. La inspección RETIE, en este caso, determinaría una no conformidad mayor y exigiría reubicar el tablero o despejar el área con barreras físicas.</w:t>
      </w:r>
    </w:p>
    <w:p w14:paraId="48355A52" w14:textId="3F171883" w:rsidR="001F69B6" w:rsidRDefault="001F69B6" w:rsidP="001F69B6">
      <w:pPr>
        <w:rPr>
          <w:lang w:val="es-419" w:eastAsia="es-CO"/>
        </w:rPr>
      </w:pPr>
      <w:r w:rsidRPr="001F69B6">
        <w:rPr>
          <w:lang w:val="es-419" w:eastAsia="es-CO"/>
        </w:rPr>
        <w:t xml:space="preserve">Antes de avanzar a la siguiente unidad, lo invitamos a escuchar el siguiente </w:t>
      </w:r>
      <w:r w:rsidRPr="00691A78">
        <w:rPr>
          <w:rStyle w:val="Extranjerismo"/>
          <w:lang w:val="es-419" w:eastAsia="es-CO"/>
        </w:rPr>
        <w:t>podcast,</w:t>
      </w:r>
      <w:r w:rsidRPr="001F69B6">
        <w:rPr>
          <w:lang w:val="es-419" w:eastAsia="es-CO"/>
        </w:rPr>
        <w:t xml:space="preserve"> donde se contextualiza de manera clara y práctica la importancia de la normatividad en el diseño y la seguridad de los tableros de distribución.</w:t>
      </w:r>
      <w:r w:rsidR="00691A78">
        <w:rPr>
          <w:lang w:val="es-419" w:eastAsia="es-CO"/>
        </w:rPr>
        <w:t xml:space="preserve"> </w:t>
      </w:r>
    </w:p>
    <w:tbl>
      <w:tblPr>
        <w:tblStyle w:val="Tablaconcuadrcula"/>
        <w:tblW w:w="0" w:type="auto"/>
        <w:tblLook w:val="04A0" w:firstRow="1" w:lastRow="0" w:firstColumn="1" w:lastColumn="0" w:noHBand="0" w:noVBand="1"/>
      </w:tblPr>
      <w:tblGrid>
        <w:gridCol w:w="9962"/>
      </w:tblGrid>
      <w:tr w:rsidR="003F583A" w:rsidRPr="005F0B71" w14:paraId="4B76272F" w14:textId="77777777" w:rsidTr="008D4D31">
        <w:tc>
          <w:tcPr>
            <w:tcW w:w="9962" w:type="dxa"/>
          </w:tcPr>
          <w:p w14:paraId="2F117304" w14:textId="61FD686F" w:rsidR="003F583A" w:rsidRPr="005F0B71" w:rsidRDefault="003F583A" w:rsidP="00D76175">
            <w:pPr>
              <w:pStyle w:val="Video"/>
              <w:numPr>
                <w:ilvl w:val="0"/>
                <w:numId w:val="0"/>
              </w:numPr>
              <w:jc w:val="left"/>
              <w:rPr>
                <w:b/>
                <w:lang w:val="es-419"/>
              </w:rPr>
            </w:pPr>
            <w:r w:rsidRPr="005F0B71">
              <w:rPr>
                <w:b/>
                <w:lang w:val="es-419"/>
              </w:rPr>
              <w:t xml:space="preserve"> </w:t>
            </w:r>
            <w:r w:rsidR="000134C0">
              <w:rPr>
                <w:b/>
                <w:lang w:val="es-419"/>
              </w:rPr>
              <w:t xml:space="preserve">Transcripción </w:t>
            </w:r>
            <w:r w:rsidRPr="005F0B71">
              <w:rPr>
                <w:b/>
                <w:lang w:val="es-419"/>
              </w:rPr>
              <w:t>de</w:t>
            </w:r>
            <w:r>
              <w:rPr>
                <w:b/>
                <w:lang w:val="es-419"/>
              </w:rPr>
              <w:t xml:space="preserve">l </w:t>
            </w:r>
            <w:r w:rsidRPr="003F583A">
              <w:rPr>
                <w:rStyle w:val="Extranjerismo"/>
                <w:b/>
                <w:bCs/>
              </w:rPr>
              <w:t>podcast</w:t>
            </w:r>
            <w:r w:rsidRPr="005F0B71">
              <w:rPr>
                <w:b/>
                <w:lang w:val="es-419"/>
              </w:rPr>
              <w:t>:</w:t>
            </w:r>
            <w:r w:rsidRPr="00785A18">
              <w:rPr>
                <w:bCs/>
                <w:lang w:val="es-419"/>
              </w:rPr>
              <w:t xml:space="preserve"> </w:t>
            </w:r>
            <w:r w:rsidR="00EA72B8" w:rsidRPr="00EA72B8">
              <w:rPr>
                <w:bCs/>
                <w:lang w:val="es-419"/>
              </w:rPr>
              <w:t>Normatividad y requisitos técnicos para tableros</w:t>
            </w:r>
            <w:r w:rsidR="00EA72B8">
              <w:rPr>
                <w:bCs/>
                <w:lang w:val="es-419"/>
              </w:rPr>
              <w:t xml:space="preserve"> de distribución</w:t>
            </w:r>
          </w:p>
        </w:tc>
      </w:tr>
      <w:tr w:rsidR="003F583A" w:rsidRPr="005F0B71" w14:paraId="62E95BAD" w14:textId="77777777" w:rsidTr="008D4D31">
        <w:tc>
          <w:tcPr>
            <w:tcW w:w="9962" w:type="dxa"/>
          </w:tcPr>
          <w:p w14:paraId="1B4EB0F4" w14:textId="54540AD3" w:rsidR="00EA72B8" w:rsidRDefault="00EA72B8" w:rsidP="00EA72B8">
            <w:r w:rsidRPr="00EA72B8">
              <w:rPr>
                <w:b/>
                <w:bCs/>
              </w:rPr>
              <w:t>CAROLINA</w:t>
            </w:r>
            <w:r>
              <w:t xml:space="preserve">: (Tono cercano y profesional) Bienvenidos a un nuevo episodio de nuestro </w:t>
            </w:r>
            <w:r w:rsidRPr="00EA72B8">
              <w:rPr>
                <w:rStyle w:val="Extranjerismo"/>
              </w:rPr>
              <w:t>podcast</w:t>
            </w:r>
            <w:r>
              <w:t xml:space="preserve"> “Electrones en acción”. Soy Carolina, instructor del SENA, y hoy hablaremos de un tema esencial para cualquier instalador: la normatividad que garantiza que un tablero de distribución sea seguro, confiable y cumpla con los requisitos del RETIE y la NTC 2050.</w:t>
            </w:r>
          </w:p>
          <w:p w14:paraId="29284223" w14:textId="7660F8F7" w:rsidR="00EA72B8" w:rsidRDefault="00EA72B8" w:rsidP="00EA72B8">
            <w:r w:rsidRPr="005B4EA3">
              <w:rPr>
                <w:b/>
                <w:bCs/>
              </w:rPr>
              <w:t>CAROLINA</w:t>
            </w:r>
            <w:r>
              <w:t>: como en cada programa, me acompaña Fabio, nuestro aprendiz estrella con preguntas que siempre nos ayudan a aterrizar estos conceptos.</w:t>
            </w:r>
          </w:p>
          <w:p w14:paraId="6264DF43" w14:textId="6EA5F1A5" w:rsidR="00EA72B8" w:rsidRDefault="00EA72B8" w:rsidP="00EA72B8">
            <w:r w:rsidRPr="005B4EA3">
              <w:rPr>
                <w:b/>
                <w:bCs/>
              </w:rPr>
              <w:t>FABIO</w:t>
            </w:r>
            <w:r>
              <w:t>: (Entra animado) ¡Profe, profe! Hoy sí necesito que me aclare varias cosas… porque uno ve un tablero lleno de llavecitas y cree que todo está bien, pero cuando empieza a estudiar el RETIE, ahí sí es donde uno entiende que la cosa es seria.</w:t>
            </w:r>
          </w:p>
          <w:p w14:paraId="2DF23B6A" w14:textId="7908527A" w:rsidR="00EA72B8" w:rsidRDefault="00EA72B8" w:rsidP="00EA72B8">
            <w:r w:rsidRPr="005B4EA3">
              <w:rPr>
                <w:b/>
                <w:bCs/>
              </w:rPr>
              <w:t>CAROLINA</w:t>
            </w:r>
            <w:r w:rsidR="005B4EA3" w:rsidRPr="005B4EA3">
              <w:rPr>
                <w:b/>
                <w:bCs/>
              </w:rPr>
              <w:t>:</w:t>
            </w:r>
            <w:r w:rsidR="005B4EA3">
              <w:t xml:space="preserve"> e</w:t>
            </w:r>
            <w:r>
              <w:t xml:space="preserve">xactamente, Fabio. Un tablero no es solo un conjunto de interruptores. Es el corazón de la instalación eléctrica, y su diseño debe cumplir </w:t>
            </w:r>
            <w:r>
              <w:lastRenderedPageBreak/>
              <w:t xml:space="preserve">requisitos estrictos: accesibilidad, selectividad, capacidad </w:t>
            </w:r>
            <w:proofErr w:type="spellStart"/>
            <w:r>
              <w:t>interruptiva</w:t>
            </w:r>
            <w:proofErr w:type="spellEnd"/>
            <w:r>
              <w:t>, puesta a tierra y rotulado, entre otros. Todo esto lo regula el RETIE y lo detalla la NTC 2050.</w:t>
            </w:r>
          </w:p>
          <w:p w14:paraId="2562D051" w14:textId="2C163751" w:rsidR="00EA72B8" w:rsidRDefault="00EA72B8" w:rsidP="00EA72B8">
            <w:r w:rsidRPr="005B4EA3">
              <w:rPr>
                <w:b/>
                <w:bCs/>
              </w:rPr>
              <w:t>FABIO</w:t>
            </w:r>
            <w:r w:rsidR="005B4EA3">
              <w:t xml:space="preserve">: </w:t>
            </w:r>
            <w:r>
              <w:t>(Curioso) Profe, yo vi en una casa que la tierra estaba pegada con el neutro en un tablero pequeñito. ¿Eso está bien o está grave?</w:t>
            </w:r>
          </w:p>
          <w:p w14:paraId="25460DBE" w14:textId="36788F20" w:rsidR="00EA72B8" w:rsidRDefault="00EA72B8" w:rsidP="00EA72B8">
            <w:r w:rsidRPr="005B4EA3">
              <w:rPr>
                <w:b/>
                <w:bCs/>
              </w:rPr>
              <w:t>CAROLINA</w:t>
            </w:r>
            <w:r w:rsidR="005B4EA3">
              <w:t>: e</w:t>
            </w:r>
            <w:r>
              <w:t>so es grave, Fabio. Neutro y tierra solo pueden unirse en el tablero principal de acometida. En cualquier tablero derivado —como el de esa casa— deben estar completamente separados. Esa es una de las no conformidades más comunes en inspecciones RETIE.</w:t>
            </w:r>
          </w:p>
          <w:p w14:paraId="459AA123" w14:textId="65F7D4D1" w:rsidR="00EA72B8" w:rsidRDefault="00EA72B8" w:rsidP="00EA72B8">
            <w:r w:rsidRPr="005B4EA3">
              <w:rPr>
                <w:b/>
                <w:bCs/>
              </w:rPr>
              <w:t>FABIO</w:t>
            </w:r>
            <w:r w:rsidR="005B4EA3">
              <w:t xml:space="preserve">: </w:t>
            </w:r>
            <w:proofErr w:type="spellStart"/>
            <w:r>
              <w:t>Uff</w:t>
            </w:r>
            <w:proofErr w:type="spellEnd"/>
            <w:r>
              <w:t>… entonces uno puede creer que está bien hecho, ¡pero en realidad está dejando un riesgo eléctrico ahí quietico!</w:t>
            </w:r>
          </w:p>
          <w:p w14:paraId="0CA1903F" w14:textId="06BE56C4" w:rsidR="00EA72B8" w:rsidRDefault="00EA72B8" w:rsidP="00EA72B8">
            <w:r w:rsidRPr="005B4EA3">
              <w:rPr>
                <w:b/>
                <w:bCs/>
              </w:rPr>
              <w:t>CAROLINA</w:t>
            </w:r>
            <w:r w:rsidR="005B4EA3">
              <w:t>: t</w:t>
            </w:r>
            <w:r>
              <w:t>al cual. Y por eso la normativa insiste en la identificación clara de circuitos. Si los interruptores no están rotulados, nadie sabe qué controla qué. Eso dificulta operaciones, mantenimiento y puede provocar accidentes.</w:t>
            </w:r>
          </w:p>
          <w:p w14:paraId="1FE768DB" w14:textId="00A7C6C9" w:rsidR="00EA72B8" w:rsidRDefault="00EA72B8" w:rsidP="00EA72B8">
            <w:r w:rsidRPr="005B4EA3">
              <w:rPr>
                <w:b/>
                <w:bCs/>
              </w:rPr>
              <w:t>FABIO</w:t>
            </w:r>
            <w:r w:rsidR="005B4EA3">
              <w:t>: p</w:t>
            </w:r>
            <w:r>
              <w:t xml:space="preserve">rofe, y lo de la selectividad ¿eso sí es tan importante? O sea, ¿qué pasa si un </w:t>
            </w:r>
            <w:r w:rsidRPr="005B4EA3">
              <w:rPr>
                <w:rStyle w:val="Extranjerismo"/>
              </w:rPr>
              <w:t xml:space="preserve">breaker </w:t>
            </w:r>
            <w:r>
              <w:t>grande dispara primero?</w:t>
            </w:r>
          </w:p>
          <w:p w14:paraId="3DECE8F8" w14:textId="379E4BDD" w:rsidR="00EA72B8" w:rsidRDefault="00EA72B8" w:rsidP="00EA72B8">
            <w:r w:rsidRPr="005B4EA3">
              <w:rPr>
                <w:b/>
                <w:bCs/>
              </w:rPr>
              <w:t>CAROLINA</w:t>
            </w:r>
            <w:r w:rsidR="005B4EA3">
              <w:t>: l</w:t>
            </w:r>
            <w:r>
              <w:t>a selectividad es vital. Si un circuito presenta una falla, debe disparar solo su protección, no el interruptor general del tablero. Si el general dispara primero, toda la instalación se apaga. Eso pasa porque las protecciones no fueron seleccionadas ni coordinadas adecuadamente.</w:t>
            </w:r>
          </w:p>
          <w:p w14:paraId="071DA13E" w14:textId="2E949E20" w:rsidR="00EA72B8" w:rsidRDefault="00EA72B8" w:rsidP="00EA72B8">
            <w:r w:rsidRPr="005B4EA3">
              <w:rPr>
                <w:b/>
                <w:bCs/>
              </w:rPr>
              <w:t>FABIO</w:t>
            </w:r>
            <w:r w:rsidR="005B4EA3" w:rsidRPr="005B4EA3">
              <w:rPr>
                <w:b/>
                <w:bCs/>
              </w:rPr>
              <w:t>:</w:t>
            </w:r>
            <w:r w:rsidR="005B4EA3">
              <w:t xml:space="preserve"> e</w:t>
            </w:r>
            <w:r>
              <w:t>so sí lo viví, profe… en la empresa donde trabajé, un motor falló y ¡pum! se apagó toda la planta. ¡Tocó parar producción media hora!</w:t>
            </w:r>
          </w:p>
          <w:p w14:paraId="49910FAC" w14:textId="15C404A6" w:rsidR="00EA72B8" w:rsidRDefault="00EA72B8" w:rsidP="00EA72B8">
            <w:r w:rsidRPr="005B4EA3">
              <w:rPr>
                <w:b/>
                <w:bCs/>
              </w:rPr>
              <w:lastRenderedPageBreak/>
              <w:t>CAROLINA</w:t>
            </w:r>
            <w:r w:rsidR="005B4EA3" w:rsidRPr="005B4EA3">
              <w:rPr>
                <w:b/>
                <w:bCs/>
              </w:rPr>
              <w:t>:</w:t>
            </w:r>
            <w:r w:rsidR="005B4EA3">
              <w:t xml:space="preserve"> e</w:t>
            </w:r>
            <w:r>
              <w:t xml:space="preserve">se es el impacto real de diseñar mal un tablero. Por eso también revisamos la capacidad </w:t>
            </w:r>
            <w:proofErr w:type="spellStart"/>
            <w:r>
              <w:t>interruptiva</w:t>
            </w:r>
            <w:proofErr w:type="spellEnd"/>
            <w:r>
              <w:t xml:space="preserve">, que debe ser igual o mayor al nivel de cortocircuito disponible en el sitio. Si el </w:t>
            </w:r>
            <w:r w:rsidRPr="005B4EA3">
              <w:rPr>
                <w:rStyle w:val="Extranjerismo"/>
              </w:rPr>
              <w:t>breaker</w:t>
            </w:r>
            <w:r>
              <w:t xml:space="preserve"> no la soporta, puede explotar ante una falla severa.</w:t>
            </w:r>
          </w:p>
          <w:p w14:paraId="426E4B14" w14:textId="5975269E" w:rsidR="00EA72B8" w:rsidRDefault="00EA72B8" w:rsidP="00EA72B8">
            <w:r w:rsidRPr="005B4EA3">
              <w:rPr>
                <w:b/>
                <w:bCs/>
              </w:rPr>
              <w:t>FABIO</w:t>
            </w:r>
            <w:r w:rsidR="005B4EA3">
              <w:t xml:space="preserve">: </w:t>
            </w:r>
            <w:r>
              <w:t xml:space="preserve">(Impactado) ¡Ah no! Eso sí es peligroso. Entonces no es solo saber poner un </w:t>
            </w:r>
            <w:r w:rsidRPr="005977FF">
              <w:rPr>
                <w:rStyle w:val="Extranjerismo"/>
              </w:rPr>
              <w:t>breaker</w:t>
            </w:r>
            <w:r>
              <w:t>. Es saber elegirlo.</w:t>
            </w:r>
          </w:p>
          <w:p w14:paraId="569E82DB" w14:textId="453AE1C1" w:rsidR="00EA72B8" w:rsidRDefault="00EA72B8" w:rsidP="00EA72B8">
            <w:r w:rsidRPr="005B4EA3">
              <w:rPr>
                <w:b/>
                <w:bCs/>
              </w:rPr>
              <w:t>CAROLINA</w:t>
            </w:r>
            <w:r w:rsidR="005B4EA3">
              <w:t>: a</w:t>
            </w:r>
            <w:r>
              <w:t xml:space="preserve">sí es. </w:t>
            </w:r>
            <w:proofErr w:type="gramStart"/>
            <w:r>
              <w:t>Y</w:t>
            </w:r>
            <w:proofErr w:type="gramEnd"/>
            <w:r>
              <w:t xml:space="preserve"> además, el RETIE exige que el tablero tenga su diagrama unifilar actualizado, mostrando fases, derivaciones, protecciones y barras. Ese diagrama es la carta de navegación del sistema: sin él, no hay trazabilidad.</w:t>
            </w:r>
          </w:p>
          <w:p w14:paraId="37A96920" w14:textId="58180607" w:rsidR="00EA72B8" w:rsidRDefault="00EA72B8" w:rsidP="00EA72B8">
            <w:r w:rsidRPr="005B4EA3">
              <w:rPr>
                <w:b/>
                <w:bCs/>
              </w:rPr>
              <w:t>FABIO</w:t>
            </w:r>
            <w:r w:rsidR="005B4EA3">
              <w:t>: t</w:t>
            </w:r>
            <w:r>
              <w:t>ambién he visto tableros sin rótulos, sin señalización, con cables revueltos… ahí sí uno no sabe ni por dónde empezar.</w:t>
            </w:r>
          </w:p>
          <w:p w14:paraId="2B37F84B" w14:textId="19150619" w:rsidR="00EA72B8" w:rsidRDefault="00EA72B8" w:rsidP="00EA72B8">
            <w:r w:rsidRPr="005B4EA3">
              <w:rPr>
                <w:b/>
                <w:bCs/>
              </w:rPr>
              <w:t>CAROLINA</w:t>
            </w:r>
            <w:r w:rsidR="005B4EA3">
              <w:t xml:space="preserve">: </w:t>
            </w:r>
            <w:r w:rsidR="005B4EA3" w:rsidRPr="005977FF">
              <w:t>j</w:t>
            </w:r>
            <w:r w:rsidRPr="005977FF">
              <w:t>ustamente</w:t>
            </w:r>
            <w:r>
              <w:t>. La señalización de riesgo eléctrico, la identificación de barras, la separación de fases y la organización interna son parte de lo que exige el RETIE para garantizar que cualquier técnico pueda intervenir el tablero de manera segura.</w:t>
            </w:r>
          </w:p>
          <w:p w14:paraId="4DF6BFAA" w14:textId="16ACD7C2" w:rsidR="00EA72B8" w:rsidRDefault="00EA72B8" w:rsidP="00EA72B8">
            <w:r w:rsidRPr="005B4EA3">
              <w:rPr>
                <w:b/>
                <w:bCs/>
              </w:rPr>
              <w:t>FABIO</w:t>
            </w:r>
            <w:r w:rsidR="005B4EA3">
              <w:t>: e</w:t>
            </w:r>
            <w:r>
              <w:t>ntonces, profe, este componente es para aprender a hacer las cosas bien desde el inicio, ¿verdad?</w:t>
            </w:r>
          </w:p>
          <w:p w14:paraId="0DB5FF83" w14:textId="07EE6F82" w:rsidR="00EA72B8" w:rsidRDefault="00EA72B8" w:rsidP="00EA72B8">
            <w:r w:rsidRPr="005B4EA3">
              <w:rPr>
                <w:b/>
                <w:bCs/>
              </w:rPr>
              <w:t>CAROLINA</w:t>
            </w:r>
            <w:r w:rsidR="005B4EA3">
              <w:t>: e</w:t>
            </w:r>
            <w:r>
              <w:t>xacto. Este componente le permitirá interpretar la normativa, diseñar tableros seguros, identificar no conformidades y aplicar principios técnicos en escenarios reales tanto residenciales como industriales.</w:t>
            </w:r>
          </w:p>
          <w:p w14:paraId="2632633A" w14:textId="44BDEE70" w:rsidR="00EA72B8" w:rsidRDefault="00EA72B8" w:rsidP="00EA72B8">
            <w:r w:rsidRPr="004E3E8F">
              <w:rPr>
                <w:b/>
                <w:bCs/>
              </w:rPr>
              <w:lastRenderedPageBreak/>
              <w:t>CAROLINA</w:t>
            </w:r>
            <w:r w:rsidR="004E3E8F">
              <w:t>: r</w:t>
            </w:r>
            <w:r>
              <w:t>ecuerde, Fabio: un tablero bien diseñado salva vidas, evita incendios y garantiza la continuidad del servicio. Esa es la esencia de la seguridad eléctrica.</w:t>
            </w:r>
          </w:p>
          <w:p w14:paraId="2F627922" w14:textId="43F1EBA2" w:rsidR="00EA72B8" w:rsidRDefault="00EA72B8" w:rsidP="00EA72B8">
            <w:r w:rsidRPr="004E3E8F">
              <w:rPr>
                <w:b/>
                <w:bCs/>
              </w:rPr>
              <w:t>FABIO</w:t>
            </w:r>
            <w:r w:rsidR="004E3E8F">
              <w:t>: t</w:t>
            </w:r>
            <w:r>
              <w:t xml:space="preserve">otal, profe. Cada tornillo, cada </w:t>
            </w:r>
            <w:r w:rsidRPr="005977FF">
              <w:rPr>
                <w:rStyle w:val="Extranjerismo"/>
              </w:rPr>
              <w:t>breaker</w:t>
            </w:r>
            <w:r>
              <w:t>, cada rótulo… todo tiene una razón. ¡Eso sí es ser un técnico profesional!</w:t>
            </w:r>
          </w:p>
          <w:p w14:paraId="5A39284C" w14:textId="4D6504FC" w:rsidR="00EA72B8" w:rsidRDefault="00EA72B8" w:rsidP="00EA72B8">
            <w:r w:rsidRPr="004E3E8F">
              <w:rPr>
                <w:b/>
                <w:bCs/>
              </w:rPr>
              <w:t>CAROLINA</w:t>
            </w:r>
            <w:r w:rsidR="004E3E8F">
              <w:t>: g</w:t>
            </w:r>
            <w:r>
              <w:t>racias por acompañarnos en este episodio. Los invitamos a seguir explorando la normatividad y a fortalecer su criterio profesional dentro del SENA.</w:t>
            </w:r>
          </w:p>
          <w:p w14:paraId="14668F00" w14:textId="77777777" w:rsidR="003F583A" w:rsidRDefault="004E3E8F" w:rsidP="004E3E8F">
            <w:r w:rsidRPr="004E3E8F">
              <w:rPr>
                <w:b/>
                <w:bCs/>
              </w:rPr>
              <w:t>FABIO</w:t>
            </w:r>
            <w:r>
              <w:t>: ¡Nos pillamos en el próximo episodio, mi gente!</w:t>
            </w:r>
          </w:p>
          <w:p w14:paraId="172AE03E" w14:textId="0EB36CEE" w:rsidR="004E3E8F" w:rsidRPr="00D5041F" w:rsidRDefault="004E3E8F" w:rsidP="004E3E8F"/>
        </w:tc>
      </w:tr>
    </w:tbl>
    <w:p w14:paraId="4DF50AC8" w14:textId="71BA6BB1" w:rsidR="00691A78" w:rsidRDefault="00691A78">
      <w:pPr>
        <w:spacing w:before="0" w:after="160" w:line="259" w:lineRule="auto"/>
        <w:ind w:firstLine="0"/>
        <w:rPr>
          <w:lang w:val="es-419" w:eastAsia="es-CO"/>
        </w:rPr>
      </w:pPr>
      <w:r>
        <w:rPr>
          <w:lang w:val="es-419" w:eastAsia="es-CO"/>
        </w:rPr>
        <w:lastRenderedPageBreak/>
        <w:br w:type="page"/>
      </w:r>
    </w:p>
    <w:p w14:paraId="17C24FED" w14:textId="245998C4" w:rsidR="00691A78" w:rsidRDefault="00691A78" w:rsidP="00691A78">
      <w:pPr>
        <w:pStyle w:val="Ttulo1"/>
      </w:pPr>
      <w:bookmarkStart w:id="13" w:name="_Toc227082336"/>
      <w:r>
        <w:lastRenderedPageBreak/>
        <w:t>Diseño normativo del tablero de distribución</w:t>
      </w:r>
      <w:bookmarkEnd w:id="13"/>
      <w:r>
        <w:t xml:space="preserve"> </w:t>
      </w:r>
    </w:p>
    <w:p w14:paraId="746DD295" w14:textId="77777777" w:rsidR="00691A78" w:rsidRPr="00691A78" w:rsidRDefault="00691A78" w:rsidP="00691A78">
      <w:pPr>
        <w:rPr>
          <w:lang w:val="es-419" w:eastAsia="es-CO"/>
        </w:rPr>
      </w:pPr>
      <w:r w:rsidRPr="00691A78">
        <w:rPr>
          <w:lang w:val="es-419" w:eastAsia="es-CO"/>
        </w:rPr>
        <w:t>El diseño de un tablero de distribución no es una tarea intuitiva ni empírica; requiere cumplir una serie de requisitos normativos que garantizan un funcionamiento seguro, estable y técnicamente confiable. En Colombia, este diseño está condicionado por el RETIE, la NTC 2050, y por estándares internacionales como IEC, UL y NEMA. Esta unidad aborda los elementos esenciales que permiten comprender cómo se estructura un tablero desde la normatividad, cómo se identifican los tipos de sistemas eléctricos, cómo deben seleccionarse las protecciones, cómo se definen los esquemas de puesta a tierra (TT, TN, IT) aplicables a tableros y, finalmente, cómo debe interpretarse un diagrama unifilar.</w:t>
      </w:r>
    </w:p>
    <w:p w14:paraId="62B92878" w14:textId="4313F52B" w:rsidR="00691A78" w:rsidRPr="00691A78" w:rsidRDefault="00691A78" w:rsidP="00691A78">
      <w:pPr>
        <w:pStyle w:val="Ttulo2"/>
      </w:pPr>
      <w:bookmarkStart w:id="14" w:name="_Toc227082337"/>
      <w:r w:rsidRPr="00691A78">
        <w:t>Identificación de sistemas (monofásico, bifásico y trifásico)</w:t>
      </w:r>
      <w:bookmarkEnd w:id="14"/>
    </w:p>
    <w:p w14:paraId="1C465938" w14:textId="408EB76F" w:rsidR="00691A78" w:rsidRDefault="00691A78" w:rsidP="00691A78">
      <w:pPr>
        <w:rPr>
          <w:lang w:val="es-419" w:eastAsia="es-CO"/>
        </w:rPr>
      </w:pPr>
      <w:r w:rsidRPr="00691A78">
        <w:rPr>
          <w:lang w:val="es-419" w:eastAsia="es-CO"/>
        </w:rPr>
        <w:t>La correcta identificación del sistema eléctrico que alimenta un tablero es el punto de partida para cualquier diseño normativo. El tipo de sistema determina el número de conductores, la distribución de las cargas, la configuración de las barras y la manera en que se representará el tablero en el diagrama unifilar. Además, influye directamente en la selección de protecciones, en la capacidad de corriente y en el diseño de la puesta a tierra.</w:t>
      </w:r>
    </w:p>
    <w:p w14:paraId="77281886" w14:textId="77777777" w:rsidR="00691A78" w:rsidRPr="00691A78" w:rsidRDefault="00691A78" w:rsidP="00691A78">
      <w:pPr>
        <w:rPr>
          <w:b/>
          <w:bCs/>
          <w:lang w:val="es-419" w:eastAsia="es-CO"/>
        </w:rPr>
      </w:pPr>
      <w:r w:rsidRPr="00691A78">
        <w:rPr>
          <w:b/>
          <w:bCs/>
          <w:lang w:val="es-419" w:eastAsia="es-CO"/>
        </w:rPr>
        <w:t>Sistema monofásico</w:t>
      </w:r>
    </w:p>
    <w:p w14:paraId="6B3BFB70" w14:textId="77777777" w:rsidR="00691A78" w:rsidRPr="00691A78" w:rsidRDefault="00691A78" w:rsidP="00691A78">
      <w:pPr>
        <w:rPr>
          <w:lang w:val="es-419" w:eastAsia="es-CO"/>
        </w:rPr>
      </w:pPr>
      <w:r w:rsidRPr="00691A78">
        <w:rPr>
          <w:lang w:val="es-419" w:eastAsia="es-CO"/>
        </w:rPr>
        <w:t>Es típico de residencias y pequeños comercios. Está compuesto por una fase y un neutro, y se acompaña de un conductor de protección (tierra). Generalmente opera a 120 V o 120 / 240 V, dependiendo del transformador de la red de distribución.</w:t>
      </w:r>
    </w:p>
    <w:p w14:paraId="7729EC6C" w14:textId="77777777" w:rsidR="00691A78" w:rsidRPr="00691A78" w:rsidRDefault="00691A78" w:rsidP="00691A78">
      <w:pPr>
        <w:rPr>
          <w:lang w:val="es-419" w:eastAsia="es-CO"/>
        </w:rPr>
      </w:pPr>
    </w:p>
    <w:p w14:paraId="1E5FEB70" w14:textId="77777777" w:rsidR="00691A78" w:rsidRPr="00691A78" w:rsidRDefault="00691A78" w:rsidP="00691A78">
      <w:pPr>
        <w:rPr>
          <w:lang w:val="es-419" w:eastAsia="es-CO"/>
        </w:rPr>
      </w:pPr>
      <w:r w:rsidRPr="00691A78">
        <w:rPr>
          <w:lang w:val="es-419" w:eastAsia="es-CO"/>
        </w:rPr>
        <w:lastRenderedPageBreak/>
        <w:t>En el tablero, este sistema se observa porque los circuitos derivados, iluminación, tomas, electrodomésticos, se conectan a una única línea activa. El diagrama unifilar refleja esta estructura con una sola barra de fase.</w:t>
      </w:r>
    </w:p>
    <w:p w14:paraId="1992BEAE" w14:textId="77777777" w:rsidR="00691A78" w:rsidRPr="00691A78" w:rsidRDefault="00691A78" w:rsidP="00691A78">
      <w:pPr>
        <w:rPr>
          <w:b/>
          <w:bCs/>
          <w:lang w:val="es-419" w:eastAsia="es-CO"/>
        </w:rPr>
      </w:pPr>
      <w:r w:rsidRPr="00691A78">
        <w:rPr>
          <w:b/>
          <w:bCs/>
          <w:lang w:val="es-419" w:eastAsia="es-CO"/>
        </w:rPr>
        <w:t>Sistema bifásico</w:t>
      </w:r>
    </w:p>
    <w:p w14:paraId="69D0030F" w14:textId="77777777" w:rsidR="00691A78" w:rsidRPr="00691A78" w:rsidRDefault="00691A78" w:rsidP="00691A78">
      <w:pPr>
        <w:rPr>
          <w:lang w:val="es-419" w:eastAsia="es-CO"/>
        </w:rPr>
      </w:pPr>
      <w:r w:rsidRPr="00691A78">
        <w:rPr>
          <w:lang w:val="es-419" w:eastAsia="es-CO"/>
        </w:rPr>
        <w:t>Este sistema, comúnmente denominado “bifásico”, corresponde a instalaciones que requieren dos fases de un sistema trifásico o una derivación desde un transformador con toma central. Sus tensiones habituales son 120 / 240 V o 208 / 120 V. Ofrece mayor capacidad que el monofásico y permite la alimentación de electrodomésticos de alta demanda o equipos más exigentes.</w:t>
      </w:r>
    </w:p>
    <w:p w14:paraId="148ACDC0" w14:textId="77777777" w:rsidR="00691A78" w:rsidRPr="00691A78" w:rsidRDefault="00691A78" w:rsidP="00691A78">
      <w:pPr>
        <w:rPr>
          <w:lang w:val="es-419" w:eastAsia="es-CO"/>
        </w:rPr>
      </w:pPr>
      <w:r w:rsidRPr="00691A78">
        <w:rPr>
          <w:lang w:val="es-419" w:eastAsia="es-CO"/>
        </w:rPr>
        <w:t>En el diagrama unifilar, se identifican claramente dos fases (L1 y L2) y un neutro, acompañadas de sus protecciones respectivas.</w:t>
      </w:r>
    </w:p>
    <w:p w14:paraId="4B186224" w14:textId="77777777" w:rsidR="00691A78" w:rsidRPr="00691A78" w:rsidRDefault="00691A78" w:rsidP="00691A78">
      <w:pPr>
        <w:rPr>
          <w:b/>
          <w:bCs/>
          <w:lang w:val="es-419" w:eastAsia="es-CO"/>
        </w:rPr>
      </w:pPr>
      <w:r w:rsidRPr="00691A78">
        <w:rPr>
          <w:b/>
          <w:bCs/>
          <w:lang w:val="es-419" w:eastAsia="es-CO"/>
        </w:rPr>
        <w:t>Sistema trifásico</w:t>
      </w:r>
    </w:p>
    <w:p w14:paraId="39BD29F8" w14:textId="77777777" w:rsidR="00691A78" w:rsidRPr="00691A78" w:rsidRDefault="00691A78" w:rsidP="00691A78">
      <w:pPr>
        <w:rPr>
          <w:lang w:val="es-419" w:eastAsia="es-CO"/>
        </w:rPr>
      </w:pPr>
      <w:r w:rsidRPr="00691A78">
        <w:rPr>
          <w:lang w:val="es-419" w:eastAsia="es-CO"/>
        </w:rPr>
        <w:t>Es el sistema más robusto y se utiliza ampliamente en industrias, comercios, plantas de producción, ascensores, equipos HVAC, motores y maquinaria especializada. Opera con tres fases y, en la mayoría de aplicaciones, con un neutro.</w:t>
      </w:r>
    </w:p>
    <w:p w14:paraId="79257DA9" w14:textId="77777777" w:rsidR="00691A78" w:rsidRPr="00691A78" w:rsidRDefault="00691A78" w:rsidP="00691A78">
      <w:pPr>
        <w:rPr>
          <w:lang w:val="es-419" w:eastAsia="es-CO"/>
        </w:rPr>
      </w:pPr>
      <w:r w:rsidRPr="00691A78">
        <w:rPr>
          <w:lang w:val="es-419" w:eastAsia="es-CO"/>
        </w:rPr>
        <w:t>Sus tensiones típicas incluyen:</w:t>
      </w:r>
    </w:p>
    <w:p w14:paraId="35B59B5E" w14:textId="38263CC9" w:rsidR="00691A78" w:rsidRPr="00691A78" w:rsidRDefault="00691A78" w:rsidP="004551C5">
      <w:pPr>
        <w:pStyle w:val="Prrafodelista"/>
        <w:numPr>
          <w:ilvl w:val="0"/>
          <w:numId w:val="16"/>
        </w:numPr>
        <w:rPr>
          <w:lang w:val="es-419" w:eastAsia="es-CO"/>
        </w:rPr>
      </w:pPr>
      <w:r w:rsidRPr="00691A78">
        <w:rPr>
          <w:lang w:val="es-419" w:eastAsia="es-CO"/>
        </w:rPr>
        <w:t>208/120 V.</w:t>
      </w:r>
    </w:p>
    <w:p w14:paraId="13162B6F" w14:textId="6B674612" w:rsidR="00691A78" w:rsidRPr="00691A78" w:rsidRDefault="00691A78" w:rsidP="004551C5">
      <w:pPr>
        <w:pStyle w:val="Prrafodelista"/>
        <w:numPr>
          <w:ilvl w:val="0"/>
          <w:numId w:val="16"/>
        </w:numPr>
        <w:rPr>
          <w:lang w:val="es-419" w:eastAsia="es-CO"/>
        </w:rPr>
      </w:pPr>
      <w:r w:rsidRPr="00691A78">
        <w:rPr>
          <w:lang w:val="es-419" w:eastAsia="es-CO"/>
        </w:rPr>
        <w:t>240 V trifásico.</w:t>
      </w:r>
    </w:p>
    <w:p w14:paraId="548D0356" w14:textId="0ED0E46F" w:rsidR="00691A78" w:rsidRPr="00691A78" w:rsidRDefault="00691A78" w:rsidP="004551C5">
      <w:pPr>
        <w:pStyle w:val="Prrafodelista"/>
        <w:numPr>
          <w:ilvl w:val="0"/>
          <w:numId w:val="16"/>
        </w:numPr>
        <w:rPr>
          <w:lang w:val="es-419" w:eastAsia="es-CO"/>
        </w:rPr>
      </w:pPr>
      <w:r w:rsidRPr="00691A78">
        <w:rPr>
          <w:lang w:val="es-419" w:eastAsia="es-CO"/>
        </w:rPr>
        <w:t>480 V.</w:t>
      </w:r>
    </w:p>
    <w:p w14:paraId="40C5D50E" w14:textId="47E4D6D5" w:rsidR="00691A78" w:rsidRPr="00691A78" w:rsidRDefault="00691A78" w:rsidP="004551C5">
      <w:pPr>
        <w:pStyle w:val="Prrafodelista"/>
        <w:numPr>
          <w:ilvl w:val="0"/>
          <w:numId w:val="16"/>
        </w:numPr>
        <w:rPr>
          <w:lang w:val="es-419" w:eastAsia="es-CO"/>
        </w:rPr>
      </w:pPr>
      <w:r w:rsidRPr="00691A78">
        <w:rPr>
          <w:lang w:val="es-419" w:eastAsia="es-CO"/>
        </w:rPr>
        <w:t>600 V (en algunas instalaciones industriales).</w:t>
      </w:r>
    </w:p>
    <w:p w14:paraId="7CF9F2F0" w14:textId="77777777" w:rsidR="00691A78" w:rsidRPr="00691A78" w:rsidRDefault="00691A78" w:rsidP="00691A78">
      <w:pPr>
        <w:rPr>
          <w:lang w:val="es-419" w:eastAsia="es-CO"/>
        </w:rPr>
      </w:pPr>
      <w:r w:rsidRPr="00691A78">
        <w:rPr>
          <w:lang w:val="es-419" w:eastAsia="es-CO"/>
        </w:rPr>
        <w:lastRenderedPageBreak/>
        <w:t>El diagrama unifilar muestra tres barras activas (L1, L2, L3), un neutro y una barra de tierra. La distribución equilibrada de las cargas entre las fases es un requisito técnico y normativo.</w:t>
      </w:r>
    </w:p>
    <w:p w14:paraId="7575E240" w14:textId="77777777" w:rsidR="00691A78" w:rsidRPr="00691A78" w:rsidRDefault="00691A78" w:rsidP="00691A78">
      <w:pPr>
        <w:rPr>
          <w:lang w:val="es-419" w:eastAsia="es-CO"/>
        </w:rPr>
      </w:pPr>
      <w:r w:rsidRPr="00691A78">
        <w:rPr>
          <w:lang w:val="es-419" w:eastAsia="es-CO"/>
        </w:rPr>
        <w:t>La identificación correcta del sistema permite dimensionar conductores, barras, protecciones y puesta a tierra conforme a las normas colombianas.</w:t>
      </w:r>
    </w:p>
    <w:p w14:paraId="16ECDAAA" w14:textId="4657151F" w:rsidR="00691A78" w:rsidRDefault="00691A78" w:rsidP="00691A78">
      <w:pPr>
        <w:rPr>
          <w:lang w:val="es-419" w:eastAsia="es-CO"/>
        </w:rPr>
      </w:pPr>
      <w:r w:rsidRPr="00691A78">
        <w:rPr>
          <w:lang w:val="es-419" w:eastAsia="es-CO"/>
        </w:rPr>
        <w:t xml:space="preserve">A continuación, le invitamos a consultar este enlace de video para ampliar sus conocimientos sobre los sistemas eléctricos: </w:t>
      </w:r>
      <w:r>
        <w:rPr>
          <w:lang w:val="es-419" w:eastAsia="es-CO"/>
        </w:rPr>
        <w:t xml:space="preserve"> </w:t>
      </w:r>
      <w:hyperlink r:id="rId17" w:history="1">
        <w:r w:rsidRPr="00691A78">
          <w:rPr>
            <w:rStyle w:val="Hipervnculo"/>
            <w:b/>
            <w:bCs/>
            <w:lang w:val="es-419" w:eastAsia="es-CO"/>
          </w:rPr>
          <w:t>Enlace</w:t>
        </w:r>
      </w:hyperlink>
      <w:r>
        <w:rPr>
          <w:lang w:val="es-419" w:eastAsia="es-CO"/>
        </w:rPr>
        <w:t xml:space="preserve"> </w:t>
      </w:r>
    </w:p>
    <w:p w14:paraId="6F8F5CD7" w14:textId="77777777" w:rsidR="00D52920" w:rsidRPr="00D52920" w:rsidRDefault="00691A78" w:rsidP="00D52920">
      <w:pPr>
        <w:pStyle w:val="Ttulo2"/>
      </w:pPr>
      <w:r w:rsidRPr="00691A78">
        <w:t xml:space="preserve"> </w:t>
      </w:r>
      <w:bookmarkStart w:id="15" w:name="_Toc227082338"/>
      <w:r w:rsidR="00D52920" w:rsidRPr="00D52920">
        <w:t>Criterios normativos para protecciones eléctricas</w:t>
      </w:r>
      <w:bookmarkEnd w:id="15"/>
    </w:p>
    <w:p w14:paraId="57FCE0C9" w14:textId="77777777" w:rsidR="00D52920" w:rsidRPr="00D52920" w:rsidRDefault="00D52920" w:rsidP="00D52920">
      <w:pPr>
        <w:rPr>
          <w:lang w:val="es-419" w:eastAsia="es-CO"/>
        </w:rPr>
      </w:pPr>
      <w:r w:rsidRPr="00D52920">
        <w:rPr>
          <w:lang w:val="es-419" w:eastAsia="es-CO"/>
        </w:rPr>
        <w:t xml:space="preserve">Las protecciones son dispositivos fundamentales para garantizar la integridad de la instalación eléctrica. Su función es intervenir cuando ocurren condiciones anormales como </w:t>
      </w:r>
      <w:proofErr w:type="spellStart"/>
      <w:r w:rsidRPr="00D52920">
        <w:rPr>
          <w:lang w:val="es-419" w:eastAsia="es-CO"/>
        </w:rPr>
        <w:t>sobrecorrientes</w:t>
      </w:r>
      <w:proofErr w:type="spellEnd"/>
      <w:r w:rsidRPr="00D52920">
        <w:rPr>
          <w:lang w:val="es-419" w:eastAsia="es-CO"/>
        </w:rPr>
        <w:t>, cortocircuitos, fallas de aislamiento o fugas a tierra. Tanto el RETIE como la NTC 2050 establecen reglas estrictas para su selección e instalación.</w:t>
      </w:r>
    </w:p>
    <w:p w14:paraId="37B92B03" w14:textId="77777777" w:rsidR="00D52920" w:rsidRPr="00D52920" w:rsidRDefault="00D52920" w:rsidP="00D52920">
      <w:pPr>
        <w:rPr>
          <w:b/>
          <w:bCs/>
          <w:lang w:val="es-419" w:eastAsia="es-CO"/>
        </w:rPr>
      </w:pPr>
      <w:r w:rsidRPr="00D52920">
        <w:rPr>
          <w:b/>
          <w:bCs/>
          <w:lang w:val="es-419" w:eastAsia="es-CO"/>
        </w:rPr>
        <w:t>Reglas básicas de la NTC 2050 para protecciones</w:t>
      </w:r>
    </w:p>
    <w:p w14:paraId="719D0492" w14:textId="0612ADC4" w:rsidR="00D52920" w:rsidRPr="00D52920" w:rsidRDefault="00D52920" w:rsidP="004551C5">
      <w:pPr>
        <w:pStyle w:val="Prrafodelista"/>
        <w:numPr>
          <w:ilvl w:val="0"/>
          <w:numId w:val="17"/>
        </w:numPr>
        <w:rPr>
          <w:lang w:val="es-419" w:eastAsia="es-CO"/>
        </w:rPr>
      </w:pPr>
      <w:r w:rsidRPr="00D52920">
        <w:rPr>
          <w:lang w:val="es-419" w:eastAsia="es-CO"/>
        </w:rPr>
        <w:t>La capacidad nominal del interruptor debe corresponder al calibre del conductor (Art. 240).</w:t>
      </w:r>
    </w:p>
    <w:p w14:paraId="2FC54EB9" w14:textId="5AC31545" w:rsidR="00D52920" w:rsidRPr="00D52920" w:rsidRDefault="00D52920" w:rsidP="004551C5">
      <w:pPr>
        <w:pStyle w:val="Prrafodelista"/>
        <w:numPr>
          <w:ilvl w:val="0"/>
          <w:numId w:val="17"/>
        </w:numPr>
        <w:rPr>
          <w:lang w:val="es-419" w:eastAsia="es-CO"/>
        </w:rPr>
      </w:pPr>
      <w:r w:rsidRPr="00D52920">
        <w:rPr>
          <w:lang w:val="es-419" w:eastAsia="es-CO"/>
        </w:rPr>
        <w:t>Las protecciones deben coordinarse con el tipo de carga, especialmente motores.</w:t>
      </w:r>
    </w:p>
    <w:p w14:paraId="3F69E872" w14:textId="578B2CE9" w:rsidR="00D52920" w:rsidRPr="00D52920" w:rsidRDefault="00D52920" w:rsidP="004551C5">
      <w:pPr>
        <w:pStyle w:val="Prrafodelista"/>
        <w:numPr>
          <w:ilvl w:val="0"/>
          <w:numId w:val="17"/>
        </w:numPr>
        <w:rPr>
          <w:lang w:val="es-419" w:eastAsia="es-CO"/>
        </w:rPr>
      </w:pPr>
      <w:r w:rsidRPr="00D52920">
        <w:rPr>
          <w:lang w:val="es-419" w:eastAsia="es-CO"/>
        </w:rPr>
        <w:t>Las protecciones diferenciales son obligatorias en zonas húmedas, exteriores y en circuitos destinados a proteger personas.</w:t>
      </w:r>
    </w:p>
    <w:p w14:paraId="5D074410" w14:textId="63D17584" w:rsidR="00D52920" w:rsidRPr="00D52920" w:rsidRDefault="00D52920" w:rsidP="004551C5">
      <w:pPr>
        <w:pStyle w:val="Prrafodelista"/>
        <w:numPr>
          <w:ilvl w:val="0"/>
          <w:numId w:val="17"/>
        </w:numPr>
        <w:rPr>
          <w:lang w:val="es-419" w:eastAsia="es-CO"/>
        </w:rPr>
      </w:pPr>
      <w:r w:rsidRPr="00D52920">
        <w:rPr>
          <w:lang w:val="es-419" w:eastAsia="es-CO"/>
        </w:rPr>
        <w:t>Los interruptores deben tener capacidad de interrupción suficiente en kiloamperios (</w:t>
      </w:r>
      <w:proofErr w:type="spellStart"/>
      <w:r w:rsidRPr="00D52920">
        <w:rPr>
          <w:lang w:val="es-419" w:eastAsia="es-CO"/>
        </w:rPr>
        <w:t>kA</w:t>
      </w:r>
      <w:proofErr w:type="spellEnd"/>
      <w:r w:rsidRPr="00D52920">
        <w:rPr>
          <w:lang w:val="es-419" w:eastAsia="es-CO"/>
        </w:rPr>
        <w:t>) según el nivel de cortocircuito disponible en la instalación.</w:t>
      </w:r>
    </w:p>
    <w:p w14:paraId="7ACB142B" w14:textId="1FC988FE" w:rsidR="00D52920" w:rsidRPr="00D52920" w:rsidRDefault="00D52920" w:rsidP="004551C5">
      <w:pPr>
        <w:pStyle w:val="Prrafodelista"/>
        <w:numPr>
          <w:ilvl w:val="0"/>
          <w:numId w:val="17"/>
        </w:numPr>
        <w:rPr>
          <w:lang w:val="es-419" w:eastAsia="es-CO"/>
        </w:rPr>
      </w:pPr>
      <w:r w:rsidRPr="00D52920">
        <w:rPr>
          <w:lang w:val="es-419" w:eastAsia="es-CO"/>
        </w:rPr>
        <w:t>No se permite anular o puentear protecciones de manera permanente.</w:t>
      </w:r>
    </w:p>
    <w:p w14:paraId="560D9801" w14:textId="77777777" w:rsidR="00D52920" w:rsidRPr="00D52920" w:rsidRDefault="00D52920" w:rsidP="00D52920">
      <w:pPr>
        <w:rPr>
          <w:b/>
          <w:bCs/>
          <w:lang w:val="es-419" w:eastAsia="es-CO"/>
        </w:rPr>
      </w:pPr>
      <w:r w:rsidRPr="00D52920">
        <w:rPr>
          <w:b/>
          <w:bCs/>
          <w:lang w:val="es-419" w:eastAsia="es-CO"/>
        </w:rPr>
        <w:lastRenderedPageBreak/>
        <w:t>Tipos de dispositivos y su aplicación</w:t>
      </w:r>
    </w:p>
    <w:p w14:paraId="681074D0" w14:textId="39999E64" w:rsidR="00D52920" w:rsidRDefault="00D52920" w:rsidP="00D52920">
      <w:pPr>
        <w:rPr>
          <w:lang w:val="es-419" w:eastAsia="es-CO"/>
        </w:rPr>
      </w:pPr>
      <w:r w:rsidRPr="00D52920">
        <w:rPr>
          <w:b/>
          <w:bCs/>
          <w:lang w:val="es-419" w:eastAsia="es-CO"/>
        </w:rPr>
        <w:t>Interruptores termomagnéticos</w:t>
      </w:r>
      <w:r w:rsidRPr="00D52920">
        <w:rPr>
          <w:lang w:val="es-419" w:eastAsia="es-CO"/>
        </w:rPr>
        <w:t>: su aplicación es universal (residencial, comercial e industrial). Son el "primer frente" para evitar que los cables se quemen por exceso de consumo o fallas directas.</w:t>
      </w:r>
    </w:p>
    <w:p w14:paraId="6DC273E9" w14:textId="77777777" w:rsidR="00D52920" w:rsidRPr="00D52920" w:rsidRDefault="00D52920" w:rsidP="00D52920">
      <w:pPr>
        <w:rPr>
          <w:lang w:val="es-419" w:eastAsia="es-CO"/>
        </w:rPr>
      </w:pPr>
      <w:r w:rsidRPr="00EE2B83">
        <w:rPr>
          <w:b/>
          <w:bCs/>
          <w:lang w:val="es-419" w:eastAsia="es-CO"/>
        </w:rPr>
        <w:t>Interruptores diferenciales (RCD):</w:t>
      </w:r>
      <w:r w:rsidRPr="00D52920">
        <w:rPr>
          <w:lang w:val="es-419" w:eastAsia="es-CO"/>
        </w:rPr>
        <w:t xml:space="preserve"> su aplicación es de seguridad humana. Detectan fugas de corriente mínimas (30mA) que un termomagnético ignoraría, salvando vidas ante contactos accidentales.</w:t>
      </w:r>
    </w:p>
    <w:p w14:paraId="1DEB115D" w14:textId="77777777" w:rsidR="00D52920" w:rsidRPr="00D52920" w:rsidRDefault="00D52920" w:rsidP="00D52920">
      <w:pPr>
        <w:rPr>
          <w:lang w:val="es-419" w:eastAsia="es-CO"/>
        </w:rPr>
      </w:pPr>
      <w:r w:rsidRPr="00EE2B83">
        <w:rPr>
          <w:b/>
          <w:bCs/>
          <w:lang w:val="es-419" w:eastAsia="es-CO"/>
        </w:rPr>
        <w:t>Fusibles de alta capacidad (NH / Cilíndricos):</w:t>
      </w:r>
      <w:r w:rsidRPr="00D52920">
        <w:rPr>
          <w:lang w:val="es-419" w:eastAsia="es-CO"/>
        </w:rPr>
        <w:t xml:space="preserve"> se aplican en cabeceras de tableros o maquinaria pesada. Su ventaja es que pueden interrumpir corrientes de falla altísimas que destruirían a un interruptor común.</w:t>
      </w:r>
    </w:p>
    <w:p w14:paraId="2135BEF4" w14:textId="1E0415A7" w:rsidR="00D52920" w:rsidRDefault="00D52920" w:rsidP="00D52920">
      <w:pPr>
        <w:rPr>
          <w:lang w:val="es-419" w:eastAsia="es-CO"/>
        </w:rPr>
      </w:pPr>
      <w:r w:rsidRPr="00EE2B83">
        <w:rPr>
          <w:b/>
          <w:bCs/>
          <w:lang w:val="es-419" w:eastAsia="es-CO"/>
        </w:rPr>
        <w:t>Relés térmicos y guardamotores</w:t>
      </w:r>
      <w:r w:rsidRPr="00D52920">
        <w:rPr>
          <w:lang w:val="es-419" w:eastAsia="es-CO"/>
        </w:rPr>
        <w:t>: aplicación exclusiva en protección de maquinaria. A diferencia de los anteriores, estos permiten el "pico de arranque" de un motor sin saltar, pero actúan si el motor se calienta por esfuerzo mecánico o falta de una fase.</w:t>
      </w:r>
    </w:p>
    <w:p w14:paraId="3BA4BECD" w14:textId="4227FB09" w:rsidR="00140C58" w:rsidRDefault="00EE2B83" w:rsidP="005977FF">
      <w:pPr>
        <w:rPr>
          <w:lang w:val="es-419" w:eastAsia="es-CO"/>
        </w:rPr>
      </w:pPr>
      <w:r w:rsidRPr="00EE2B83">
        <w:rPr>
          <w:lang w:val="es-419" w:eastAsia="es-CO"/>
        </w:rPr>
        <w:t>La tabla a continuación, resume los puntos clave para que pueda identificar cada dispositivo y entender su función principal de un vistazo:</w:t>
      </w:r>
      <w:r w:rsidR="00140C58">
        <w:rPr>
          <w:lang w:val="es-419" w:eastAsia="es-CO"/>
        </w:rPr>
        <w:br w:type="page"/>
      </w:r>
    </w:p>
    <w:p w14:paraId="56DEDDF3" w14:textId="530BB523" w:rsidR="007867AA" w:rsidRDefault="00EE2B83" w:rsidP="00715232">
      <w:pPr>
        <w:pStyle w:val="Tabla"/>
        <w:rPr>
          <w:lang w:val="es-419" w:eastAsia="es-CO"/>
        </w:rPr>
      </w:pPr>
      <w:r>
        <w:rPr>
          <w:lang w:val="es-419" w:eastAsia="es-CO"/>
        </w:rPr>
        <w:lastRenderedPageBreak/>
        <w:t>Guía para identificación visual de protecciones eléctricas</w:t>
      </w:r>
      <w:r w:rsidR="00715232">
        <w:rPr>
          <w:lang w:val="es-419" w:eastAsia="es-CO"/>
        </w:rPr>
        <w:t xml:space="preserve"> </w:t>
      </w:r>
    </w:p>
    <w:tbl>
      <w:tblPr>
        <w:tblStyle w:val="SENA1"/>
        <w:tblW w:w="0" w:type="auto"/>
        <w:tblLook w:val="04A0" w:firstRow="1" w:lastRow="0" w:firstColumn="1" w:lastColumn="0" w:noHBand="0" w:noVBand="1"/>
      </w:tblPr>
      <w:tblGrid>
        <w:gridCol w:w="2689"/>
        <w:gridCol w:w="2976"/>
        <w:gridCol w:w="3686"/>
      </w:tblGrid>
      <w:tr w:rsidR="00715232" w:rsidRPr="00ED26D8" w14:paraId="630A792E" w14:textId="77777777" w:rsidTr="00032CD1">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22DB4FF3" w14:textId="4319CDE6" w:rsidR="00715232" w:rsidRPr="003555C2" w:rsidRDefault="00140C58" w:rsidP="003050DA">
            <w:pPr>
              <w:ind w:firstLine="0"/>
              <w:rPr>
                <w:szCs w:val="28"/>
              </w:rPr>
            </w:pPr>
            <w:r w:rsidRPr="003050DA">
              <w:rPr>
                <w:rFonts w:asciiTheme="minorHAnsi" w:hAnsiTheme="minorHAnsi" w:cstheme="minorHAnsi"/>
                <w:szCs w:val="28"/>
              </w:rPr>
              <w:t>Dispositivo</w:t>
            </w:r>
          </w:p>
        </w:tc>
        <w:tc>
          <w:tcPr>
            <w:tcW w:w="2976" w:type="dxa"/>
          </w:tcPr>
          <w:p w14:paraId="5296EF66" w14:textId="4F501FED" w:rsidR="00715232" w:rsidRPr="003555C2" w:rsidRDefault="00140C58" w:rsidP="00176C3E">
            <w:pPr>
              <w:ind w:firstLine="0"/>
              <w:rPr>
                <w:rFonts w:asciiTheme="minorHAnsi" w:hAnsiTheme="minorHAnsi" w:cstheme="minorHAnsi"/>
                <w:szCs w:val="28"/>
              </w:rPr>
            </w:pPr>
            <w:r>
              <w:rPr>
                <w:rFonts w:asciiTheme="minorHAnsi" w:hAnsiTheme="minorHAnsi" w:cstheme="minorHAnsi"/>
                <w:szCs w:val="28"/>
              </w:rPr>
              <w:t>Aplicación principal</w:t>
            </w:r>
          </w:p>
        </w:tc>
        <w:tc>
          <w:tcPr>
            <w:tcW w:w="3686" w:type="dxa"/>
          </w:tcPr>
          <w:p w14:paraId="036AF8E5" w14:textId="5EF294AB" w:rsidR="00715232" w:rsidRPr="003555C2" w:rsidRDefault="00140C58" w:rsidP="00176C3E">
            <w:pPr>
              <w:ind w:firstLine="0"/>
              <w:rPr>
                <w:rFonts w:asciiTheme="minorHAnsi" w:hAnsiTheme="minorHAnsi" w:cstheme="minorHAnsi"/>
                <w:szCs w:val="28"/>
              </w:rPr>
            </w:pPr>
            <w:r>
              <w:rPr>
                <w:rFonts w:asciiTheme="minorHAnsi" w:hAnsiTheme="minorHAnsi" w:cstheme="minorHAnsi"/>
                <w:szCs w:val="28"/>
              </w:rPr>
              <w:t>Guía de identificación visual</w:t>
            </w:r>
          </w:p>
        </w:tc>
      </w:tr>
      <w:tr w:rsidR="00715232" w:rsidRPr="00ED26D8" w14:paraId="6F475095" w14:textId="77777777" w:rsidTr="00032CD1">
        <w:trPr>
          <w:cnfStyle w:val="000000100000" w:firstRow="0" w:lastRow="0" w:firstColumn="0" w:lastColumn="0" w:oddVBand="0" w:evenVBand="0" w:oddHBand="1" w:evenHBand="0" w:firstRowFirstColumn="0" w:firstRowLastColumn="0" w:lastRowFirstColumn="0" w:lastRowLastColumn="0"/>
        </w:trPr>
        <w:tc>
          <w:tcPr>
            <w:tcW w:w="2689" w:type="dxa"/>
          </w:tcPr>
          <w:p w14:paraId="23D7D86B" w14:textId="4695357C" w:rsidR="00715232" w:rsidRPr="00501D61" w:rsidRDefault="00140C58" w:rsidP="00176C3E">
            <w:pPr>
              <w:ind w:firstLine="0"/>
              <w:rPr>
                <w:rFonts w:asciiTheme="minorHAnsi" w:hAnsiTheme="minorHAnsi" w:cstheme="minorHAnsi"/>
                <w:szCs w:val="28"/>
              </w:rPr>
            </w:pPr>
            <w:r w:rsidRPr="00140C58">
              <w:rPr>
                <w:rFonts w:asciiTheme="minorHAnsi" w:hAnsiTheme="minorHAnsi" w:cstheme="minorHAnsi"/>
                <w:szCs w:val="28"/>
              </w:rPr>
              <w:t>Interruptor termomagnético</w:t>
            </w:r>
            <w:r>
              <w:rPr>
                <w:rFonts w:asciiTheme="minorHAnsi" w:hAnsiTheme="minorHAnsi" w:cstheme="minorHAnsi"/>
                <w:szCs w:val="28"/>
              </w:rPr>
              <w:t>.</w:t>
            </w:r>
          </w:p>
        </w:tc>
        <w:tc>
          <w:tcPr>
            <w:tcW w:w="2976" w:type="dxa"/>
          </w:tcPr>
          <w:p w14:paraId="2A963A45" w14:textId="3DE2F08E" w:rsidR="00715232" w:rsidRPr="00501D61" w:rsidRDefault="00140C58" w:rsidP="00176C3E">
            <w:pPr>
              <w:ind w:firstLine="0"/>
              <w:rPr>
                <w:rFonts w:asciiTheme="minorHAnsi" w:hAnsiTheme="minorHAnsi" w:cstheme="minorHAnsi"/>
                <w:szCs w:val="28"/>
              </w:rPr>
            </w:pPr>
            <w:r w:rsidRPr="00140C58">
              <w:rPr>
                <w:rFonts w:asciiTheme="minorHAnsi" w:hAnsiTheme="minorHAnsi" w:cstheme="minorHAnsi"/>
                <w:szCs w:val="28"/>
              </w:rPr>
              <w:t>Protege cables contra sobrecargas y cortocircuitos.</w:t>
            </w:r>
          </w:p>
        </w:tc>
        <w:tc>
          <w:tcPr>
            <w:tcW w:w="3686" w:type="dxa"/>
          </w:tcPr>
          <w:p w14:paraId="604621C9" w14:textId="4F16A169" w:rsidR="00715232" w:rsidRPr="00501D61" w:rsidRDefault="00140C58" w:rsidP="00176C3E">
            <w:pPr>
              <w:ind w:firstLine="0"/>
              <w:rPr>
                <w:rFonts w:asciiTheme="minorHAnsi" w:hAnsiTheme="minorHAnsi" w:cstheme="minorHAnsi"/>
                <w:szCs w:val="28"/>
              </w:rPr>
            </w:pPr>
            <w:r w:rsidRPr="00140C58">
              <w:rPr>
                <w:rFonts w:asciiTheme="minorHAnsi" w:hAnsiTheme="minorHAnsi" w:cstheme="minorHAnsi"/>
                <w:szCs w:val="28"/>
              </w:rPr>
              <w:t>Tiene una palanca (maneta) de encendido/apagado. No suele tener botones adicionales.</w:t>
            </w:r>
          </w:p>
        </w:tc>
      </w:tr>
      <w:tr w:rsidR="00715232" w:rsidRPr="00ED26D8" w14:paraId="3CF624B8" w14:textId="77777777" w:rsidTr="00032CD1">
        <w:tc>
          <w:tcPr>
            <w:tcW w:w="2689" w:type="dxa"/>
          </w:tcPr>
          <w:p w14:paraId="1DEB4CE2" w14:textId="7FE21079" w:rsidR="00715232" w:rsidRPr="00501D61" w:rsidRDefault="00140C58" w:rsidP="00176C3E">
            <w:pPr>
              <w:ind w:firstLine="0"/>
              <w:rPr>
                <w:rFonts w:asciiTheme="minorHAnsi" w:hAnsiTheme="minorHAnsi" w:cstheme="minorHAnsi"/>
                <w:szCs w:val="28"/>
              </w:rPr>
            </w:pPr>
            <w:r w:rsidRPr="00140C58">
              <w:rPr>
                <w:rFonts w:asciiTheme="minorHAnsi" w:hAnsiTheme="minorHAnsi" w:cstheme="minorHAnsi"/>
                <w:szCs w:val="28"/>
              </w:rPr>
              <w:t>Interruptor diferencial (RCD).</w:t>
            </w:r>
          </w:p>
        </w:tc>
        <w:tc>
          <w:tcPr>
            <w:tcW w:w="2976" w:type="dxa"/>
          </w:tcPr>
          <w:p w14:paraId="66F12B2D" w14:textId="4D6212D4" w:rsidR="00715232" w:rsidRPr="00501D61" w:rsidRDefault="00140C58" w:rsidP="00176C3E">
            <w:pPr>
              <w:ind w:firstLine="0"/>
              <w:rPr>
                <w:rFonts w:asciiTheme="minorHAnsi" w:hAnsiTheme="minorHAnsi" w:cstheme="minorHAnsi"/>
                <w:szCs w:val="28"/>
              </w:rPr>
            </w:pPr>
            <w:r w:rsidRPr="00140C58">
              <w:rPr>
                <w:rFonts w:asciiTheme="minorHAnsi" w:hAnsiTheme="minorHAnsi" w:cstheme="minorHAnsi"/>
                <w:szCs w:val="28"/>
              </w:rPr>
              <w:t>Protege a las personas contra descargas eléctricas (fugas).</w:t>
            </w:r>
          </w:p>
        </w:tc>
        <w:tc>
          <w:tcPr>
            <w:tcW w:w="3686" w:type="dxa"/>
          </w:tcPr>
          <w:p w14:paraId="4D125C93" w14:textId="131A91A4" w:rsidR="00715232" w:rsidRPr="00501D61" w:rsidRDefault="00140C58" w:rsidP="00176C3E">
            <w:pPr>
              <w:ind w:firstLine="0"/>
              <w:rPr>
                <w:rFonts w:asciiTheme="minorHAnsi" w:hAnsiTheme="minorHAnsi" w:cstheme="minorHAnsi"/>
                <w:szCs w:val="28"/>
              </w:rPr>
            </w:pPr>
            <w:r w:rsidRPr="00140C58">
              <w:rPr>
                <w:rFonts w:asciiTheme="minorHAnsi" w:hAnsiTheme="minorHAnsi" w:cstheme="minorHAnsi"/>
                <w:szCs w:val="28"/>
              </w:rPr>
              <w:t xml:space="preserve">Esencial: </w:t>
            </w:r>
            <w:r w:rsidR="00F90227">
              <w:rPr>
                <w:rFonts w:asciiTheme="minorHAnsi" w:hAnsiTheme="minorHAnsi" w:cstheme="minorHAnsi"/>
                <w:szCs w:val="28"/>
              </w:rPr>
              <w:t>s</w:t>
            </w:r>
            <w:r w:rsidRPr="00140C58">
              <w:rPr>
                <w:rFonts w:asciiTheme="minorHAnsi" w:hAnsiTheme="minorHAnsi" w:cstheme="minorHAnsi"/>
                <w:szCs w:val="28"/>
              </w:rPr>
              <w:t>iempre tiene un botón de "</w:t>
            </w:r>
            <w:r w:rsidRPr="00867C94">
              <w:rPr>
                <w:rStyle w:val="Extranjerismo"/>
              </w:rPr>
              <w:t>test</w:t>
            </w:r>
            <w:r w:rsidRPr="00140C58">
              <w:rPr>
                <w:rFonts w:asciiTheme="minorHAnsi" w:hAnsiTheme="minorHAnsi" w:cstheme="minorHAnsi"/>
                <w:szCs w:val="28"/>
              </w:rPr>
              <w:t>" (marcado con una 'T').</w:t>
            </w:r>
          </w:p>
        </w:tc>
      </w:tr>
      <w:tr w:rsidR="00715232" w:rsidRPr="00ED26D8" w14:paraId="79475857" w14:textId="77777777" w:rsidTr="00032CD1">
        <w:trPr>
          <w:cnfStyle w:val="000000100000" w:firstRow="0" w:lastRow="0" w:firstColumn="0" w:lastColumn="0" w:oddVBand="0" w:evenVBand="0" w:oddHBand="1" w:evenHBand="0" w:firstRowFirstColumn="0" w:firstRowLastColumn="0" w:lastRowFirstColumn="0" w:lastRowLastColumn="0"/>
        </w:trPr>
        <w:tc>
          <w:tcPr>
            <w:tcW w:w="2689" w:type="dxa"/>
          </w:tcPr>
          <w:p w14:paraId="49EB7A04" w14:textId="73A3DAFC" w:rsidR="00715232" w:rsidRPr="00501D61" w:rsidRDefault="00140C58" w:rsidP="00176C3E">
            <w:pPr>
              <w:ind w:firstLine="0"/>
              <w:rPr>
                <w:rFonts w:asciiTheme="minorHAnsi" w:hAnsiTheme="minorHAnsi" w:cstheme="minorHAnsi"/>
                <w:szCs w:val="28"/>
              </w:rPr>
            </w:pPr>
            <w:r w:rsidRPr="00140C58">
              <w:rPr>
                <w:rFonts w:asciiTheme="minorHAnsi" w:hAnsiTheme="minorHAnsi" w:cstheme="minorHAnsi"/>
                <w:szCs w:val="28"/>
              </w:rPr>
              <w:t>Fusible de alta capacidad (NH).</w:t>
            </w:r>
          </w:p>
        </w:tc>
        <w:tc>
          <w:tcPr>
            <w:tcW w:w="2976" w:type="dxa"/>
          </w:tcPr>
          <w:p w14:paraId="69B4B6C1" w14:textId="2456D326" w:rsidR="00715232" w:rsidRPr="00501D61" w:rsidRDefault="00140C58" w:rsidP="00176C3E">
            <w:pPr>
              <w:ind w:firstLine="0"/>
              <w:rPr>
                <w:rFonts w:asciiTheme="minorHAnsi" w:hAnsiTheme="minorHAnsi" w:cstheme="minorHAnsi"/>
                <w:szCs w:val="28"/>
              </w:rPr>
            </w:pPr>
            <w:r w:rsidRPr="00140C58">
              <w:rPr>
                <w:rFonts w:asciiTheme="minorHAnsi" w:hAnsiTheme="minorHAnsi" w:cstheme="minorHAnsi"/>
                <w:szCs w:val="28"/>
              </w:rPr>
              <w:t>Protección industrial para corrientes muy elevadas.</w:t>
            </w:r>
          </w:p>
        </w:tc>
        <w:tc>
          <w:tcPr>
            <w:tcW w:w="3686" w:type="dxa"/>
          </w:tcPr>
          <w:p w14:paraId="54D3F902" w14:textId="07881F51" w:rsidR="00715232" w:rsidRPr="00501D61" w:rsidRDefault="00140C58" w:rsidP="00176C3E">
            <w:pPr>
              <w:ind w:firstLine="0"/>
              <w:rPr>
                <w:rFonts w:asciiTheme="minorHAnsi" w:hAnsiTheme="minorHAnsi" w:cstheme="minorHAnsi"/>
                <w:szCs w:val="28"/>
              </w:rPr>
            </w:pPr>
            <w:r w:rsidRPr="00140C58">
              <w:rPr>
                <w:rFonts w:asciiTheme="minorHAnsi" w:hAnsiTheme="minorHAnsi" w:cstheme="minorHAnsi"/>
                <w:szCs w:val="28"/>
              </w:rPr>
              <w:t>Cartucho cerámico con contactos metálicos en los extremos (tipo cuchilla). No tiene palancas.</w:t>
            </w:r>
          </w:p>
        </w:tc>
      </w:tr>
      <w:tr w:rsidR="00501D61" w:rsidRPr="00ED26D8" w14:paraId="3AD76CAB" w14:textId="77777777" w:rsidTr="00032CD1">
        <w:tc>
          <w:tcPr>
            <w:tcW w:w="2689" w:type="dxa"/>
          </w:tcPr>
          <w:p w14:paraId="1086181C" w14:textId="6A96D28F" w:rsidR="00501D61" w:rsidRPr="00501D61" w:rsidRDefault="00946D59" w:rsidP="00176C3E">
            <w:pPr>
              <w:ind w:firstLine="0"/>
              <w:rPr>
                <w:rFonts w:asciiTheme="minorHAnsi" w:hAnsiTheme="minorHAnsi" w:cstheme="minorHAnsi"/>
                <w:szCs w:val="28"/>
              </w:rPr>
            </w:pPr>
            <w:r w:rsidRPr="00946D59">
              <w:rPr>
                <w:rFonts w:asciiTheme="minorHAnsi" w:hAnsiTheme="minorHAnsi" w:cstheme="minorHAnsi"/>
                <w:szCs w:val="28"/>
              </w:rPr>
              <w:t>Relé térmico.</w:t>
            </w:r>
          </w:p>
        </w:tc>
        <w:tc>
          <w:tcPr>
            <w:tcW w:w="2976" w:type="dxa"/>
          </w:tcPr>
          <w:p w14:paraId="0357A2D2" w14:textId="0DC6AF90" w:rsidR="00501D61" w:rsidRPr="00501D61" w:rsidRDefault="00946D59" w:rsidP="00176C3E">
            <w:pPr>
              <w:ind w:firstLine="0"/>
              <w:rPr>
                <w:rFonts w:asciiTheme="minorHAnsi" w:hAnsiTheme="minorHAnsi" w:cstheme="minorHAnsi"/>
                <w:szCs w:val="28"/>
              </w:rPr>
            </w:pPr>
            <w:r w:rsidRPr="00946D59">
              <w:rPr>
                <w:rFonts w:asciiTheme="minorHAnsi" w:hAnsiTheme="minorHAnsi" w:cstheme="minorHAnsi"/>
                <w:szCs w:val="28"/>
              </w:rPr>
              <w:t>Protección específica para motores (sobrecalentamiento).</w:t>
            </w:r>
          </w:p>
        </w:tc>
        <w:tc>
          <w:tcPr>
            <w:tcW w:w="3686" w:type="dxa"/>
          </w:tcPr>
          <w:p w14:paraId="540E120D" w14:textId="54A340BB" w:rsidR="00501D61" w:rsidRPr="00501D61" w:rsidRDefault="00946D59" w:rsidP="00176C3E">
            <w:pPr>
              <w:ind w:firstLine="0"/>
              <w:rPr>
                <w:rFonts w:asciiTheme="minorHAnsi" w:hAnsiTheme="minorHAnsi" w:cstheme="minorHAnsi"/>
                <w:szCs w:val="28"/>
              </w:rPr>
            </w:pPr>
            <w:r w:rsidRPr="00946D59">
              <w:rPr>
                <w:rFonts w:asciiTheme="minorHAnsi" w:hAnsiTheme="minorHAnsi" w:cstheme="minorHAnsi"/>
                <w:szCs w:val="28"/>
              </w:rPr>
              <w:t>Se acopla bajo un contactor. Tiene una perilla pequeña para ajustar el amperaje exacto.</w:t>
            </w:r>
          </w:p>
        </w:tc>
      </w:tr>
      <w:tr w:rsidR="00501D61" w:rsidRPr="00ED26D8" w14:paraId="4A2E2411" w14:textId="77777777" w:rsidTr="00032CD1">
        <w:trPr>
          <w:cnfStyle w:val="000000100000" w:firstRow="0" w:lastRow="0" w:firstColumn="0" w:lastColumn="0" w:oddVBand="0" w:evenVBand="0" w:oddHBand="1" w:evenHBand="0" w:firstRowFirstColumn="0" w:firstRowLastColumn="0" w:lastRowFirstColumn="0" w:lastRowLastColumn="0"/>
        </w:trPr>
        <w:tc>
          <w:tcPr>
            <w:tcW w:w="2689" w:type="dxa"/>
          </w:tcPr>
          <w:p w14:paraId="3520ECB2" w14:textId="751A8419" w:rsidR="00501D61" w:rsidRPr="00501D61" w:rsidRDefault="00946D59" w:rsidP="00176C3E">
            <w:pPr>
              <w:ind w:firstLine="0"/>
              <w:rPr>
                <w:rFonts w:asciiTheme="minorHAnsi" w:hAnsiTheme="minorHAnsi" w:cstheme="minorHAnsi"/>
                <w:szCs w:val="28"/>
              </w:rPr>
            </w:pPr>
            <w:r w:rsidRPr="00946D59">
              <w:rPr>
                <w:rFonts w:asciiTheme="minorHAnsi" w:hAnsiTheme="minorHAnsi" w:cstheme="minorHAnsi"/>
                <w:szCs w:val="28"/>
              </w:rPr>
              <w:t>Guardamotor.</w:t>
            </w:r>
          </w:p>
        </w:tc>
        <w:tc>
          <w:tcPr>
            <w:tcW w:w="2976" w:type="dxa"/>
          </w:tcPr>
          <w:p w14:paraId="4B254341" w14:textId="7176FFB7" w:rsidR="00501D61" w:rsidRPr="00501D61" w:rsidRDefault="00946D59" w:rsidP="00176C3E">
            <w:pPr>
              <w:ind w:firstLine="0"/>
              <w:rPr>
                <w:rFonts w:asciiTheme="minorHAnsi" w:hAnsiTheme="minorHAnsi" w:cstheme="minorHAnsi"/>
                <w:szCs w:val="28"/>
              </w:rPr>
            </w:pPr>
            <w:r w:rsidRPr="00946D59">
              <w:rPr>
                <w:rFonts w:asciiTheme="minorHAnsi" w:hAnsiTheme="minorHAnsi" w:cstheme="minorHAnsi"/>
                <w:szCs w:val="28"/>
              </w:rPr>
              <w:t>Protección integral de motores (térmica + magnética).</w:t>
            </w:r>
          </w:p>
        </w:tc>
        <w:tc>
          <w:tcPr>
            <w:tcW w:w="3686" w:type="dxa"/>
          </w:tcPr>
          <w:p w14:paraId="6F91DF3D" w14:textId="70C66782" w:rsidR="00501D61" w:rsidRPr="00501D61" w:rsidRDefault="00946D59" w:rsidP="00176C3E">
            <w:pPr>
              <w:ind w:firstLine="0"/>
              <w:rPr>
                <w:rFonts w:asciiTheme="minorHAnsi" w:hAnsiTheme="minorHAnsi" w:cstheme="minorHAnsi"/>
                <w:szCs w:val="28"/>
              </w:rPr>
            </w:pPr>
            <w:r w:rsidRPr="00946D59">
              <w:rPr>
                <w:rFonts w:asciiTheme="minorHAnsi" w:hAnsiTheme="minorHAnsi" w:cstheme="minorHAnsi"/>
                <w:szCs w:val="28"/>
              </w:rPr>
              <w:t>Dispositivo autónomo con botones (</w:t>
            </w:r>
            <w:r w:rsidRPr="00946D59">
              <w:rPr>
                <w:rStyle w:val="Extranjerismo"/>
              </w:rPr>
              <w:t>On</w:t>
            </w:r>
            <w:r w:rsidR="00371C7E">
              <w:rPr>
                <w:rStyle w:val="Extranjerismo"/>
              </w:rPr>
              <w:t xml:space="preserve"> </w:t>
            </w:r>
            <w:r w:rsidRPr="00946D59">
              <w:rPr>
                <w:rStyle w:val="Extranjerismo"/>
              </w:rPr>
              <w:t>/</w:t>
            </w:r>
            <w:r w:rsidR="00371C7E">
              <w:rPr>
                <w:rStyle w:val="Extranjerismo"/>
              </w:rPr>
              <w:t xml:space="preserve"> </w:t>
            </w:r>
            <w:r w:rsidRPr="00946D59">
              <w:rPr>
                <w:rStyle w:val="Extranjerismo"/>
              </w:rPr>
              <w:t>Off</w:t>
            </w:r>
            <w:r w:rsidRPr="00946D59">
              <w:rPr>
                <w:rFonts w:asciiTheme="minorHAnsi" w:hAnsiTheme="minorHAnsi" w:cstheme="minorHAnsi"/>
                <w:szCs w:val="28"/>
              </w:rPr>
              <w:t>) o mando giratorio y ajuste de corriente.</w:t>
            </w:r>
          </w:p>
        </w:tc>
      </w:tr>
    </w:tbl>
    <w:p w14:paraId="7198E0C5" w14:textId="7919256C" w:rsidR="00715232" w:rsidRDefault="00DB3462" w:rsidP="00671AC5">
      <w:pPr>
        <w:ind w:firstLine="0"/>
        <w:rPr>
          <w:lang w:val="es-419" w:eastAsia="es-CO"/>
        </w:rPr>
      </w:pPr>
      <w:r>
        <w:rPr>
          <w:lang w:val="es-419" w:eastAsia="es-CO"/>
        </w:rPr>
        <w:t>Nota. SENA, (2026).</w:t>
      </w:r>
    </w:p>
    <w:p w14:paraId="54BDA083" w14:textId="495E5743" w:rsidR="00946D59" w:rsidRDefault="00946D59" w:rsidP="00946D59">
      <w:pPr>
        <w:rPr>
          <w:lang w:val="es-419" w:eastAsia="es-CO"/>
        </w:rPr>
      </w:pPr>
      <w:r w:rsidRPr="00946D59">
        <w:rPr>
          <w:lang w:val="es-419" w:eastAsia="es-CO"/>
        </w:rPr>
        <w:lastRenderedPageBreak/>
        <w:t>Cada protección debe ser seleccionada según la curva de disparo apropiada (B, C, D) y según la carga que pretende proteger</w:t>
      </w:r>
      <w:r>
        <w:rPr>
          <w:lang w:val="es-419" w:eastAsia="es-CO"/>
        </w:rPr>
        <w:t>.</w:t>
      </w:r>
    </w:p>
    <w:p w14:paraId="6D0C1B98" w14:textId="2038DB8F" w:rsidR="003E785B" w:rsidRDefault="002D2D11" w:rsidP="00FC43DD">
      <w:pPr>
        <w:pStyle w:val="Ttulo2"/>
      </w:pPr>
      <w:bookmarkStart w:id="16" w:name="_Toc227082339"/>
      <w:r>
        <w:t xml:space="preserve">Esquemas TT, TN </w:t>
      </w:r>
      <w:r w:rsidR="00967971">
        <w:t>e</w:t>
      </w:r>
      <w:r>
        <w:t xml:space="preserve"> IT aplicados a tableros</w:t>
      </w:r>
      <w:bookmarkEnd w:id="16"/>
    </w:p>
    <w:p w14:paraId="1BEA7B49" w14:textId="5DD7329D" w:rsidR="002D2D11" w:rsidRPr="002D2D11" w:rsidRDefault="002D2D11" w:rsidP="002D2D11">
      <w:pPr>
        <w:rPr>
          <w:lang w:val="es-419" w:eastAsia="es-CO"/>
        </w:rPr>
      </w:pPr>
      <w:r w:rsidRPr="002D2D11">
        <w:rPr>
          <w:lang w:val="es-419" w:eastAsia="es-CO"/>
        </w:rPr>
        <w:t>Los esquemas de conexión a tierra TT, TN y IT definen la relación entre el neutro del sistema, las masas metálicas y la tierra física. Cada esquema tiene implicaciones técnicas y normativas que influyen directamente en el tablero.</w:t>
      </w:r>
    </w:p>
    <w:p w14:paraId="41E7B22E" w14:textId="77777777" w:rsidR="002D2D11" w:rsidRPr="002D2D11" w:rsidRDefault="002D2D11" w:rsidP="002D2D11">
      <w:pPr>
        <w:rPr>
          <w:b/>
          <w:bCs/>
          <w:lang w:val="es-419" w:eastAsia="es-CO"/>
        </w:rPr>
      </w:pPr>
      <w:r w:rsidRPr="002D2D11">
        <w:rPr>
          <w:b/>
          <w:bCs/>
          <w:lang w:val="es-419" w:eastAsia="es-CO"/>
        </w:rPr>
        <w:t>Esquema TT</w:t>
      </w:r>
    </w:p>
    <w:p w14:paraId="7A2762C8" w14:textId="59E90B4D" w:rsidR="002D2D11" w:rsidRPr="002D2D11" w:rsidRDefault="002D2D11" w:rsidP="002D2D11">
      <w:pPr>
        <w:rPr>
          <w:lang w:val="es-419" w:eastAsia="es-CO"/>
        </w:rPr>
      </w:pPr>
      <w:r w:rsidRPr="002D2D11">
        <w:rPr>
          <w:lang w:val="es-419" w:eastAsia="es-CO"/>
        </w:rPr>
        <w:t xml:space="preserve">Sus siglas definen su arquitectura. T (Neutro del transformador a </w:t>
      </w:r>
      <w:r w:rsidR="00DB17D0">
        <w:rPr>
          <w:lang w:val="es-419" w:eastAsia="es-CO"/>
        </w:rPr>
        <w:t>t</w:t>
      </w:r>
      <w:r w:rsidRPr="002D2D11">
        <w:rPr>
          <w:lang w:val="es-419" w:eastAsia="es-CO"/>
        </w:rPr>
        <w:t xml:space="preserve">ierra) y T (Masas del usuario a una </w:t>
      </w:r>
      <w:r w:rsidR="00DB17D0">
        <w:rPr>
          <w:lang w:val="es-419" w:eastAsia="es-CO"/>
        </w:rPr>
        <w:t>t</w:t>
      </w:r>
      <w:r w:rsidRPr="002D2D11">
        <w:rPr>
          <w:lang w:val="es-419" w:eastAsia="es-CO"/>
        </w:rPr>
        <w:t>ierra independiente). En este sistema el neutro del transformador está aterrizado. Las masas metálicas del usuario también están conectadas a tierra mediante un electrodo independiente.</w:t>
      </w:r>
    </w:p>
    <w:p w14:paraId="723F31EE" w14:textId="0AAF92AD" w:rsidR="002D2D11" w:rsidRDefault="002D2D11" w:rsidP="002D2D11">
      <w:pPr>
        <w:rPr>
          <w:lang w:val="es-419" w:eastAsia="es-CO"/>
        </w:rPr>
      </w:pPr>
      <w:r w:rsidRPr="002D2D11">
        <w:rPr>
          <w:lang w:val="es-419" w:eastAsia="es-CO"/>
        </w:rPr>
        <w:t>Este esquema exige el uso de protección diferencial obligatoria, dado que la impedancia de la tierra del usuario puede ser elevada</w:t>
      </w:r>
      <w:r>
        <w:rPr>
          <w:lang w:val="es-419" w:eastAsia="es-CO"/>
        </w:rPr>
        <w:t>.</w:t>
      </w:r>
    </w:p>
    <w:p w14:paraId="1ADE1458" w14:textId="77777777" w:rsidR="002D2D11" w:rsidRPr="002D2D11" w:rsidRDefault="002D2D11" w:rsidP="002D2D11">
      <w:pPr>
        <w:rPr>
          <w:b/>
          <w:bCs/>
          <w:lang w:val="es-419" w:eastAsia="es-CO"/>
        </w:rPr>
      </w:pPr>
      <w:r w:rsidRPr="002D2D11">
        <w:rPr>
          <w:b/>
          <w:bCs/>
          <w:lang w:val="es-419" w:eastAsia="es-CO"/>
        </w:rPr>
        <w:t>Esquema TN</w:t>
      </w:r>
    </w:p>
    <w:p w14:paraId="451109CF" w14:textId="77777777" w:rsidR="002D2D11" w:rsidRPr="002D2D11" w:rsidRDefault="002D2D11" w:rsidP="002D2D11">
      <w:pPr>
        <w:rPr>
          <w:lang w:val="es-419" w:eastAsia="es-CO"/>
        </w:rPr>
      </w:pPr>
      <w:r w:rsidRPr="002D2D11">
        <w:rPr>
          <w:lang w:val="es-419" w:eastAsia="es-CO"/>
        </w:rPr>
        <w:t xml:space="preserve">El esquema TN es el sistema de puesta a tierra más utilizado en instalaciones industriales y en edificaciones de gran tamaño que cuentan con transformador propio. Su funcionamiento consiste en conectar las partes metálicas expuestas de los equipos, como carcasas o estructuras, directamente al conductor neutro proveniente del transformador. </w:t>
      </w:r>
    </w:p>
    <w:p w14:paraId="02C41DCF" w14:textId="7CE22716" w:rsidR="002D2D11" w:rsidRDefault="002D2D11" w:rsidP="002D2D11">
      <w:pPr>
        <w:rPr>
          <w:lang w:val="es-419" w:eastAsia="es-CO"/>
        </w:rPr>
      </w:pPr>
      <w:r w:rsidRPr="002D2D11">
        <w:rPr>
          <w:lang w:val="es-419" w:eastAsia="es-CO"/>
        </w:rPr>
        <w:t>Presenta variantes (TN-C, TN-S, TN-C-S) y se caracteriza porque el neutro y las masas comparten el mismo sistema de tierra o conductor de protección y ofrece una trayectoria de falla más baja y rápida.</w:t>
      </w:r>
    </w:p>
    <w:p w14:paraId="0B026DC2" w14:textId="4A69662B" w:rsidR="00B74D08" w:rsidRDefault="00B74D08" w:rsidP="00873E18">
      <w:pPr>
        <w:pStyle w:val="Tabla"/>
        <w:rPr>
          <w:lang w:val="es-419" w:eastAsia="es-CO"/>
        </w:rPr>
      </w:pPr>
      <w:r>
        <w:rPr>
          <w:lang w:val="es-419" w:eastAsia="es-CO"/>
        </w:rPr>
        <w:lastRenderedPageBreak/>
        <w:t>Comparativo entre esquemas TN</w:t>
      </w:r>
    </w:p>
    <w:tbl>
      <w:tblPr>
        <w:tblStyle w:val="SENA1"/>
        <w:tblW w:w="0" w:type="auto"/>
        <w:tblLook w:val="04A0" w:firstRow="1" w:lastRow="0" w:firstColumn="1" w:lastColumn="0" w:noHBand="0" w:noVBand="1"/>
      </w:tblPr>
      <w:tblGrid>
        <w:gridCol w:w="2405"/>
        <w:gridCol w:w="2410"/>
        <w:gridCol w:w="2126"/>
        <w:gridCol w:w="2410"/>
      </w:tblGrid>
      <w:tr w:rsidR="00873E18" w:rsidRPr="00ED26D8" w14:paraId="4F3E64FB" w14:textId="48750C7C" w:rsidTr="003D0215">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2B21C2D" w14:textId="2D073840" w:rsidR="00873E18" w:rsidRPr="003555C2" w:rsidRDefault="00873E18" w:rsidP="003050DA">
            <w:pPr>
              <w:ind w:firstLine="0"/>
              <w:rPr>
                <w:szCs w:val="28"/>
              </w:rPr>
            </w:pPr>
            <w:r w:rsidRPr="003050DA">
              <w:rPr>
                <w:rFonts w:asciiTheme="minorHAnsi" w:hAnsiTheme="minorHAnsi" w:cstheme="minorHAnsi"/>
                <w:szCs w:val="28"/>
              </w:rPr>
              <w:t>Característica</w:t>
            </w:r>
          </w:p>
        </w:tc>
        <w:tc>
          <w:tcPr>
            <w:tcW w:w="2410" w:type="dxa"/>
          </w:tcPr>
          <w:p w14:paraId="75EFA889" w14:textId="1FF226A3" w:rsidR="00873E18" w:rsidRPr="003555C2" w:rsidRDefault="00873E18" w:rsidP="008D4D31">
            <w:pPr>
              <w:ind w:firstLine="0"/>
              <w:rPr>
                <w:rFonts w:asciiTheme="minorHAnsi" w:hAnsiTheme="minorHAnsi" w:cstheme="minorHAnsi"/>
                <w:szCs w:val="28"/>
              </w:rPr>
            </w:pPr>
            <w:r>
              <w:rPr>
                <w:rFonts w:asciiTheme="minorHAnsi" w:hAnsiTheme="minorHAnsi" w:cstheme="minorHAnsi"/>
                <w:szCs w:val="28"/>
              </w:rPr>
              <w:t>TN-C</w:t>
            </w:r>
          </w:p>
        </w:tc>
        <w:tc>
          <w:tcPr>
            <w:tcW w:w="2126" w:type="dxa"/>
          </w:tcPr>
          <w:p w14:paraId="062186D6" w14:textId="7F7EDE83" w:rsidR="00873E18" w:rsidRPr="003555C2" w:rsidRDefault="00873E18" w:rsidP="008D4D31">
            <w:pPr>
              <w:ind w:firstLine="0"/>
              <w:rPr>
                <w:rFonts w:asciiTheme="minorHAnsi" w:hAnsiTheme="minorHAnsi" w:cstheme="minorHAnsi"/>
                <w:szCs w:val="28"/>
              </w:rPr>
            </w:pPr>
            <w:r>
              <w:rPr>
                <w:rFonts w:asciiTheme="minorHAnsi" w:hAnsiTheme="minorHAnsi" w:cstheme="minorHAnsi"/>
                <w:szCs w:val="28"/>
              </w:rPr>
              <w:t>TN-S</w:t>
            </w:r>
          </w:p>
        </w:tc>
        <w:tc>
          <w:tcPr>
            <w:tcW w:w="2410" w:type="dxa"/>
          </w:tcPr>
          <w:p w14:paraId="4D6CBB86" w14:textId="7111C38B" w:rsidR="00873E18" w:rsidRPr="003555C2" w:rsidRDefault="00873E18" w:rsidP="008D4D31">
            <w:pPr>
              <w:ind w:firstLine="0"/>
              <w:rPr>
                <w:rFonts w:cstheme="minorHAnsi"/>
                <w:szCs w:val="28"/>
              </w:rPr>
            </w:pPr>
            <w:r>
              <w:rPr>
                <w:rFonts w:cstheme="minorHAnsi"/>
                <w:szCs w:val="28"/>
              </w:rPr>
              <w:t>TN-C-S</w:t>
            </w:r>
          </w:p>
        </w:tc>
      </w:tr>
      <w:tr w:rsidR="00873E18" w:rsidRPr="00ED26D8" w14:paraId="4A4C0F4F" w14:textId="5F62F2A6" w:rsidTr="003D0215">
        <w:trPr>
          <w:cnfStyle w:val="000000100000" w:firstRow="0" w:lastRow="0" w:firstColumn="0" w:lastColumn="0" w:oddVBand="0" w:evenVBand="0" w:oddHBand="1" w:evenHBand="0" w:firstRowFirstColumn="0" w:firstRowLastColumn="0" w:lastRowFirstColumn="0" w:lastRowLastColumn="0"/>
        </w:trPr>
        <w:tc>
          <w:tcPr>
            <w:tcW w:w="2405" w:type="dxa"/>
          </w:tcPr>
          <w:p w14:paraId="27B4D597" w14:textId="2821FCAD"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Conductor PEN (</w:t>
            </w:r>
            <w:r w:rsidRPr="00032CD1">
              <w:rPr>
                <w:rStyle w:val="Extranjerismo"/>
              </w:rPr>
              <w:t>Protective Earth + Neutral).</w:t>
            </w:r>
          </w:p>
        </w:tc>
        <w:tc>
          <w:tcPr>
            <w:tcW w:w="2410" w:type="dxa"/>
          </w:tcPr>
          <w:p w14:paraId="5F72C49D" w14:textId="29A94F42"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En toda la red.</w:t>
            </w:r>
          </w:p>
        </w:tc>
        <w:tc>
          <w:tcPr>
            <w:tcW w:w="2126" w:type="dxa"/>
          </w:tcPr>
          <w:p w14:paraId="50EDB52B" w14:textId="3DAE6250"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No existe.</w:t>
            </w:r>
          </w:p>
        </w:tc>
        <w:tc>
          <w:tcPr>
            <w:tcW w:w="2410" w:type="dxa"/>
          </w:tcPr>
          <w:p w14:paraId="7203A484" w14:textId="49FA9529" w:rsidR="00873E18" w:rsidRPr="00501D61" w:rsidRDefault="003D0215" w:rsidP="008D4D31">
            <w:pPr>
              <w:ind w:firstLine="0"/>
              <w:rPr>
                <w:rFonts w:cstheme="minorHAnsi"/>
                <w:szCs w:val="28"/>
              </w:rPr>
            </w:pPr>
            <w:r w:rsidRPr="003D0215">
              <w:rPr>
                <w:rFonts w:cstheme="minorHAnsi"/>
                <w:szCs w:val="28"/>
              </w:rPr>
              <w:t>Solo hasta el cuadro general.</w:t>
            </w:r>
          </w:p>
        </w:tc>
      </w:tr>
      <w:tr w:rsidR="00873E18" w:rsidRPr="00ED26D8" w14:paraId="370DED0E" w14:textId="10CB5078" w:rsidTr="003D0215">
        <w:tc>
          <w:tcPr>
            <w:tcW w:w="2405" w:type="dxa"/>
          </w:tcPr>
          <w:p w14:paraId="62F4179F" w14:textId="484C1365"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Número de conductores</w:t>
            </w:r>
            <w:r>
              <w:rPr>
                <w:rFonts w:asciiTheme="minorHAnsi" w:hAnsiTheme="minorHAnsi" w:cstheme="minorHAnsi"/>
                <w:szCs w:val="28"/>
              </w:rPr>
              <w:t>.</w:t>
            </w:r>
          </w:p>
        </w:tc>
        <w:tc>
          <w:tcPr>
            <w:tcW w:w="2410" w:type="dxa"/>
          </w:tcPr>
          <w:p w14:paraId="493B2B5E" w14:textId="6336FEFD"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4 (en trifásica).</w:t>
            </w:r>
          </w:p>
        </w:tc>
        <w:tc>
          <w:tcPr>
            <w:tcW w:w="2126" w:type="dxa"/>
          </w:tcPr>
          <w:p w14:paraId="7DFB919B" w14:textId="6689AF5A"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5 (en trifásica).</w:t>
            </w:r>
          </w:p>
        </w:tc>
        <w:tc>
          <w:tcPr>
            <w:tcW w:w="2410" w:type="dxa"/>
          </w:tcPr>
          <w:p w14:paraId="62DAD073" w14:textId="20DBBB5F" w:rsidR="00873E18" w:rsidRPr="00501D61" w:rsidRDefault="003D0215" w:rsidP="008D4D31">
            <w:pPr>
              <w:ind w:firstLine="0"/>
              <w:rPr>
                <w:rFonts w:cstheme="minorHAnsi"/>
                <w:szCs w:val="28"/>
              </w:rPr>
            </w:pPr>
            <w:r w:rsidRPr="003D0215">
              <w:rPr>
                <w:rFonts w:cstheme="minorHAnsi"/>
                <w:szCs w:val="28"/>
              </w:rPr>
              <w:t>4 en entrada, 5 en salida.</w:t>
            </w:r>
          </w:p>
        </w:tc>
      </w:tr>
      <w:tr w:rsidR="00873E18" w:rsidRPr="00ED26D8" w14:paraId="127E973C" w14:textId="7F7BC934" w:rsidTr="003D0215">
        <w:trPr>
          <w:cnfStyle w:val="000000100000" w:firstRow="0" w:lastRow="0" w:firstColumn="0" w:lastColumn="0" w:oddVBand="0" w:evenVBand="0" w:oddHBand="1" w:evenHBand="0" w:firstRowFirstColumn="0" w:firstRowLastColumn="0" w:lastRowFirstColumn="0" w:lastRowLastColumn="0"/>
        </w:trPr>
        <w:tc>
          <w:tcPr>
            <w:tcW w:w="2405" w:type="dxa"/>
          </w:tcPr>
          <w:p w14:paraId="2C4C14C5" w14:textId="6024BA05"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Riesgo de incendio.</w:t>
            </w:r>
          </w:p>
        </w:tc>
        <w:tc>
          <w:tcPr>
            <w:tcW w:w="2410" w:type="dxa"/>
          </w:tcPr>
          <w:p w14:paraId="7DC58581" w14:textId="4401669F"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Alto (corrientes por masas).</w:t>
            </w:r>
          </w:p>
        </w:tc>
        <w:tc>
          <w:tcPr>
            <w:tcW w:w="2126" w:type="dxa"/>
          </w:tcPr>
          <w:p w14:paraId="1D9FB20E" w14:textId="6779C4E5"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Muy bajo.</w:t>
            </w:r>
          </w:p>
        </w:tc>
        <w:tc>
          <w:tcPr>
            <w:tcW w:w="2410" w:type="dxa"/>
          </w:tcPr>
          <w:p w14:paraId="4AE2D2A4" w14:textId="78CC3225" w:rsidR="00873E18" w:rsidRPr="00501D61" w:rsidRDefault="003D0215" w:rsidP="008D4D31">
            <w:pPr>
              <w:ind w:firstLine="0"/>
              <w:rPr>
                <w:rFonts w:cstheme="minorHAnsi"/>
                <w:szCs w:val="28"/>
              </w:rPr>
            </w:pPr>
            <w:r w:rsidRPr="003D0215">
              <w:rPr>
                <w:rFonts w:cstheme="minorHAnsi"/>
                <w:szCs w:val="28"/>
              </w:rPr>
              <w:t>Bajo (tras la división).</w:t>
            </w:r>
          </w:p>
        </w:tc>
      </w:tr>
      <w:tr w:rsidR="00873E18" w:rsidRPr="00ED26D8" w14:paraId="7F35D724" w14:textId="7AB7B611" w:rsidTr="003D0215">
        <w:tc>
          <w:tcPr>
            <w:tcW w:w="2405" w:type="dxa"/>
          </w:tcPr>
          <w:p w14:paraId="1D7C8B9A" w14:textId="6C2CFBBE"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Uso en viviendas.</w:t>
            </w:r>
          </w:p>
        </w:tc>
        <w:tc>
          <w:tcPr>
            <w:tcW w:w="2410" w:type="dxa"/>
          </w:tcPr>
          <w:p w14:paraId="4E044C44" w14:textId="10D892C1"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Prohibido.</w:t>
            </w:r>
          </w:p>
        </w:tc>
        <w:tc>
          <w:tcPr>
            <w:tcW w:w="2126" w:type="dxa"/>
          </w:tcPr>
          <w:p w14:paraId="15EEA4D2" w14:textId="6E092DC2" w:rsidR="00873E18" w:rsidRPr="00501D61" w:rsidRDefault="003D0215" w:rsidP="008D4D31">
            <w:pPr>
              <w:ind w:firstLine="0"/>
              <w:rPr>
                <w:rFonts w:asciiTheme="minorHAnsi" w:hAnsiTheme="minorHAnsi" w:cstheme="minorHAnsi"/>
                <w:szCs w:val="28"/>
              </w:rPr>
            </w:pPr>
            <w:r w:rsidRPr="003D0215">
              <w:rPr>
                <w:rFonts w:asciiTheme="minorHAnsi" w:hAnsiTheme="minorHAnsi" w:cstheme="minorHAnsi"/>
                <w:szCs w:val="28"/>
              </w:rPr>
              <w:t>Recomendado.</w:t>
            </w:r>
          </w:p>
        </w:tc>
        <w:tc>
          <w:tcPr>
            <w:tcW w:w="2410" w:type="dxa"/>
          </w:tcPr>
          <w:p w14:paraId="74D097DE" w14:textId="320DB1DB" w:rsidR="00873E18" w:rsidRPr="00501D61" w:rsidRDefault="003D0215" w:rsidP="008D4D31">
            <w:pPr>
              <w:ind w:firstLine="0"/>
              <w:rPr>
                <w:rFonts w:cstheme="minorHAnsi"/>
                <w:szCs w:val="28"/>
              </w:rPr>
            </w:pPr>
            <w:r w:rsidRPr="003D0215">
              <w:rPr>
                <w:rFonts w:cstheme="minorHAnsi"/>
                <w:szCs w:val="28"/>
              </w:rPr>
              <w:t>Muy común.</w:t>
            </w:r>
          </w:p>
        </w:tc>
      </w:tr>
    </w:tbl>
    <w:p w14:paraId="48816D51" w14:textId="789D970F" w:rsidR="00873E18" w:rsidRPr="00873E18" w:rsidRDefault="003D0215" w:rsidP="003D0215">
      <w:pPr>
        <w:ind w:firstLine="0"/>
        <w:rPr>
          <w:lang w:val="es-419" w:eastAsia="es-CO"/>
        </w:rPr>
      </w:pPr>
      <w:r>
        <w:rPr>
          <w:lang w:val="es-419" w:eastAsia="es-CO"/>
        </w:rPr>
        <w:t>Nota. SENA, (2026).</w:t>
      </w:r>
    </w:p>
    <w:p w14:paraId="0428F288" w14:textId="77777777" w:rsidR="00B9215A" w:rsidRPr="00B9215A" w:rsidRDefault="00B9215A" w:rsidP="00B9215A">
      <w:pPr>
        <w:rPr>
          <w:b/>
          <w:bCs/>
          <w:lang w:val="es-419" w:eastAsia="es-CO"/>
        </w:rPr>
      </w:pPr>
      <w:r w:rsidRPr="00B9215A">
        <w:rPr>
          <w:b/>
          <w:bCs/>
          <w:lang w:val="es-419" w:eastAsia="es-CO"/>
        </w:rPr>
        <w:t>Esquema IT</w:t>
      </w:r>
    </w:p>
    <w:p w14:paraId="6BA79986" w14:textId="77777777" w:rsidR="00B9215A" w:rsidRPr="00B9215A" w:rsidRDefault="00B9215A" w:rsidP="00B9215A">
      <w:pPr>
        <w:rPr>
          <w:lang w:val="es-419" w:eastAsia="es-CO"/>
        </w:rPr>
      </w:pPr>
      <w:r w:rsidRPr="00B9215A">
        <w:rPr>
          <w:lang w:val="es-419" w:eastAsia="es-CO"/>
        </w:rPr>
        <w:t xml:space="preserve">El esquema IT, conocido como sistema de neutro aislado, se caracteriza por priorizar la continuidad del servicio eléctrico. A diferencia de los sistemas convencionales utilizados en instalaciones domésticas, el conductor neutro no se conecta directamente a tierra o lo hace mediante una impedancia elevada. </w:t>
      </w:r>
    </w:p>
    <w:p w14:paraId="438FB022" w14:textId="77777777" w:rsidR="00B9215A" w:rsidRPr="00B9215A" w:rsidRDefault="00B9215A" w:rsidP="00B9215A">
      <w:pPr>
        <w:rPr>
          <w:lang w:val="es-419" w:eastAsia="es-CO"/>
        </w:rPr>
      </w:pPr>
      <w:r w:rsidRPr="00B9215A">
        <w:rPr>
          <w:lang w:val="es-419" w:eastAsia="es-CO"/>
        </w:rPr>
        <w:t>Gracias a esta configuración, cuando ocurre una primera falla de aislamiento o una fuga a tierra, la instalación puede continuar operando sin que se produzca una interrupción inmediata del suministro eléctrico.</w:t>
      </w:r>
    </w:p>
    <w:p w14:paraId="2D1FC7EA" w14:textId="77777777" w:rsidR="00B9215A" w:rsidRPr="00B9215A" w:rsidRDefault="00B9215A" w:rsidP="00B9215A">
      <w:pPr>
        <w:rPr>
          <w:b/>
          <w:bCs/>
          <w:lang w:val="es-419" w:eastAsia="es-CO"/>
        </w:rPr>
      </w:pPr>
      <w:r w:rsidRPr="00B9215A">
        <w:rPr>
          <w:b/>
          <w:bCs/>
          <w:lang w:val="es-419" w:eastAsia="es-CO"/>
        </w:rPr>
        <w:lastRenderedPageBreak/>
        <w:t>Puntos clave</w:t>
      </w:r>
    </w:p>
    <w:p w14:paraId="7178224F" w14:textId="312E86A2" w:rsidR="00B9215A" w:rsidRPr="00B9215A" w:rsidRDefault="00B9215A" w:rsidP="004551C5">
      <w:pPr>
        <w:pStyle w:val="Prrafodelista"/>
        <w:numPr>
          <w:ilvl w:val="0"/>
          <w:numId w:val="18"/>
        </w:numPr>
        <w:rPr>
          <w:lang w:val="es-419" w:eastAsia="es-CO"/>
        </w:rPr>
      </w:pPr>
      <w:r w:rsidRPr="00B9215A">
        <w:rPr>
          <w:lang w:val="es-419" w:eastAsia="es-CO"/>
        </w:rPr>
        <w:t>En TT, la barra de tierra no debe unirse a la barra de neutro.</w:t>
      </w:r>
    </w:p>
    <w:p w14:paraId="28C91F72" w14:textId="6985FD3B" w:rsidR="00B9215A" w:rsidRPr="00B9215A" w:rsidRDefault="00B9215A" w:rsidP="004551C5">
      <w:pPr>
        <w:pStyle w:val="Prrafodelista"/>
        <w:numPr>
          <w:ilvl w:val="0"/>
          <w:numId w:val="18"/>
        </w:numPr>
        <w:rPr>
          <w:lang w:val="es-419" w:eastAsia="es-CO"/>
        </w:rPr>
      </w:pPr>
      <w:r w:rsidRPr="00B9215A">
        <w:rPr>
          <w:lang w:val="es-419" w:eastAsia="es-CO"/>
        </w:rPr>
        <w:t>En TN-S, la barra PE (tierra) y N (neutro) se separan desde la acometida.</w:t>
      </w:r>
    </w:p>
    <w:p w14:paraId="46C81DDF" w14:textId="370C9522" w:rsidR="00B9215A" w:rsidRPr="00B9215A" w:rsidRDefault="00B9215A" w:rsidP="004551C5">
      <w:pPr>
        <w:pStyle w:val="Prrafodelista"/>
        <w:numPr>
          <w:ilvl w:val="0"/>
          <w:numId w:val="18"/>
        </w:numPr>
        <w:rPr>
          <w:lang w:val="es-419" w:eastAsia="es-CO"/>
        </w:rPr>
      </w:pPr>
      <w:r w:rsidRPr="00B9215A">
        <w:rPr>
          <w:lang w:val="es-419" w:eastAsia="es-CO"/>
        </w:rPr>
        <w:t>En TN-C, el conductor PEN debe estar correctamente dimensionado.</w:t>
      </w:r>
    </w:p>
    <w:p w14:paraId="062EDC77" w14:textId="455373E8" w:rsidR="00B9215A" w:rsidRPr="00B9215A" w:rsidRDefault="00B9215A" w:rsidP="004551C5">
      <w:pPr>
        <w:pStyle w:val="Prrafodelista"/>
        <w:numPr>
          <w:ilvl w:val="0"/>
          <w:numId w:val="18"/>
        </w:numPr>
        <w:rPr>
          <w:lang w:val="es-419" w:eastAsia="es-CO"/>
        </w:rPr>
      </w:pPr>
      <w:r w:rsidRPr="00B9215A">
        <w:rPr>
          <w:lang w:val="es-419" w:eastAsia="es-CO"/>
        </w:rPr>
        <w:t>En IT, el tablero debe incluir monitoreo de aislamiento.</w:t>
      </w:r>
    </w:p>
    <w:p w14:paraId="15D6C7B8" w14:textId="77777777" w:rsidR="00B9215A" w:rsidRPr="00B9215A" w:rsidRDefault="00B9215A" w:rsidP="00B9215A">
      <w:pPr>
        <w:rPr>
          <w:lang w:val="es-419" w:eastAsia="es-CO"/>
        </w:rPr>
      </w:pPr>
      <w:r w:rsidRPr="00B9215A">
        <w:rPr>
          <w:lang w:val="es-419" w:eastAsia="es-CO"/>
        </w:rPr>
        <w:t>La elección del esquema tiene impacto directo en protecciones, distancias, resistencias de tierra y niveles de seguridad.</w:t>
      </w:r>
    </w:p>
    <w:p w14:paraId="262120A1" w14:textId="356097FE" w:rsidR="00B9215A" w:rsidRPr="00B9215A" w:rsidRDefault="00B9215A" w:rsidP="00B9215A">
      <w:pPr>
        <w:pStyle w:val="Ttulo2"/>
      </w:pPr>
      <w:bookmarkStart w:id="17" w:name="_Toc227082340"/>
      <w:r w:rsidRPr="00B9215A">
        <w:t>Coordinación y selectividad de protecciones</w:t>
      </w:r>
      <w:bookmarkEnd w:id="17"/>
    </w:p>
    <w:p w14:paraId="38BC6065" w14:textId="77777777" w:rsidR="00B9215A" w:rsidRPr="00B9215A" w:rsidRDefault="00B9215A" w:rsidP="00B9215A">
      <w:pPr>
        <w:rPr>
          <w:lang w:val="es-419" w:eastAsia="es-CO"/>
        </w:rPr>
      </w:pPr>
      <w:r w:rsidRPr="00B9215A">
        <w:rPr>
          <w:lang w:val="es-419" w:eastAsia="es-CO"/>
        </w:rPr>
        <w:t>En una instalación eléctrica existen varios dispositivos de protección, como interruptores automáticos, fusibles y relés, cuya función es interrumpir la corriente cuando ocurre una falla. Sin embargo, si estos dispositivos no están correctamente coordinados, una falla pequeña podría provocar la desconexión de toda la instalación.</w:t>
      </w:r>
    </w:p>
    <w:p w14:paraId="5B4FD582" w14:textId="77777777" w:rsidR="00B9215A" w:rsidRPr="00B9215A" w:rsidRDefault="00B9215A" w:rsidP="00B9215A">
      <w:pPr>
        <w:rPr>
          <w:lang w:val="es-419" w:eastAsia="es-CO"/>
        </w:rPr>
      </w:pPr>
      <w:r w:rsidRPr="00B9215A">
        <w:rPr>
          <w:lang w:val="es-419" w:eastAsia="es-CO"/>
        </w:rPr>
        <w:t>La coordinación o selectividad de protecciones consiste en organizar y ajustar estos dispositivos para que, cuando ocurra una falla, solo se desconecte la parte del circuito donde se produjo el problema. De esta manera, el resto de la instalación continúa funcionando con normalidad, mejorando la seguridad, la continuidad del servicio y la protección de los equipos.</w:t>
      </w:r>
    </w:p>
    <w:p w14:paraId="4F94F943" w14:textId="77777777" w:rsidR="00B9215A" w:rsidRPr="00B9215A" w:rsidRDefault="00B9215A" w:rsidP="00B9215A">
      <w:pPr>
        <w:rPr>
          <w:lang w:val="es-419" w:eastAsia="es-CO"/>
        </w:rPr>
      </w:pPr>
      <w:r w:rsidRPr="00B9215A">
        <w:rPr>
          <w:lang w:val="es-419" w:eastAsia="es-CO"/>
        </w:rPr>
        <w:t>Por ejemplo, si ocurre un cortocircuito en un circuito de iluminación, lo ideal es que solo actúe el interruptor de ese circuito, y no el interruptor general del tablero.</w:t>
      </w:r>
    </w:p>
    <w:p w14:paraId="161D55FE" w14:textId="77777777" w:rsidR="00B9215A" w:rsidRPr="00B368FC" w:rsidRDefault="00B9215A" w:rsidP="00B9215A">
      <w:pPr>
        <w:rPr>
          <w:b/>
          <w:bCs/>
          <w:lang w:val="es-419" w:eastAsia="es-CO"/>
        </w:rPr>
      </w:pPr>
      <w:r w:rsidRPr="00B368FC">
        <w:rPr>
          <w:b/>
          <w:bCs/>
          <w:lang w:val="es-419" w:eastAsia="es-CO"/>
        </w:rPr>
        <w:t>Tipos de selectividad</w:t>
      </w:r>
    </w:p>
    <w:p w14:paraId="104344D0" w14:textId="7D093CE5" w:rsidR="00DB3462" w:rsidRDefault="00B9215A" w:rsidP="00B9215A">
      <w:pPr>
        <w:rPr>
          <w:lang w:val="es-419" w:eastAsia="es-CO"/>
        </w:rPr>
      </w:pPr>
      <w:r w:rsidRPr="00B9215A">
        <w:rPr>
          <w:lang w:val="es-419" w:eastAsia="es-CO"/>
        </w:rPr>
        <w:t>Existen diferentes formas de coordinar las protecciones dentro de una instalación eléctrica:</w:t>
      </w:r>
    </w:p>
    <w:p w14:paraId="2517C824" w14:textId="77777777" w:rsidR="00B368FC" w:rsidRPr="00B368FC" w:rsidRDefault="00B368FC" w:rsidP="004551C5">
      <w:pPr>
        <w:pStyle w:val="Prrafodelista"/>
        <w:numPr>
          <w:ilvl w:val="0"/>
          <w:numId w:val="19"/>
        </w:numPr>
        <w:rPr>
          <w:b/>
          <w:bCs/>
          <w:lang w:val="es-419" w:eastAsia="es-CO"/>
        </w:rPr>
      </w:pPr>
      <w:r w:rsidRPr="00B368FC">
        <w:rPr>
          <w:b/>
          <w:bCs/>
          <w:lang w:val="es-419" w:eastAsia="es-CO"/>
        </w:rPr>
        <w:lastRenderedPageBreak/>
        <w:t>Selectividad amperimétrica</w:t>
      </w:r>
    </w:p>
    <w:p w14:paraId="0BAC1ECE" w14:textId="77777777" w:rsidR="00B368FC" w:rsidRPr="00B368FC" w:rsidRDefault="00B368FC" w:rsidP="00B368FC">
      <w:pPr>
        <w:rPr>
          <w:lang w:val="es-419" w:eastAsia="es-CO"/>
        </w:rPr>
      </w:pPr>
      <w:r w:rsidRPr="00B368FC">
        <w:rPr>
          <w:lang w:val="es-419" w:eastAsia="es-CO"/>
        </w:rPr>
        <w:t>Se basa en la corriente nominal de los dispositivos de protección.</w:t>
      </w:r>
    </w:p>
    <w:p w14:paraId="12608A07" w14:textId="77777777" w:rsidR="00B368FC" w:rsidRPr="00B368FC" w:rsidRDefault="00B368FC" w:rsidP="00B368FC">
      <w:pPr>
        <w:rPr>
          <w:lang w:val="es-419" w:eastAsia="es-CO"/>
        </w:rPr>
      </w:pPr>
      <w:r w:rsidRPr="00B368FC">
        <w:rPr>
          <w:lang w:val="es-419" w:eastAsia="es-CO"/>
        </w:rPr>
        <w:t>El interruptor que protege el circuito final tiene una corriente menor que el interruptor general.</w:t>
      </w:r>
    </w:p>
    <w:p w14:paraId="2409A22E" w14:textId="77777777" w:rsidR="00B368FC" w:rsidRPr="00B368FC" w:rsidRDefault="00B368FC" w:rsidP="00B368FC">
      <w:pPr>
        <w:rPr>
          <w:b/>
          <w:bCs/>
          <w:lang w:val="es-419" w:eastAsia="es-CO"/>
        </w:rPr>
      </w:pPr>
      <w:r w:rsidRPr="00B368FC">
        <w:rPr>
          <w:b/>
          <w:bCs/>
          <w:lang w:val="es-419" w:eastAsia="es-CO"/>
        </w:rPr>
        <w:t>Ejemplo</w:t>
      </w:r>
    </w:p>
    <w:p w14:paraId="209F7BEE" w14:textId="7C7D7DBC" w:rsidR="00B368FC" w:rsidRPr="00B368FC" w:rsidRDefault="00B368FC" w:rsidP="00B368FC">
      <w:pPr>
        <w:rPr>
          <w:lang w:val="es-419" w:eastAsia="es-CO"/>
        </w:rPr>
      </w:pPr>
      <w:r w:rsidRPr="00B368FC">
        <w:rPr>
          <w:lang w:val="es-419" w:eastAsia="es-CO"/>
        </w:rPr>
        <w:t>Interruptor circuito iluminación → 20 A</w:t>
      </w:r>
      <w:r>
        <w:rPr>
          <w:lang w:val="es-419" w:eastAsia="es-CO"/>
        </w:rPr>
        <w:t>.</w:t>
      </w:r>
    </w:p>
    <w:p w14:paraId="21621C4D" w14:textId="46350E96" w:rsidR="00B368FC" w:rsidRPr="00B368FC" w:rsidRDefault="00B368FC" w:rsidP="00B368FC">
      <w:pPr>
        <w:rPr>
          <w:lang w:val="es-419" w:eastAsia="es-CO"/>
        </w:rPr>
      </w:pPr>
      <w:r w:rsidRPr="00B368FC">
        <w:rPr>
          <w:lang w:val="es-419" w:eastAsia="es-CO"/>
        </w:rPr>
        <w:t>Interruptor tablero general → 80 A</w:t>
      </w:r>
      <w:r>
        <w:rPr>
          <w:lang w:val="es-419" w:eastAsia="es-CO"/>
        </w:rPr>
        <w:t>.</w:t>
      </w:r>
    </w:p>
    <w:p w14:paraId="14D0B0E6" w14:textId="77777777" w:rsidR="00B368FC" w:rsidRPr="00B368FC" w:rsidRDefault="00B368FC" w:rsidP="00B368FC">
      <w:pPr>
        <w:rPr>
          <w:lang w:val="es-419" w:eastAsia="es-CO"/>
        </w:rPr>
      </w:pPr>
      <w:r w:rsidRPr="00B368FC">
        <w:rPr>
          <w:lang w:val="es-419" w:eastAsia="es-CO"/>
        </w:rPr>
        <w:t xml:space="preserve">En caso de </w:t>
      </w:r>
      <w:proofErr w:type="spellStart"/>
      <w:r w:rsidRPr="00B368FC">
        <w:rPr>
          <w:lang w:val="es-419" w:eastAsia="es-CO"/>
        </w:rPr>
        <w:t>sobrecorriente</w:t>
      </w:r>
      <w:proofErr w:type="spellEnd"/>
      <w:r w:rsidRPr="00B368FC">
        <w:rPr>
          <w:lang w:val="es-419" w:eastAsia="es-CO"/>
        </w:rPr>
        <w:t>, dispara primero el interruptor de 20 A.</w:t>
      </w:r>
    </w:p>
    <w:p w14:paraId="251F35DB" w14:textId="77777777" w:rsidR="00B368FC" w:rsidRPr="00B368FC" w:rsidRDefault="00B368FC" w:rsidP="004551C5">
      <w:pPr>
        <w:pStyle w:val="Prrafodelista"/>
        <w:numPr>
          <w:ilvl w:val="0"/>
          <w:numId w:val="19"/>
        </w:numPr>
        <w:rPr>
          <w:b/>
          <w:bCs/>
          <w:lang w:val="es-419" w:eastAsia="es-CO"/>
        </w:rPr>
      </w:pPr>
      <w:r w:rsidRPr="00B368FC">
        <w:rPr>
          <w:b/>
          <w:bCs/>
          <w:lang w:val="es-419" w:eastAsia="es-CO"/>
        </w:rPr>
        <w:t>Selectividad cronológica (por tiempo)</w:t>
      </w:r>
    </w:p>
    <w:p w14:paraId="7BA5C302" w14:textId="77777777" w:rsidR="00B368FC" w:rsidRPr="00B368FC" w:rsidRDefault="00B368FC" w:rsidP="00B368FC">
      <w:pPr>
        <w:rPr>
          <w:lang w:val="es-419" w:eastAsia="es-CO"/>
        </w:rPr>
      </w:pPr>
      <w:r w:rsidRPr="00B368FC">
        <w:rPr>
          <w:lang w:val="es-419" w:eastAsia="es-CO"/>
        </w:rPr>
        <w:t>En este caso, las protecciones se ajustan para que actúen en diferentes tiempos de disparo.</w:t>
      </w:r>
    </w:p>
    <w:p w14:paraId="5C86C67A" w14:textId="77777777" w:rsidR="00B368FC" w:rsidRPr="00B368FC" w:rsidRDefault="00B368FC" w:rsidP="00B368FC">
      <w:pPr>
        <w:rPr>
          <w:lang w:val="es-419" w:eastAsia="es-CO"/>
        </w:rPr>
      </w:pPr>
      <w:r w:rsidRPr="00B368FC">
        <w:rPr>
          <w:lang w:val="es-419" w:eastAsia="es-CO"/>
        </w:rPr>
        <w:t>El dispositivo más cercano a la falla actúa más rápido, mientras que el general actúa con un pequeño retraso.</w:t>
      </w:r>
    </w:p>
    <w:p w14:paraId="788CB71A" w14:textId="77777777" w:rsidR="00B368FC" w:rsidRPr="00B368FC" w:rsidRDefault="00B368FC" w:rsidP="00B368FC">
      <w:pPr>
        <w:rPr>
          <w:lang w:val="es-419" w:eastAsia="es-CO"/>
        </w:rPr>
      </w:pPr>
      <w:r w:rsidRPr="00B368FC">
        <w:rPr>
          <w:lang w:val="es-419" w:eastAsia="es-CO"/>
        </w:rPr>
        <w:t>Esto evita que varios interruptores se disparen al mismo tiempo.</w:t>
      </w:r>
    </w:p>
    <w:p w14:paraId="49594FF0" w14:textId="77777777" w:rsidR="00B368FC" w:rsidRPr="00B368FC" w:rsidRDefault="00B368FC" w:rsidP="004551C5">
      <w:pPr>
        <w:pStyle w:val="Prrafodelista"/>
        <w:numPr>
          <w:ilvl w:val="0"/>
          <w:numId w:val="19"/>
        </w:numPr>
        <w:rPr>
          <w:b/>
          <w:bCs/>
          <w:lang w:val="es-419" w:eastAsia="es-CO"/>
        </w:rPr>
      </w:pPr>
      <w:r w:rsidRPr="00B368FC">
        <w:rPr>
          <w:b/>
          <w:bCs/>
          <w:lang w:val="es-419" w:eastAsia="es-CO"/>
        </w:rPr>
        <w:t>Selectividad energética</w:t>
      </w:r>
    </w:p>
    <w:p w14:paraId="33DFBF98" w14:textId="77777777" w:rsidR="00B368FC" w:rsidRPr="00B368FC" w:rsidRDefault="00B368FC" w:rsidP="00B368FC">
      <w:pPr>
        <w:rPr>
          <w:lang w:val="es-419" w:eastAsia="es-CO"/>
        </w:rPr>
      </w:pPr>
      <w:r w:rsidRPr="00B368FC">
        <w:rPr>
          <w:lang w:val="es-419" w:eastAsia="es-CO"/>
        </w:rPr>
        <w:t>Este tipo de selectividad considera la energía que pasa por el circuito antes de que la protección actúe.</w:t>
      </w:r>
    </w:p>
    <w:p w14:paraId="29D37BF1" w14:textId="77777777" w:rsidR="00B368FC" w:rsidRPr="00B368FC" w:rsidRDefault="00B368FC" w:rsidP="00B368FC">
      <w:pPr>
        <w:rPr>
          <w:lang w:val="es-419" w:eastAsia="es-CO"/>
        </w:rPr>
      </w:pPr>
      <w:r w:rsidRPr="00B368FC">
        <w:rPr>
          <w:lang w:val="es-419" w:eastAsia="es-CO"/>
        </w:rPr>
        <w:t>Se utiliza principalmente en interruptores de potencia y protecciones industriales, donde es importante limitar la energía del cortocircuito para evitar daños en los equipos.</w:t>
      </w:r>
    </w:p>
    <w:p w14:paraId="314686D9" w14:textId="77777777" w:rsidR="00B368FC" w:rsidRPr="00B368FC" w:rsidRDefault="00B368FC" w:rsidP="004551C5">
      <w:pPr>
        <w:pStyle w:val="Prrafodelista"/>
        <w:numPr>
          <w:ilvl w:val="0"/>
          <w:numId w:val="19"/>
        </w:numPr>
        <w:rPr>
          <w:b/>
          <w:bCs/>
          <w:lang w:val="es-419" w:eastAsia="es-CO"/>
        </w:rPr>
      </w:pPr>
      <w:r w:rsidRPr="00B368FC">
        <w:rPr>
          <w:b/>
          <w:bCs/>
          <w:lang w:val="es-419" w:eastAsia="es-CO"/>
        </w:rPr>
        <w:lastRenderedPageBreak/>
        <w:t>Selectividad lógica</w:t>
      </w:r>
    </w:p>
    <w:p w14:paraId="6DF4E16B" w14:textId="77777777" w:rsidR="00B368FC" w:rsidRPr="00B368FC" w:rsidRDefault="00B368FC" w:rsidP="00B368FC">
      <w:pPr>
        <w:rPr>
          <w:lang w:val="es-419" w:eastAsia="es-CO"/>
        </w:rPr>
      </w:pPr>
      <w:r w:rsidRPr="00B368FC">
        <w:rPr>
          <w:lang w:val="es-419" w:eastAsia="es-CO"/>
        </w:rPr>
        <w:t>Es utilizada en sistemas modernos de protección digital.</w:t>
      </w:r>
    </w:p>
    <w:p w14:paraId="3FF23411" w14:textId="77777777" w:rsidR="00B368FC" w:rsidRPr="00B368FC" w:rsidRDefault="00B368FC" w:rsidP="00B368FC">
      <w:pPr>
        <w:rPr>
          <w:lang w:val="es-419" w:eastAsia="es-CO"/>
        </w:rPr>
      </w:pPr>
      <w:r w:rsidRPr="00B368FC">
        <w:rPr>
          <w:lang w:val="es-419" w:eastAsia="es-CO"/>
        </w:rPr>
        <w:t>Los dispositivos se comunican entre sí mediante sistemas electrónicos para determinar cuál debe actuar primero.</w:t>
      </w:r>
    </w:p>
    <w:p w14:paraId="66722363" w14:textId="644BF3C2" w:rsidR="00B368FC" w:rsidRDefault="00B368FC" w:rsidP="00B368FC">
      <w:pPr>
        <w:rPr>
          <w:lang w:val="es-419" w:eastAsia="es-CO"/>
        </w:rPr>
      </w:pPr>
      <w:r w:rsidRPr="00B368FC">
        <w:rPr>
          <w:lang w:val="es-419" w:eastAsia="es-CO"/>
        </w:rPr>
        <w:t>Este tipo de selectividad es común en subestaciones eléctricas y sistemas industriales automatizados.</w:t>
      </w:r>
    </w:p>
    <w:p w14:paraId="25EC5C5B" w14:textId="77777777" w:rsidR="00B368FC" w:rsidRPr="00B368FC" w:rsidRDefault="00B368FC" w:rsidP="00B368FC">
      <w:pPr>
        <w:rPr>
          <w:b/>
          <w:bCs/>
          <w:lang w:val="es-419" w:eastAsia="es-CO"/>
        </w:rPr>
      </w:pPr>
      <w:r w:rsidRPr="00B368FC">
        <w:rPr>
          <w:b/>
          <w:bCs/>
          <w:lang w:val="es-419" w:eastAsia="es-CO"/>
        </w:rPr>
        <w:t>Importancia normativa</w:t>
      </w:r>
    </w:p>
    <w:p w14:paraId="48AE9FA8" w14:textId="77777777" w:rsidR="00B368FC" w:rsidRPr="00B368FC" w:rsidRDefault="00B368FC" w:rsidP="00B368FC">
      <w:pPr>
        <w:rPr>
          <w:lang w:val="es-419" w:eastAsia="es-CO"/>
        </w:rPr>
      </w:pPr>
      <w:r w:rsidRPr="00B368FC">
        <w:rPr>
          <w:lang w:val="es-419" w:eastAsia="es-CO"/>
        </w:rPr>
        <w:t>La correcta coordinación de protecciones es un requisito técnico establecido por normas eléctricas.</w:t>
      </w:r>
    </w:p>
    <w:p w14:paraId="50D333FD" w14:textId="6B8DA922" w:rsidR="00B368FC" w:rsidRDefault="00B368FC" w:rsidP="00B368FC">
      <w:pPr>
        <w:rPr>
          <w:lang w:val="es-419" w:eastAsia="es-CO"/>
        </w:rPr>
      </w:pPr>
      <w:r w:rsidRPr="00B368FC">
        <w:rPr>
          <w:lang w:val="es-419" w:eastAsia="es-CO"/>
        </w:rPr>
        <w:t>Tanto el RETIE como la NTC 2050 indican que las protecciones deben diseñarse y seleccionarse de forma que:</w:t>
      </w:r>
    </w:p>
    <w:p w14:paraId="2402522A" w14:textId="0A61ED61" w:rsidR="00D77723" w:rsidRPr="00D77723" w:rsidRDefault="00D77723" w:rsidP="004551C5">
      <w:pPr>
        <w:pStyle w:val="Prrafodelista"/>
        <w:numPr>
          <w:ilvl w:val="0"/>
          <w:numId w:val="19"/>
        </w:numPr>
        <w:rPr>
          <w:lang w:val="es-419" w:eastAsia="es-CO"/>
        </w:rPr>
      </w:pPr>
      <w:r w:rsidRPr="00D77723">
        <w:rPr>
          <w:lang w:val="es-419" w:eastAsia="es-CO"/>
        </w:rPr>
        <w:t>Garanticen la seguridad de las personas.</w:t>
      </w:r>
    </w:p>
    <w:p w14:paraId="0816D82C" w14:textId="4DBA88DE" w:rsidR="00D77723" w:rsidRPr="00D77723" w:rsidRDefault="00D77723" w:rsidP="004551C5">
      <w:pPr>
        <w:pStyle w:val="Prrafodelista"/>
        <w:numPr>
          <w:ilvl w:val="0"/>
          <w:numId w:val="19"/>
        </w:numPr>
        <w:rPr>
          <w:lang w:val="es-419" w:eastAsia="es-CO"/>
        </w:rPr>
      </w:pPr>
      <w:r w:rsidRPr="00D77723">
        <w:rPr>
          <w:lang w:val="es-419" w:eastAsia="es-CO"/>
        </w:rPr>
        <w:t>Eviten daños en equipos e instalaciones.</w:t>
      </w:r>
    </w:p>
    <w:p w14:paraId="6F6FCB53" w14:textId="174D7C9A" w:rsidR="00D77723" w:rsidRPr="00D77723" w:rsidRDefault="00D77723" w:rsidP="004551C5">
      <w:pPr>
        <w:pStyle w:val="Prrafodelista"/>
        <w:numPr>
          <w:ilvl w:val="0"/>
          <w:numId w:val="19"/>
        </w:numPr>
        <w:rPr>
          <w:lang w:val="es-419" w:eastAsia="es-CO"/>
        </w:rPr>
      </w:pPr>
      <w:r w:rsidRPr="00D77723">
        <w:rPr>
          <w:lang w:val="es-419" w:eastAsia="es-CO"/>
        </w:rPr>
        <w:t>Protejan los conductores eléctricos.</w:t>
      </w:r>
    </w:p>
    <w:p w14:paraId="349E7277" w14:textId="388D1FE0" w:rsidR="00D77723" w:rsidRPr="00D77723" w:rsidRDefault="00D77723" w:rsidP="004551C5">
      <w:pPr>
        <w:pStyle w:val="Prrafodelista"/>
        <w:numPr>
          <w:ilvl w:val="0"/>
          <w:numId w:val="19"/>
        </w:numPr>
        <w:rPr>
          <w:lang w:val="es-419" w:eastAsia="es-CO"/>
        </w:rPr>
      </w:pPr>
      <w:r w:rsidRPr="00D77723">
        <w:rPr>
          <w:lang w:val="es-419" w:eastAsia="es-CO"/>
        </w:rPr>
        <w:t>Reduzcan las interrupciones innecesarias del servicio.</w:t>
      </w:r>
    </w:p>
    <w:p w14:paraId="2B1BF1DB" w14:textId="77777777" w:rsidR="00D77723" w:rsidRPr="00D77723" w:rsidRDefault="00D77723" w:rsidP="00D77723">
      <w:pPr>
        <w:rPr>
          <w:lang w:val="es-419" w:eastAsia="es-CO"/>
        </w:rPr>
      </w:pPr>
      <w:r w:rsidRPr="00D77723">
        <w:rPr>
          <w:lang w:val="es-419" w:eastAsia="es-CO"/>
        </w:rPr>
        <w:t>Una adecuada coordinación permite que las instalaciones eléctricas sean más seguras, confiables y eficientes.</w:t>
      </w:r>
    </w:p>
    <w:p w14:paraId="0B42EF1C" w14:textId="63A42000" w:rsidR="00D77723" w:rsidRPr="00D77723" w:rsidRDefault="00D77723" w:rsidP="00D77723">
      <w:pPr>
        <w:pStyle w:val="Ttulo2"/>
      </w:pPr>
      <w:bookmarkStart w:id="18" w:name="_Toc227082341"/>
      <w:r w:rsidRPr="00D77723">
        <w:t>Interpretación del diseño esquemático (diagrama unifilar)</w:t>
      </w:r>
      <w:bookmarkEnd w:id="18"/>
    </w:p>
    <w:p w14:paraId="052ACB46" w14:textId="77777777" w:rsidR="00D77723" w:rsidRPr="00D77723" w:rsidRDefault="00D77723" w:rsidP="00D77723">
      <w:pPr>
        <w:rPr>
          <w:lang w:val="es-419" w:eastAsia="es-CO"/>
        </w:rPr>
      </w:pPr>
      <w:r w:rsidRPr="00D77723">
        <w:rPr>
          <w:lang w:val="es-419" w:eastAsia="es-CO"/>
        </w:rPr>
        <w:t>El diagrama unifilar es el documento técnico más relevante del tablero de distribución. En él se representa de forma simplificada todo el sistema eléctrico: desde la acometida hasta los circuitos derivados. Es obligatorio según el RETIE, y la NTC 2050 exige que toda instalación cuente con planos y diagramas actualizados.</w:t>
      </w:r>
    </w:p>
    <w:p w14:paraId="2E40CFEB" w14:textId="67C04EC8" w:rsidR="00D77723" w:rsidRDefault="00D77723" w:rsidP="00D77723">
      <w:pPr>
        <w:rPr>
          <w:lang w:val="es-419" w:eastAsia="es-CO"/>
        </w:rPr>
      </w:pPr>
      <w:r w:rsidRPr="00D77723">
        <w:rPr>
          <w:lang w:val="es-419" w:eastAsia="es-CO"/>
        </w:rPr>
        <w:lastRenderedPageBreak/>
        <w:t>Un diagrama unifilar completo debe incluir los principales componentes que conforman la instalación eléctrica. Entre los elementos más importantes se encuentran:</w:t>
      </w:r>
    </w:p>
    <w:p w14:paraId="114DFF19" w14:textId="77777777" w:rsidR="004F7955" w:rsidRPr="004F7955" w:rsidRDefault="004F7955" w:rsidP="004551C5">
      <w:pPr>
        <w:pStyle w:val="Prrafodelista"/>
        <w:numPr>
          <w:ilvl w:val="0"/>
          <w:numId w:val="20"/>
        </w:numPr>
        <w:rPr>
          <w:b/>
          <w:bCs/>
          <w:lang w:val="es-419" w:eastAsia="es-CO"/>
        </w:rPr>
      </w:pPr>
      <w:r w:rsidRPr="004F7955">
        <w:rPr>
          <w:b/>
          <w:bCs/>
          <w:lang w:val="es-419" w:eastAsia="es-CO"/>
        </w:rPr>
        <w:t>Acometida o alimentación principal</w:t>
      </w:r>
    </w:p>
    <w:p w14:paraId="4E9BD435" w14:textId="77777777" w:rsidR="004F7955" w:rsidRPr="004F7955" w:rsidRDefault="004F7955" w:rsidP="004F7955">
      <w:pPr>
        <w:rPr>
          <w:lang w:val="es-419" w:eastAsia="es-CO"/>
        </w:rPr>
      </w:pPr>
      <w:r w:rsidRPr="004F7955">
        <w:rPr>
          <w:lang w:val="es-419" w:eastAsia="es-CO"/>
        </w:rPr>
        <w:t>Es el punto donde la instalación recibe la energía proveniente de la red eléctrica o del transformador.</w:t>
      </w:r>
    </w:p>
    <w:p w14:paraId="75C63299" w14:textId="77777777" w:rsidR="004F7955" w:rsidRPr="004F7955" w:rsidRDefault="004F7955" w:rsidP="004551C5">
      <w:pPr>
        <w:pStyle w:val="Prrafodelista"/>
        <w:numPr>
          <w:ilvl w:val="0"/>
          <w:numId w:val="20"/>
        </w:numPr>
        <w:rPr>
          <w:b/>
          <w:bCs/>
          <w:lang w:val="es-419" w:eastAsia="es-CO"/>
        </w:rPr>
      </w:pPr>
      <w:r w:rsidRPr="004F7955">
        <w:rPr>
          <w:b/>
          <w:bCs/>
          <w:lang w:val="es-419" w:eastAsia="es-CO"/>
        </w:rPr>
        <w:t>Interruptor general</w:t>
      </w:r>
    </w:p>
    <w:p w14:paraId="63A8A5E3" w14:textId="77777777" w:rsidR="004F7955" w:rsidRPr="004F7955" w:rsidRDefault="004F7955" w:rsidP="004F7955">
      <w:pPr>
        <w:rPr>
          <w:lang w:val="es-419" w:eastAsia="es-CO"/>
        </w:rPr>
      </w:pPr>
      <w:r w:rsidRPr="004F7955">
        <w:rPr>
          <w:lang w:val="es-419" w:eastAsia="es-CO"/>
        </w:rPr>
        <w:t>Es el dispositivo principal de protección y maniobra del tablero. Permite desconectar toda la instalación en caso de mantenimiento o emergencia.</w:t>
      </w:r>
    </w:p>
    <w:p w14:paraId="514CDB75" w14:textId="77777777" w:rsidR="004F7955" w:rsidRPr="004F7955" w:rsidRDefault="004F7955" w:rsidP="004551C5">
      <w:pPr>
        <w:pStyle w:val="Prrafodelista"/>
        <w:numPr>
          <w:ilvl w:val="0"/>
          <w:numId w:val="20"/>
        </w:numPr>
        <w:rPr>
          <w:b/>
          <w:bCs/>
          <w:lang w:val="es-419" w:eastAsia="es-CO"/>
        </w:rPr>
      </w:pPr>
      <w:r w:rsidRPr="004F7955">
        <w:rPr>
          <w:b/>
          <w:bCs/>
          <w:lang w:val="es-419" w:eastAsia="es-CO"/>
        </w:rPr>
        <w:t>Barras de fase, neutro y tierra</w:t>
      </w:r>
    </w:p>
    <w:p w14:paraId="70C7A25A" w14:textId="4D8FD234" w:rsidR="004F7955" w:rsidRDefault="004F7955" w:rsidP="004F7955">
      <w:pPr>
        <w:rPr>
          <w:lang w:val="es-419" w:eastAsia="es-CO"/>
        </w:rPr>
      </w:pPr>
      <w:r w:rsidRPr="004F7955">
        <w:rPr>
          <w:lang w:val="es-419" w:eastAsia="es-CO"/>
        </w:rPr>
        <w:t>Son los conductores internos del tablero que permiten distribuir la energía hacia los diferentes circuitos.</w:t>
      </w:r>
    </w:p>
    <w:p w14:paraId="2E4F7595" w14:textId="77777777" w:rsidR="004F7955" w:rsidRPr="004F7955" w:rsidRDefault="004F7955" w:rsidP="004551C5">
      <w:pPr>
        <w:pStyle w:val="Prrafodelista"/>
        <w:numPr>
          <w:ilvl w:val="0"/>
          <w:numId w:val="20"/>
        </w:numPr>
        <w:rPr>
          <w:b/>
          <w:bCs/>
          <w:lang w:val="es-419" w:eastAsia="es-CO"/>
        </w:rPr>
      </w:pPr>
      <w:r w:rsidRPr="004F7955">
        <w:rPr>
          <w:b/>
          <w:bCs/>
          <w:lang w:val="es-419" w:eastAsia="es-CO"/>
        </w:rPr>
        <w:t>Circuitos derivados y sus protecciones</w:t>
      </w:r>
    </w:p>
    <w:p w14:paraId="7FE9D795" w14:textId="77777777" w:rsidR="004F7955" w:rsidRPr="004F7955" w:rsidRDefault="004F7955" w:rsidP="004F7955">
      <w:pPr>
        <w:rPr>
          <w:lang w:val="es-419" w:eastAsia="es-CO"/>
        </w:rPr>
      </w:pPr>
      <w:r w:rsidRPr="004F7955">
        <w:rPr>
          <w:lang w:val="es-419" w:eastAsia="es-CO"/>
        </w:rPr>
        <w:t>Cada circuito debe tener su propio dispositivo de protección, como interruptores automáticos o fusibles.</w:t>
      </w:r>
    </w:p>
    <w:p w14:paraId="2FB64D52" w14:textId="77777777" w:rsidR="004F7955" w:rsidRPr="004F7955" w:rsidRDefault="004F7955" w:rsidP="004551C5">
      <w:pPr>
        <w:pStyle w:val="Prrafodelista"/>
        <w:numPr>
          <w:ilvl w:val="0"/>
          <w:numId w:val="20"/>
        </w:numPr>
        <w:rPr>
          <w:b/>
          <w:bCs/>
          <w:lang w:val="es-419" w:eastAsia="es-CO"/>
        </w:rPr>
      </w:pPr>
      <w:r w:rsidRPr="004F7955">
        <w:rPr>
          <w:b/>
          <w:bCs/>
          <w:lang w:val="es-419" w:eastAsia="es-CO"/>
        </w:rPr>
        <w:t>Nivel de tensión del sistema</w:t>
      </w:r>
    </w:p>
    <w:p w14:paraId="2D184DCF" w14:textId="77777777" w:rsidR="004F7955" w:rsidRPr="004F7955" w:rsidRDefault="004F7955" w:rsidP="004F7955">
      <w:pPr>
        <w:rPr>
          <w:lang w:val="es-419" w:eastAsia="es-CO"/>
        </w:rPr>
      </w:pPr>
      <w:r w:rsidRPr="004F7955">
        <w:rPr>
          <w:lang w:val="es-419" w:eastAsia="es-CO"/>
        </w:rPr>
        <w:t>El diagrama debe indicar el voltaje de operación del sistema, por ejemplo:</w:t>
      </w:r>
    </w:p>
    <w:p w14:paraId="186DD797" w14:textId="0159DDCF" w:rsidR="004F7955" w:rsidRPr="00F837D8" w:rsidRDefault="004F7955" w:rsidP="004551C5">
      <w:pPr>
        <w:pStyle w:val="Prrafodelista"/>
        <w:numPr>
          <w:ilvl w:val="0"/>
          <w:numId w:val="21"/>
        </w:numPr>
        <w:rPr>
          <w:lang w:val="es-419" w:eastAsia="es-CO"/>
        </w:rPr>
      </w:pPr>
      <w:r w:rsidRPr="00F837D8">
        <w:rPr>
          <w:lang w:val="es-419" w:eastAsia="es-CO"/>
        </w:rPr>
        <w:t>120 V.</w:t>
      </w:r>
    </w:p>
    <w:p w14:paraId="48F48A15" w14:textId="3EDA0082" w:rsidR="004F7955" w:rsidRPr="00F837D8" w:rsidRDefault="004F7955" w:rsidP="004551C5">
      <w:pPr>
        <w:pStyle w:val="Prrafodelista"/>
        <w:numPr>
          <w:ilvl w:val="0"/>
          <w:numId w:val="21"/>
        </w:numPr>
        <w:rPr>
          <w:lang w:val="es-419" w:eastAsia="es-CO"/>
        </w:rPr>
      </w:pPr>
      <w:r w:rsidRPr="00F837D8">
        <w:rPr>
          <w:lang w:val="es-419" w:eastAsia="es-CO"/>
        </w:rPr>
        <w:t>208 V.</w:t>
      </w:r>
    </w:p>
    <w:p w14:paraId="68621361" w14:textId="0DA77E13" w:rsidR="004F7955" w:rsidRPr="00F837D8" w:rsidRDefault="004F7955" w:rsidP="004551C5">
      <w:pPr>
        <w:pStyle w:val="Prrafodelista"/>
        <w:numPr>
          <w:ilvl w:val="0"/>
          <w:numId w:val="21"/>
        </w:numPr>
        <w:rPr>
          <w:lang w:val="es-419" w:eastAsia="es-CO"/>
        </w:rPr>
      </w:pPr>
      <w:r w:rsidRPr="00F837D8">
        <w:rPr>
          <w:lang w:val="es-419" w:eastAsia="es-CO"/>
        </w:rPr>
        <w:t>220 V.</w:t>
      </w:r>
    </w:p>
    <w:p w14:paraId="158E6295" w14:textId="1D4684B0" w:rsidR="004F7955" w:rsidRDefault="004F7955" w:rsidP="004551C5">
      <w:pPr>
        <w:pStyle w:val="Prrafodelista"/>
        <w:numPr>
          <w:ilvl w:val="0"/>
          <w:numId w:val="21"/>
        </w:numPr>
        <w:rPr>
          <w:lang w:val="es-419" w:eastAsia="es-CO"/>
        </w:rPr>
      </w:pPr>
      <w:r w:rsidRPr="00F837D8">
        <w:rPr>
          <w:lang w:val="es-419" w:eastAsia="es-CO"/>
        </w:rPr>
        <w:t>480 V.</w:t>
      </w:r>
    </w:p>
    <w:p w14:paraId="355D2430" w14:textId="77777777" w:rsidR="003F3121" w:rsidRPr="00F837D8" w:rsidRDefault="003F3121" w:rsidP="003F3121">
      <w:pPr>
        <w:pStyle w:val="Prrafodelista"/>
        <w:ind w:left="1429" w:firstLine="0"/>
        <w:rPr>
          <w:lang w:val="es-419" w:eastAsia="es-CO"/>
        </w:rPr>
      </w:pPr>
    </w:p>
    <w:p w14:paraId="1268A8A7" w14:textId="77777777" w:rsidR="004F7955" w:rsidRPr="00F837D8" w:rsidRDefault="004F7955" w:rsidP="004551C5">
      <w:pPr>
        <w:pStyle w:val="Prrafodelista"/>
        <w:numPr>
          <w:ilvl w:val="0"/>
          <w:numId w:val="22"/>
        </w:numPr>
        <w:rPr>
          <w:b/>
          <w:bCs/>
          <w:lang w:val="es-419" w:eastAsia="es-CO"/>
        </w:rPr>
      </w:pPr>
      <w:r w:rsidRPr="00F837D8">
        <w:rPr>
          <w:b/>
          <w:bCs/>
          <w:lang w:val="es-419" w:eastAsia="es-CO"/>
        </w:rPr>
        <w:lastRenderedPageBreak/>
        <w:t>Capacidad nominal de los dispositivos</w:t>
      </w:r>
    </w:p>
    <w:p w14:paraId="20CAC04C" w14:textId="77777777" w:rsidR="004F7955" w:rsidRPr="004F7955" w:rsidRDefault="004F7955" w:rsidP="004F7955">
      <w:pPr>
        <w:rPr>
          <w:lang w:val="es-419" w:eastAsia="es-CO"/>
        </w:rPr>
      </w:pPr>
      <w:r w:rsidRPr="004F7955">
        <w:rPr>
          <w:lang w:val="es-419" w:eastAsia="es-CO"/>
        </w:rPr>
        <w:t>Se deben especificar los valores de corriente de los dispositivos de protección, por ejemplo:</w:t>
      </w:r>
    </w:p>
    <w:p w14:paraId="1D3FEEB1" w14:textId="62790C27" w:rsidR="004F7955" w:rsidRPr="00F837D8" w:rsidRDefault="004F7955" w:rsidP="004551C5">
      <w:pPr>
        <w:pStyle w:val="Prrafodelista"/>
        <w:numPr>
          <w:ilvl w:val="0"/>
          <w:numId w:val="23"/>
        </w:numPr>
        <w:rPr>
          <w:lang w:val="es-419" w:eastAsia="es-CO"/>
        </w:rPr>
      </w:pPr>
      <w:r w:rsidRPr="00F837D8">
        <w:rPr>
          <w:lang w:val="es-419" w:eastAsia="es-CO"/>
        </w:rPr>
        <w:t>Interruptor 20 A.</w:t>
      </w:r>
    </w:p>
    <w:p w14:paraId="38B4AFED" w14:textId="5AA5CED6" w:rsidR="004F7955" w:rsidRPr="00F837D8" w:rsidRDefault="004F7955" w:rsidP="004551C5">
      <w:pPr>
        <w:pStyle w:val="Prrafodelista"/>
        <w:numPr>
          <w:ilvl w:val="0"/>
          <w:numId w:val="23"/>
        </w:numPr>
        <w:rPr>
          <w:lang w:val="es-419" w:eastAsia="es-CO"/>
        </w:rPr>
      </w:pPr>
      <w:r w:rsidRPr="00F837D8">
        <w:rPr>
          <w:lang w:val="es-419" w:eastAsia="es-CO"/>
        </w:rPr>
        <w:t>Interruptor 40 A.</w:t>
      </w:r>
    </w:p>
    <w:p w14:paraId="06CDF6B6" w14:textId="6EBA8A5B" w:rsidR="004F7955" w:rsidRPr="00F837D8" w:rsidRDefault="004F7955" w:rsidP="004551C5">
      <w:pPr>
        <w:pStyle w:val="Prrafodelista"/>
        <w:numPr>
          <w:ilvl w:val="0"/>
          <w:numId w:val="23"/>
        </w:numPr>
        <w:rPr>
          <w:lang w:val="es-419" w:eastAsia="es-CO"/>
        </w:rPr>
      </w:pPr>
      <w:r w:rsidRPr="00F837D8">
        <w:rPr>
          <w:lang w:val="es-419" w:eastAsia="es-CO"/>
        </w:rPr>
        <w:t>Interruptor 100 A.</w:t>
      </w:r>
    </w:p>
    <w:p w14:paraId="785A0718" w14:textId="77777777" w:rsidR="00F837D8" w:rsidRDefault="00F837D8" w:rsidP="00F837D8">
      <w:pPr>
        <w:pStyle w:val="Prrafodelista"/>
        <w:ind w:left="1429" w:firstLine="0"/>
        <w:rPr>
          <w:b/>
          <w:bCs/>
          <w:lang w:val="es-419" w:eastAsia="es-CO"/>
        </w:rPr>
      </w:pPr>
    </w:p>
    <w:p w14:paraId="267E4EE7" w14:textId="6F2BA4B1" w:rsidR="004F7955" w:rsidRPr="00F837D8" w:rsidRDefault="004F7955" w:rsidP="004551C5">
      <w:pPr>
        <w:pStyle w:val="Prrafodelista"/>
        <w:numPr>
          <w:ilvl w:val="0"/>
          <w:numId w:val="22"/>
        </w:numPr>
        <w:rPr>
          <w:b/>
          <w:bCs/>
          <w:lang w:val="es-419" w:eastAsia="es-CO"/>
        </w:rPr>
      </w:pPr>
      <w:r w:rsidRPr="00F837D8">
        <w:rPr>
          <w:b/>
          <w:bCs/>
          <w:lang w:val="es-419" w:eastAsia="es-CO"/>
        </w:rPr>
        <w:t>Esquema de puesta a tierra</w:t>
      </w:r>
    </w:p>
    <w:p w14:paraId="30328FE7" w14:textId="77777777" w:rsidR="004F7955" w:rsidRPr="004F7955" w:rsidRDefault="004F7955" w:rsidP="004F7955">
      <w:pPr>
        <w:rPr>
          <w:lang w:val="es-419" w:eastAsia="es-CO"/>
        </w:rPr>
      </w:pPr>
      <w:r w:rsidRPr="004F7955">
        <w:rPr>
          <w:lang w:val="es-419" w:eastAsia="es-CO"/>
        </w:rPr>
        <w:t>Debe indicarse cómo se conecta el sistema de puesta a tierra, un elemento esencial para la seguridad eléctrica.</w:t>
      </w:r>
    </w:p>
    <w:p w14:paraId="60D662FD" w14:textId="77777777" w:rsidR="004F7955" w:rsidRPr="00F837D8" w:rsidRDefault="004F7955" w:rsidP="004551C5">
      <w:pPr>
        <w:pStyle w:val="Prrafodelista"/>
        <w:numPr>
          <w:ilvl w:val="0"/>
          <w:numId w:val="22"/>
        </w:numPr>
        <w:rPr>
          <w:b/>
          <w:bCs/>
          <w:lang w:val="es-419" w:eastAsia="es-CO"/>
        </w:rPr>
      </w:pPr>
      <w:r w:rsidRPr="00F837D8">
        <w:rPr>
          <w:b/>
          <w:bCs/>
          <w:lang w:val="es-419" w:eastAsia="es-CO"/>
        </w:rPr>
        <w:t>Identificación de los circuitos</w:t>
      </w:r>
    </w:p>
    <w:p w14:paraId="71E6042B" w14:textId="77777777" w:rsidR="004F7955" w:rsidRPr="004F7955" w:rsidRDefault="004F7955" w:rsidP="004F7955">
      <w:pPr>
        <w:rPr>
          <w:lang w:val="es-419" w:eastAsia="es-CO"/>
        </w:rPr>
      </w:pPr>
      <w:r w:rsidRPr="004F7955">
        <w:rPr>
          <w:lang w:val="es-419" w:eastAsia="es-CO"/>
        </w:rPr>
        <w:t>Cada circuito debe estar claramente identificado, por ejemplo:</w:t>
      </w:r>
    </w:p>
    <w:p w14:paraId="203AE9CC" w14:textId="1563AD96" w:rsidR="004F7955" w:rsidRPr="00F837D8" w:rsidRDefault="004F7955" w:rsidP="004551C5">
      <w:pPr>
        <w:pStyle w:val="Prrafodelista"/>
        <w:numPr>
          <w:ilvl w:val="0"/>
          <w:numId w:val="24"/>
        </w:numPr>
        <w:rPr>
          <w:lang w:val="es-419" w:eastAsia="es-CO"/>
        </w:rPr>
      </w:pPr>
      <w:r w:rsidRPr="00F837D8">
        <w:rPr>
          <w:lang w:val="es-419" w:eastAsia="es-CO"/>
        </w:rPr>
        <w:t>Circuito iluminación.</w:t>
      </w:r>
    </w:p>
    <w:p w14:paraId="0F27FA79" w14:textId="2729ECAB" w:rsidR="004F7955" w:rsidRPr="00F837D8" w:rsidRDefault="004F7955" w:rsidP="004551C5">
      <w:pPr>
        <w:pStyle w:val="Prrafodelista"/>
        <w:numPr>
          <w:ilvl w:val="0"/>
          <w:numId w:val="24"/>
        </w:numPr>
        <w:rPr>
          <w:lang w:val="es-419" w:eastAsia="es-CO"/>
        </w:rPr>
      </w:pPr>
      <w:r w:rsidRPr="00F837D8">
        <w:rPr>
          <w:lang w:val="es-419" w:eastAsia="es-CO"/>
        </w:rPr>
        <w:t>Circuito tomacorrientes.</w:t>
      </w:r>
    </w:p>
    <w:p w14:paraId="0BC0B2C0" w14:textId="743C9C10" w:rsidR="004F7955" w:rsidRPr="00F837D8" w:rsidRDefault="004F7955" w:rsidP="004551C5">
      <w:pPr>
        <w:pStyle w:val="Prrafodelista"/>
        <w:numPr>
          <w:ilvl w:val="0"/>
          <w:numId w:val="24"/>
        </w:numPr>
        <w:rPr>
          <w:lang w:val="es-419" w:eastAsia="es-CO"/>
        </w:rPr>
      </w:pPr>
      <w:r w:rsidRPr="00F837D8">
        <w:rPr>
          <w:lang w:val="es-419" w:eastAsia="es-CO"/>
        </w:rPr>
        <w:t>Circuito aire acondicionado.</w:t>
      </w:r>
    </w:p>
    <w:p w14:paraId="579B35AE" w14:textId="1ED1427B" w:rsidR="00D77723" w:rsidRDefault="004F7955" w:rsidP="004551C5">
      <w:pPr>
        <w:pStyle w:val="Prrafodelista"/>
        <w:numPr>
          <w:ilvl w:val="0"/>
          <w:numId w:val="24"/>
        </w:numPr>
        <w:rPr>
          <w:lang w:val="es-419" w:eastAsia="es-CO"/>
        </w:rPr>
      </w:pPr>
      <w:r w:rsidRPr="00F837D8">
        <w:rPr>
          <w:lang w:val="es-419" w:eastAsia="es-CO"/>
        </w:rPr>
        <w:t>Circuito motores.</w:t>
      </w:r>
    </w:p>
    <w:p w14:paraId="6457DC8E" w14:textId="77777777" w:rsidR="00AE4CE4" w:rsidRPr="00AE4CE4" w:rsidRDefault="00AE4CE4" w:rsidP="00AE4CE4">
      <w:pPr>
        <w:rPr>
          <w:lang w:val="es-419" w:eastAsia="es-CO"/>
        </w:rPr>
      </w:pPr>
      <w:r w:rsidRPr="00AE4CE4">
        <w:rPr>
          <w:lang w:val="es-419" w:eastAsia="es-CO"/>
        </w:rPr>
        <w:t>La correcta interpretación del diagrama unifilar permite determinar si el tablero cumple con la normatividad, si está bien distribuido, si las protecciones son adecuadas y si la instalación es segura.</w:t>
      </w:r>
    </w:p>
    <w:p w14:paraId="5CF02C31" w14:textId="072955D9" w:rsidR="00AE4CE4" w:rsidRDefault="00AE4CE4" w:rsidP="00AE4CE4">
      <w:pPr>
        <w:rPr>
          <w:lang w:val="es-419" w:eastAsia="es-CO"/>
        </w:rPr>
      </w:pPr>
      <w:r w:rsidRPr="00AE4CE4">
        <w:rPr>
          <w:lang w:val="es-419" w:eastAsia="es-CO"/>
        </w:rPr>
        <w:t>Lo invitamos a revisar este enlace de video que ilustra cómo interpretar un</w:t>
      </w:r>
      <w:r>
        <w:rPr>
          <w:lang w:val="es-419" w:eastAsia="es-CO"/>
        </w:rPr>
        <w:t xml:space="preserve"> </w:t>
      </w:r>
      <w:r w:rsidRPr="00AE4CE4">
        <w:rPr>
          <w:lang w:val="es-419" w:eastAsia="es-CO"/>
        </w:rPr>
        <w:t>diagrama unifilar:</w:t>
      </w:r>
      <w:r>
        <w:rPr>
          <w:lang w:val="es-419" w:eastAsia="es-CO"/>
        </w:rPr>
        <w:t xml:space="preserve">  </w:t>
      </w:r>
      <w:hyperlink r:id="rId18" w:history="1">
        <w:r w:rsidRPr="00AE4CE4">
          <w:rPr>
            <w:rStyle w:val="Hipervnculo"/>
            <w:b/>
            <w:bCs/>
            <w:lang w:val="es-419" w:eastAsia="es-CO"/>
          </w:rPr>
          <w:t>Enlace</w:t>
        </w:r>
      </w:hyperlink>
      <w:r>
        <w:rPr>
          <w:lang w:val="es-419" w:eastAsia="es-CO"/>
        </w:rPr>
        <w:t xml:space="preserve"> </w:t>
      </w:r>
      <w:r w:rsidRPr="00AE4CE4">
        <w:rPr>
          <w:lang w:val="es-419" w:eastAsia="es-CO"/>
        </w:rPr>
        <w:t xml:space="preserve"> </w:t>
      </w:r>
    </w:p>
    <w:p w14:paraId="57CF2884" w14:textId="720AEAC0" w:rsidR="0009681A" w:rsidRDefault="0009681A">
      <w:pPr>
        <w:spacing w:before="0" w:after="160" w:line="259" w:lineRule="auto"/>
        <w:ind w:firstLine="0"/>
        <w:rPr>
          <w:lang w:val="es-419" w:eastAsia="es-CO"/>
        </w:rPr>
      </w:pPr>
      <w:r>
        <w:rPr>
          <w:lang w:val="es-419" w:eastAsia="es-CO"/>
        </w:rPr>
        <w:br w:type="page"/>
      </w:r>
    </w:p>
    <w:p w14:paraId="27DCB1ED" w14:textId="77EDB8E8" w:rsidR="00AE4CE4" w:rsidRDefault="0009681A" w:rsidP="0009681A">
      <w:pPr>
        <w:pStyle w:val="Ttulo1"/>
      </w:pPr>
      <w:bookmarkStart w:id="19" w:name="_Toc227082342"/>
      <w:r>
        <w:lastRenderedPageBreak/>
        <w:t>Rotulado, señalización y verificación de conformidad</w:t>
      </w:r>
      <w:bookmarkEnd w:id="19"/>
    </w:p>
    <w:p w14:paraId="1F5C6478" w14:textId="77777777" w:rsidR="0009681A" w:rsidRPr="0009681A" w:rsidRDefault="0009681A" w:rsidP="0009681A">
      <w:pPr>
        <w:rPr>
          <w:lang w:val="es-419" w:eastAsia="es-CO"/>
        </w:rPr>
      </w:pPr>
      <w:r w:rsidRPr="0009681A">
        <w:rPr>
          <w:lang w:val="es-419" w:eastAsia="es-CO"/>
        </w:rPr>
        <w:t>Un tablero de distribución puede verse ordenado y bien construido, pero esto no garantiza por sí solo que sea seguro. La verdadera seguridad está en que el tablero pueda ser comprendido, identificado y supervisado fácilmente por cualquier técnico autorizado. Por ello, el rotulado y la señalización adecuados no solo permiten cumplir con la normatividad vigente, sino que convierten al tablero en una guía clara que orienta a instaladores, operadores e inspectores durante toda la vida útil de la instalación.</w:t>
      </w:r>
    </w:p>
    <w:p w14:paraId="76EEFFCA" w14:textId="77777777" w:rsidR="0009681A" w:rsidRPr="0009681A" w:rsidRDefault="0009681A" w:rsidP="0009681A">
      <w:pPr>
        <w:rPr>
          <w:lang w:val="es-419" w:eastAsia="es-CO"/>
        </w:rPr>
      </w:pPr>
      <w:r w:rsidRPr="0009681A">
        <w:rPr>
          <w:lang w:val="es-419" w:eastAsia="es-CO"/>
        </w:rPr>
        <w:t>Comprender estas señalizaciones es una competencia fundamental para el aprendiz del área eléctrica, ya que facilita localizar circuitos, identificar derivaciones y reducir riesgos durante la operación o el mantenimiento. Además, la verificación de conformidad, realizada por organismos acreditados, permite demostrar que la instalación cumple con el RETIE, la NTC 2050 y los requisitos técnicos aplicables, garantizando así su seguridad y correcto funcionamiento.</w:t>
      </w:r>
    </w:p>
    <w:p w14:paraId="7C3EC602" w14:textId="0F806978" w:rsidR="0009681A" w:rsidRPr="0009681A" w:rsidRDefault="0009681A" w:rsidP="0009681A">
      <w:pPr>
        <w:pStyle w:val="Ttulo2"/>
      </w:pPr>
      <w:bookmarkStart w:id="20" w:name="_Toc227082343"/>
      <w:r w:rsidRPr="0009681A">
        <w:t>Señalización obligatoria en tableros</w:t>
      </w:r>
      <w:bookmarkEnd w:id="20"/>
    </w:p>
    <w:p w14:paraId="09CCD6BA" w14:textId="77777777" w:rsidR="0009681A" w:rsidRPr="0009681A" w:rsidRDefault="0009681A" w:rsidP="0009681A">
      <w:pPr>
        <w:rPr>
          <w:lang w:val="es-419" w:eastAsia="es-CO"/>
        </w:rPr>
      </w:pPr>
      <w:r w:rsidRPr="0009681A">
        <w:rPr>
          <w:lang w:val="es-419" w:eastAsia="es-CO"/>
        </w:rPr>
        <w:t>Una de las primeras exigencias del RETIE es que los tableros estén dotados de señalización visible, permanente y comprensible. Esta señalización cumple una doble función: prevenir accidentes y facilitar la operación segura. No se trata únicamente de “poner etiquetas”, sino de transmitir información crítica sobre riesgos eléctricos, circuitos activos, dispositivos de protección y condiciones especiales del sistema.</w:t>
      </w:r>
    </w:p>
    <w:p w14:paraId="179206F4" w14:textId="77777777" w:rsidR="0009681A" w:rsidRPr="0009681A" w:rsidRDefault="0009681A" w:rsidP="0009681A">
      <w:pPr>
        <w:rPr>
          <w:lang w:val="es-419" w:eastAsia="es-CO"/>
        </w:rPr>
      </w:pPr>
      <w:r w:rsidRPr="0009681A">
        <w:rPr>
          <w:lang w:val="es-419" w:eastAsia="es-CO"/>
        </w:rPr>
        <w:t xml:space="preserve">Por ejemplo, si un tablero alimenta equipos trifásicos o cargas de alta capacidad, la señalización debe advertirlo claramente. Lo mismo ocurre con tableros que poseen </w:t>
      </w:r>
      <w:r w:rsidRPr="0009681A">
        <w:rPr>
          <w:lang w:val="es-419" w:eastAsia="es-CO"/>
        </w:rPr>
        <w:lastRenderedPageBreak/>
        <w:t>energización dual, circuitos de emergencia o zonas que requieren procedimientos especiales de bloqueo y etiquetado (LOTO).</w:t>
      </w:r>
    </w:p>
    <w:p w14:paraId="163D9969" w14:textId="77777777" w:rsidR="0009681A" w:rsidRPr="0009681A" w:rsidRDefault="0009681A" w:rsidP="0009681A">
      <w:pPr>
        <w:rPr>
          <w:lang w:val="es-419" w:eastAsia="es-CO"/>
        </w:rPr>
      </w:pPr>
      <w:r w:rsidRPr="0009681A">
        <w:rPr>
          <w:lang w:val="es-419" w:eastAsia="es-CO"/>
        </w:rPr>
        <w:t xml:space="preserve">El RETIE exige que toda señalización sea durable, resistente al ambiente y ubicada en sitios estratégicos donde el operario pueda observarla antes de interactuar con el tablero. Materiales como láminas acrílicas, policarbonatos, etiquetas </w:t>
      </w:r>
      <w:proofErr w:type="spellStart"/>
      <w:r w:rsidRPr="0009681A">
        <w:rPr>
          <w:lang w:val="es-419" w:eastAsia="es-CO"/>
        </w:rPr>
        <w:t>termoimpresas</w:t>
      </w:r>
      <w:proofErr w:type="spellEnd"/>
      <w:r w:rsidRPr="0009681A">
        <w:rPr>
          <w:lang w:val="es-419" w:eastAsia="es-CO"/>
        </w:rPr>
        <w:t xml:space="preserve"> y vinilos industriales suelen emplearse para garantizar visibilidad y permanencia.</w:t>
      </w:r>
    </w:p>
    <w:p w14:paraId="66F41D82" w14:textId="77777777" w:rsidR="0009681A" w:rsidRPr="0009681A" w:rsidRDefault="0009681A" w:rsidP="0009681A">
      <w:pPr>
        <w:rPr>
          <w:lang w:val="es-419" w:eastAsia="es-CO"/>
        </w:rPr>
      </w:pPr>
      <w:r w:rsidRPr="0009681A">
        <w:rPr>
          <w:lang w:val="es-419" w:eastAsia="es-CO"/>
        </w:rPr>
        <w:t>Dicho de forma sencilla: un tablero no se considera seguro si no puede “comunicarse” adecuadamente con quien lo opera.</w:t>
      </w:r>
    </w:p>
    <w:p w14:paraId="79204E90" w14:textId="68F2D436" w:rsidR="0009681A" w:rsidRPr="0009681A" w:rsidRDefault="0009681A" w:rsidP="0009681A">
      <w:pPr>
        <w:pStyle w:val="Ttulo2"/>
      </w:pPr>
      <w:bookmarkStart w:id="21" w:name="_Toc227082344"/>
      <w:r w:rsidRPr="0009681A">
        <w:t>Identificación de circuitos según RETIE</w:t>
      </w:r>
      <w:bookmarkEnd w:id="21"/>
    </w:p>
    <w:p w14:paraId="3D0EED8C" w14:textId="77777777" w:rsidR="0009681A" w:rsidRPr="0009681A" w:rsidRDefault="0009681A" w:rsidP="0009681A">
      <w:pPr>
        <w:rPr>
          <w:lang w:val="es-419" w:eastAsia="es-CO"/>
        </w:rPr>
      </w:pPr>
      <w:r w:rsidRPr="0009681A">
        <w:rPr>
          <w:lang w:val="es-419" w:eastAsia="es-CO"/>
        </w:rPr>
        <w:t>La identificación de circuitos es una de las prácticas más importantes dentro de un tablero. Un tablero sin rótulos es, en la práctica, un rompecabezas peligroso. Cuando cada circuito está identificado correctamente, se evita:</w:t>
      </w:r>
    </w:p>
    <w:p w14:paraId="44921E16" w14:textId="1D02D646" w:rsidR="0009681A" w:rsidRPr="005567BC" w:rsidRDefault="0009681A" w:rsidP="004551C5">
      <w:pPr>
        <w:pStyle w:val="Prrafodelista"/>
        <w:numPr>
          <w:ilvl w:val="0"/>
          <w:numId w:val="25"/>
        </w:numPr>
        <w:rPr>
          <w:lang w:val="es-419" w:eastAsia="es-CO"/>
        </w:rPr>
      </w:pPr>
      <w:r w:rsidRPr="005567BC">
        <w:rPr>
          <w:lang w:val="es-419" w:eastAsia="es-CO"/>
        </w:rPr>
        <w:t>Cortar energía a zonas equivocadas.</w:t>
      </w:r>
    </w:p>
    <w:p w14:paraId="349917BF" w14:textId="6D4A4812" w:rsidR="0009681A" w:rsidRPr="005567BC" w:rsidRDefault="0009681A" w:rsidP="004551C5">
      <w:pPr>
        <w:pStyle w:val="Prrafodelista"/>
        <w:numPr>
          <w:ilvl w:val="0"/>
          <w:numId w:val="25"/>
        </w:numPr>
        <w:rPr>
          <w:lang w:val="es-419" w:eastAsia="es-CO"/>
        </w:rPr>
      </w:pPr>
      <w:r w:rsidRPr="005567BC">
        <w:rPr>
          <w:lang w:val="es-419" w:eastAsia="es-CO"/>
        </w:rPr>
        <w:t>Conectar cargas incorrectas.</w:t>
      </w:r>
    </w:p>
    <w:p w14:paraId="7030D2F3" w14:textId="216A8C4B" w:rsidR="0009681A" w:rsidRPr="005567BC" w:rsidRDefault="0009681A" w:rsidP="004551C5">
      <w:pPr>
        <w:pStyle w:val="Prrafodelista"/>
        <w:numPr>
          <w:ilvl w:val="0"/>
          <w:numId w:val="25"/>
        </w:numPr>
        <w:rPr>
          <w:lang w:val="es-419" w:eastAsia="es-CO"/>
        </w:rPr>
      </w:pPr>
      <w:r w:rsidRPr="005567BC">
        <w:rPr>
          <w:lang w:val="es-419" w:eastAsia="es-CO"/>
        </w:rPr>
        <w:t>Activar protecciones que no corresponden.</w:t>
      </w:r>
    </w:p>
    <w:p w14:paraId="1C19A8F1" w14:textId="5AD7C2DE" w:rsidR="0009681A" w:rsidRPr="005567BC" w:rsidRDefault="0009681A" w:rsidP="004551C5">
      <w:pPr>
        <w:pStyle w:val="Prrafodelista"/>
        <w:numPr>
          <w:ilvl w:val="0"/>
          <w:numId w:val="25"/>
        </w:numPr>
        <w:rPr>
          <w:lang w:val="es-419" w:eastAsia="es-CO"/>
        </w:rPr>
      </w:pPr>
      <w:r w:rsidRPr="005567BC">
        <w:rPr>
          <w:lang w:val="es-419" w:eastAsia="es-CO"/>
        </w:rPr>
        <w:t>Exponer a los operarios a riesgos innecesarios.</w:t>
      </w:r>
    </w:p>
    <w:p w14:paraId="18AE3D29" w14:textId="41F45B32" w:rsidR="0009681A" w:rsidRDefault="0009681A" w:rsidP="0009681A">
      <w:pPr>
        <w:rPr>
          <w:lang w:val="es-419" w:eastAsia="es-CO"/>
        </w:rPr>
      </w:pPr>
      <w:r w:rsidRPr="0009681A">
        <w:rPr>
          <w:lang w:val="es-419" w:eastAsia="es-CO"/>
        </w:rPr>
        <w:t>El RETIE exige que cada circuito derivado esté identificado de manera clara y permanente. Esto significa que los interruptores deben incluir un rótulo que indique exactamente qué alimentan: iluminación de oficina, tomas generales, aire acondicionado, bombas, servidores, etc.</w:t>
      </w:r>
    </w:p>
    <w:p w14:paraId="4458E57E" w14:textId="77777777" w:rsidR="0009681A" w:rsidRPr="0009681A" w:rsidRDefault="0009681A" w:rsidP="0009681A">
      <w:pPr>
        <w:rPr>
          <w:lang w:val="es-419" w:eastAsia="es-CO"/>
        </w:rPr>
      </w:pPr>
      <w:r w:rsidRPr="0009681A">
        <w:rPr>
          <w:lang w:val="es-419" w:eastAsia="es-CO"/>
        </w:rPr>
        <w:lastRenderedPageBreak/>
        <w:t>Además, la barra de neutro debe tener su identificación correspondiente y cada conductor debe cumplir con la codificación cromática normada. En otras palabras, entre más claro esté el rótulo de cada circuito, más seguro y mantenible es el tablero.</w:t>
      </w:r>
    </w:p>
    <w:p w14:paraId="3DC3100F" w14:textId="77777777" w:rsidR="0009681A" w:rsidRPr="0009681A" w:rsidRDefault="0009681A" w:rsidP="0009681A">
      <w:pPr>
        <w:rPr>
          <w:lang w:val="es-419" w:eastAsia="es-CO"/>
        </w:rPr>
      </w:pPr>
      <w:r w:rsidRPr="0009681A">
        <w:rPr>
          <w:lang w:val="es-419" w:eastAsia="es-CO"/>
        </w:rPr>
        <w:t>En instalaciones más complejas, la identificación se complementa con códigos internos que permiten asociar cada circuito al plano unifilar, a su calibre y a su ruta dentro del edificio. Esta práctica se conoce como trazabilidad eléctrica y es un elemento muy valorado en la industria por su capacidad para reducir tiempos de intervención.</w:t>
      </w:r>
    </w:p>
    <w:p w14:paraId="1BE8C896" w14:textId="537BB0AA" w:rsidR="0009681A" w:rsidRPr="0009681A" w:rsidRDefault="0009681A" w:rsidP="00F74289">
      <w:pPr>
        <w:pStyle w:val="Ttulo2"/>
      </w:pPr>
      <w:bookmarkStart w:id="22" w:name="_Toc227082345"/>
      <w:r w:rsidRPr="0009681A">
        <w:t>Inspección de conformidad: criterios de verificación</w:t>
      </w:r>
      <w:bookmarkEnd w:id="22"/>
    </w:p>
    <w:p w14:paraId="2F9DFF8A" w14:textId="77777777" w:rsidR="0009681A" w:rsidRPr="0009681A" w:rsidRDefault="0009681A" w:rsidP="0009681A">
      <w:pPr>
        <w:rPr>
          <w:lang w:val="es-419" w:eastAsia="es-CO"/>
        </w:rPr>
      </w:pPr>
      <w:r w:rsidRPr="0009681A">
        <w:rPr>
          <w:lang w:val="es-419" w:eastAsia="es-CO"/>
        </w:rPr>
        <w:t xml:space="preserve">La inspección de conformidad es el mecanismo mediante el cual se verifica que un tablero cumple con la normatividad vigente. No se trata de un trámite opcional; en instalaciones nuevas, ampliaciones o remodelaciones mayores, la certificación es obligatoria. El organismo de inspección no solo revisa el tablero visualmente, sino que evalúa: la calidad de las conexiones, la organización interna, la continuidad de las barras, la presencia de puesta a tierra adecuada, el nivel de cortocircuito disponible, la capacidad </w:t>
      </w:r>
      <w:proofErr w:type="spellStart"/>
      <w:r w:rsidRPr="0009681A">
        <w:rPr>
          <w:lang w:val="es-419" w:eastAsia="es-CO"/>
        </w:rPr>
        <w:t>interruptiva</w:t>
      </w:r>
      <w:proofErr w:type="spellEnd"/>
      <w:r w:rsidRPr="0009681A">
        <w:rPr>
          <w:lang w:val="es-419" w:eastAsia="es-CO"/>
        </w:rPr>
        <w:t xml:space="preserve"> de las protecciones, y por supuesto, la existencia del diagrama unifilar y la señalización correspondiente.</w:t>
      </w:r>
    </w:p>
    <w:p w14:paraId="3810F745" w14:textId="77777777" w:rsidR="0009681A" w:rsidRPr="00F74289" w:rsidRDefault="0009681A" w:rsidP="0009681A">
      <w:pPr>
        <w:rPr>
          <w:b/>
          <w:bCs/>
          <w:lang w:val="es-419" w:eastAsia="es-CO"/>
        </w:rPr>
      </w:pPr>
      <w:r w:rsidRPr="00F74289">
        <w:rPr>
          <w:b/>
          <w:bCs/>
          <w:lang w:val="es-419" w:eastAsia="es-CO"/>
        </w:rPr>
        <w:t>Ejemplo contextualizado</w:t>
      </w:r>
    </w:p>
    <w:p w14:paraId="37C23C74" w14:textId="77777777" w:rsidR="0009681A" w:rsidRPr="0009681A" w:rsidRDefault="0009681A" w:rsidP="0009681A">
      <w:pPr>
        <w:rPr>
          <w:lang w:val="es-419" w:eastAsia="es-CO"/>
        </w:rPr>
      </w:pPr>
      <w:r w:rsidRPr="0009681A">
        <w:rPr>
          <w:lang w:val="es-419" w:eastAsia="es-CO"/>
        </w:rPr>
        <w:t>Una empresa instaló un tablero de distribución para una zona de producción alimentaria. Aunque el tablero operaba correctamente, la inspección RETIE reveló múltiples problemas: ninguno de los circuitos estaba rotulado, no existía señalización de riesgo eléctrico en la puerta del gabinete, el diagrama unifilar no estaba adherido al interior y la barra de neutro no mostraba identificación visible.</w:t>
      </w:r>
    </w:p>
    <w:p w14:paraId="3196105F" w14:textId="77777777" w:rsidR="0009681A" w:rsidRPr="0009681A" w:rsidRDefault="0009681A" w:rsidP="0009681A">
      <w:pPr>
        <w:rPr>
          <w:lang w:val="es-419" w:eastAsia="es-CO"/>
        </w:rPr>
      </w:pPr>
    </w:p>
    <w:p w14:paraId="64FEEB5E" w14:textId="77777777" w:rsidR="0009681A" w:rsidRPr="0009681A" w:rsidRDefault="0009681A" w:rsidP="0009681A">
      <w:pPr>
        <w:rPr>
          <w:lang w:val="es-419" w:eastAsia="es-CO"/>
        </w:rPr>
      </w:pPr>
      <w:r w:rsidRPr="0009681A">
        <w:rPr>
          <w:lang w:val="es-419" w:eastAsia="es-CO"/>
        </w:rPr>
        <w:lastRenderedPageBreak/>
        <w:t>El instalador argumentó que “todo estaba conectado correctamente”, pero la inspección determinó que, sin señalización ni rótulos, la operación del tablero generaba un riesgo evidente. El tablero fue rechazado y se exigió corregir e instalar:</w:t>
      </w:r>
    </w:p>
    <w:p w14:paraId="4D9B9236" w14:textId="0AB67204" w:rsidR="0009681A" w:rsidRPr="00F74289" w:rsidRDefault="0009681A" w:rsidP="004551C5">
      <w:pPr>
        <w:pStyle w:val="Prrafodelista"/>
        <w:numPr>
          <w:ilvl w:val="0"/>
          <w:numId w:val="26"/>
        </w:numPr>
        <w:rPr>
          <w:lang w:val="es-419" w:eastAsia="es-CO"/>
        </w:rPr>
      </w:pPr>
      <w:r w:rsidRPr="00F74289">
        <w:rPr>
          <w:lang w:val="es-419" w:eastAsia="es-CO"/>
        </w:rPr>
        <w:t>Rótulos permanentes en cada circuito.</w:t>
      </w:r>
    </w:p>
    <w:p w14:paraId="644508F1" w14:textId="11C2199E" w:rsidR="0009681A" w:rsidRPr="00F74289" w:rsidRDefault="0009681A" w:rsidP="004551C5">
      <w:pPr>
        <w:pStyle w:val="Prrafodelista"/>
        <w:numPr>
          <w:ilvl w:val="0"/>
          <w:numId w:val="26"/>
        </w:numPr>
        <w:rPr>
          <w:lang w:val="es-419" w:eastAsia="es-CO"/>
        </w:rPr>
      </w:pPr>
      <w:r w:rsidRPr="00F74289">
        <w:rPr>
          <w:lang w:val="es-419" w:eastAsia="es-CO"/>
        </w:rPr>
        <w:t>Señalización de advertencia.</w:t>
      </w:r>
    </w:p>
    <w:p w14:paraId="4774F1E6" w14:textId="45B5FF0F" w:rsidR="0009681A" w:rsidRPr="00F74289" w:rsidRDefault="0009681A" w:rsidP="004551C5">
      <w:pPr>
        <w:pStyle w:val="Prrafodelista"/>
        <w:numPr>
          <w:ilvl w:val="0"/>
          <w:numId w:val="26"/>
        </w:numPr>
        <w:rPr>
          <w:lang w:val="es-419" w:eastAsia="es-CO"/>
        </w:rPr>
      </w:pPr>
      <w:r w:rsidRPr="00F74289">
        <w:rPr>
          <w:lang w:val="es-419" w:eastAsia="es-CO"/>
        </w:rPr>
        <w:t>Diagrama unifilar actualizado.</w:t>
      </w:r>
    </w:p>
    <w:p w14:paraId="6C70D10E" w14:textId="08F922F8" w:rsidR="0009681A" w:rsidRPr="00F74289" w:rsidRDefault="0009681A" w:rsidP="004551C5">
      <w:pPr>
        <w:pStyle w:val="Prrafodelista"/>
        <w:numPr>
          <w:ilvl w:val="0"/>
          <w:numId w:val="26"/>
        </w:numPr>
        <w:rPr>
          <w:lang w:val="es-419" w:eastAsia="es-CO"/>
        </w:rPr>
      </w:pPr>
      <w:r w:rsidRPr="00F74289">
        <w:rPr>
          <w:lang w:val="es-419" w:eastAsia="es-CO"/>
        </w:rPr>
        <w:t>Identificación de todas las barras y conductores.</w:t>
      </w:r>
    </w:p>
    <w:p w14:paraId="08091AA4" w14:textId="77777777" w:rsidR="0009681A" w:rsidRPr="0009681A" w:rsidRDefault="0009681A" w:rsidP="0009681A">
      <w:pPr>
        <w:rPr>
          <w:lang w:val="es-419" w:eastAsia="es-CO"/>
        </w:rPr>
      </w:pPr>
      <w:r w:rsidRPr="0009681A">
        <w:rPr>
          <w:lang w:val="es-419" w:eastAsia="es-CO"/>
        </w:rPr>
        <w:t>Un tablero puede estar impecablemente instalado, pero si carece de esta documentación, no cumple. La inspección, por tanto, garantiza que cada componente opera dentro de los límites seguros establecidos por la normativa.</w:t>
      </w:r>
    </w:p>
    <w:p w14:paraId="6D3EC279" w14:textId="77777777" w:rsidR="0009681A" w:rsidRPr="0009681A" w:rsidRDefault="0009681A" w:rsidP="0009681A">
      <w:pPr>
        <w:rPr>
          <w:lang w:val="es-419" w:eastAsia="es-CO"/>
        </w:rPr>
      </w:pPr>
      <w:r w:rsidRPr="0009681A">
        <w:rPr>
          <w:lang w:val="es-419" w:eastAsia="es-CO"/>
        </w:rPr>
        <w:t>El RETIE establece que los organismos de inspección deben estar acreditados por la ONAC, contar con equipos calibrados y aplicar procedimientos normalizados que aseguren imparcialidad.</w:t>
      </w:r>
    </w:p>
    <w:p w14:paraId="08769508" w14:textId="7BE70D69" w:rsidR="00AE4CE4" w:rsidRDefault="0009681A" w:rsidP="00AF0DE0">
      <w:pPr>
        <w:rPr>
          <w:b/>
          <w:bCs/>
          <w:u w:val="single"/>
          <w:lang w:val="es-419" w:eastAsia="es-CO"/>
        </w:rPr>
      </w:pPr>
      <w:r w:rsidRPr="0009681A">
        <w:rPr>
          <w:lang w:val="es-419" w:eastAsia="es-CO"/>
        </w:rPr>
        <w:t xml:space="preserve">Ingrese a este enlace de video a continuación, para profundizar sobre la importancia de la señalización eléctrica: </w:t>
      </w:r>
      <w:hyperlink r:id="rId19" w:history="1">
        <w:r w:rsidR="00AF0DE0" w:rsidRPr="00673957">
          <w:rPr>
            <w:rStyle w:val="Hipervnculo"/>
            <w:b/>
            <w:bCs/>
            <w:lang w:val="es-419" w:eastAsia="es-CO"/>
          </w:rPr>
          <w:t>Enlace</w:t>
        </w:r>
      </w:hyperlink>
      <w:r w:rsidR="00AF0DE0" w:rsidRPr="00AF0DE0">
        <w:rPr>
          <w:b/>
          <w:bCs/>
          <w:u w:val="single"/>
          <w:lang w:val="es-419" w:eastAsia="es-CO"/>
        </w:rPr>
        <w:t xml:space="preserve"> </w:t>
      </w:r>
    </w:p>
    <w:p w14:paraId="458E68CA" w14:textId="0356DCA9" w:rsidR="008A7075" w:rsidRDefault="008A7075">
      <w:pPr>
        <w:spacing w:before="0" w:after="160" w:line="259" w:lineRule="auto"/>
        <w:ind w:firstLine="0"/>
        <w:rPr>
          <w:b/>
          <w:bCs/>
          <w:u w:val="single"/>
          <w:lang w:val="es-419" w:eastAsia="es-CO"/>
        </w:rPr>
      </w:pPr>
      <w:r>
        <w:rPr>
          <w:b/>
          <w:bCs/>
          <w:u w:val="single"/>
          <w:lang w:val="es-419" w:eastAsia="es-CO"/>
        </w:rPr>
        <w:br w:type="page"/>
      </w:r>
    </w:p>
    <w:p w14:paraId="365BF99D" w14:textId="19EA4092" w:rsidR="008A7075" w:rsidRDefault="008A7075" w:rsidP="008A7075">
      <w:pPr>
        <w:pStyle w:val="Ttulo1"/>
      </w:pPr>
      <w:bookmarkStart w:id="23" w:name="_Toc227082346"/>
      <w:r>
        <w:lastRenderedPageBreak/>
        <w:t>Casos prácticos de aplicación normativa</w:t>
      </w:r>
      <w:bookmarkEnd w:id="23"/>
    </w:p>
    <w:p w14:paraId="5D059343" w14:textId="77777777" w:rsidR="0094130E" w:rsidRPr="0094130E" w:rsidRDefault="0094130E" w:rsidP="0094130E">
      <w:pPr>
        <w:rPr>
          <w:lang w:val="es-419" w:eastAsia="es-CO"/>
        </w:rPr>
      </w:pPr>
      <w:r w:rsidRPr="0094130E">
        <w:rPr>
          <w:lang w:val="es-419" w:eastAsia="es-CO"/>
        </w:rPr>
        <w:t>Tras estudiar la normativa, los requisitos técnicos, el diseño esquemático y la selectividad de protecciones, esta unidad presenta casos prácticos de tableros eléctricos que deben analizarse a la luz del RETIE, la NTC 2050 y los principios de diseño técnico. Aunque algunos pueden parecer correctos a simple vista, un análisis detallado permite identificar fallas relevantes.</w:t>
      </w:r>
    </w:p>
    <w:p w14:paraId="2F5CF045" w14:textId="77777777" w:rsidR="0094130E" w:rsidRPr="0094130E" w:rsidRDefault="0094130E" w:rsidP="0094130E">
      <w:pPr>
        <w:rPr>
          <w:lang w:val="es-419" w:eastAsia="es-CO"/>
        </w:rPr>
      </w:pPr>
      <w:r w:rsidRPr="0094130E">
        <w:rPr>
          <w:lang w:val="es-419" w:eastAsia="es-CO"/>
        </w:rPr>
        <w:t>El objetivo es desarrollar una visión técnica y crítica que permita detectar errores, diagnosticar problemas y plantear soluciones seguras y conformes con la normatividad, contribuyendo así a instalaciones eléctricas más confiables y seguras.</w:t>
      </w:r>
    </w:p>
    <w:p w14:paraId="3C0D8DB1" w14:textId="2CE1484E" w:rsidR="0094130E" w:rsidRPr="0094130E" w:rsidRDefault="0094130E" w:rsidP="0094130E">
      <w:pPr>
        <w:pStyle w:val="Ttulo2"/>
      </w:pPr>
      <w:bookmarkStart w:id="24" w:name="_Toc227082347"/>
      <w:r>
        <w:t>T</w:t>
      </w:r>
      <w:r w:rsidRPr="0094130E">
        <w:t>ablero residencial: análisis normativo completo</w:t>
      </w:r>
      <w:bookmarkEnd w:id="24"/>
    </w:p>
    <w:p w14:paraId="774C7E2B" w14:textId="5B65D617" w:rsidR="0009681A" w:rsidRDefault="0094130E" w:rsidP="0094130E">
      <w:pPr>
        <w:rPr>
          <w:lang w:val="es-419" w:eastAsia="es-CO"/>
        </w:rPr>
      </w:pPr>
      <w:r w:rsidRPr="0094130E">
        <w:rPr>
          <w:lang w:val="es-419" w:eastAsia="es-CO"/>
        </w:rPr>
        <w:t>En una vivienda de estrato medio, el propietario decide ampliar su cocina e instalar nuevos electrodomésticos. Para ello solicita la instalación de un tablero adicional. A simple vista, el tablero parece estar completo: tiene interruptores nuevos, un gabinete metálico y espacio suficiente. Sin embargo, al realizar una inspección más detallada, se evidencian varios problemas.</w:t>
      </w:r>
    </w:p>
    <w:p w14:paraId="6CD312A9" w14:textId="787FC338" w:rsidR="0094130E" w:rsidRDefault="0094130E">
      <w:pPr>
        <w:spacing w:before="0" w:after="160" w:line="259" w:lineRule="auto"/>
        <w:ind w:firstLine="0"/>
        <w:rPr>
          <w:lang w:val="es-419" w:eastAsia="es-CO"/>
        </w:rPr>
      </w:pPr>
      <w:r>
        <w:rPr>
          <w:lang w:val="es-419" w:eastAsia="es-CO"/>
        </w:rPr>
        <w:br w:type="page"/>
      </w:r>
    </w:p>
    <w:p w14:paraId="02D2BD69" w14:textId="11501364" w:rsidR="00DB3462" w:rsidRDefault="0094130E" w:rsidP="00DB3462">
      <w:pPr>
        <w:pStyle w:val="Figura"/>
      </w:pPr>
      <w:r>
        <w:lastRenderedPageBreak/>
        <w:t>Tablero de uso residencial con no conformidades</w:t>
      </w:r>
    </w:p>
    <w:p w14:paraId="480491B5" w14:textId="4782A4A2" w:rsidR="008641CD" w:rsidRPr="008641CD" w:rsidRDefault="008641CD" w:rsidP="008641CD">
      <w:pPr>
        <w:rPr>
          <w:lang w:val="es-419" w:eastAsia="es-CO"/>
        </w:rPr>
      </w:pPr>
      <w:r w:rsidRPr="008641CD">
        <w:rPr>
          <w:noProof/>
          <w:lang w:val="es-419" w:eastAsia="es-CO"/>
        </w:rPr>
        <w:drawing>
          <wp:inline distT="0" distB="0" distL="0" distR="0" wp14:anchorId="79F2B716" wp14:editId="1C1287BF">
            <wp:extent cx="5648325" cy="2828127"/>
            <wp:effectExtent l="0" t="0" r="0" b="0"/>
            <wp:docPr id="5" name="Imagen 5" descr="La figura 2 muestra un tablero residencial empotrado con la puesta abierta. Sobre la fotografía se señalan tres no conformidades: ausencia de identificación de circuitos; barra de neutro y barra de tierra unidas; falta de protección diferencial para zonas húm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2 muestra un tablero residencial empotrado con la puesta abierta. Sobre la fotografía se señalan tres no conformidades: ausencia de identificación de circuitos; barra de neutro y barra de tierra unidas; falta de protección diferencial para zonas húmedas."/>
                    <pic:cNvPicPr/>
                  </pic:nvPicPr>
                  <pic:blipFill>
                    <a:blip r:embed="rId20"/>
                    <a:stretch>
                      <a:fillRect/>
                    </a:stretch>
                  </pic:blipFill>
                  <pic:spPr>
                    <a:xfrm>
                      <a:off x="0" y="0"/>
                      <a:ext cx="5657889" cy="2832916"/>
                    </a:xfrm>
                    <a:prstGeom prst="rect">
                      <a:avLst/>
                    </a:prstGeom>
                  </pic:spPr>
                </pic:pic>
              </a:graphicData>
            </a:graphic>
          </wp:inline>
        </w:drawing>
      </w:r>
    </w:p>
    <w:p w14:paraId="1A9D18C4" w14:textId="1B237443" w:rsidR="0094130E" w:rsidRDefault="0094130E" w:rsidP="008641CD">
      <w:pPr>
        <w:rPr>
          <w:lang w:val="es-419" w:eastAsia="es-CO"/>
        </w:rPr>
      </w:pPr>
      <w:r>
        <w:rPr>
          <w:lang w:val="es-419" w:eastAsia="es-CO"/>
        </w:rPr>
        <w:t>Nota. SENA, (2026).</w:t>
      </w:r>
    </w:p>
    <w:p w14:paraId="4186ADD1" w14:textId="77777777" w:rsidR="0094130E" w:rsidRPr="0094130E" w:rsidRDefault="0094130E" w:rsidP="0094130E">
      <w:pPr>
        <w:rPr>
          <w:b/>
          <w:bCs/>
          <w:lang w:val="es-419" w:eastAsia="es-CO"/>
        </w:rPr>
      </w:pPr>
      <w:r w:rsidRPr="0094130E">
        <w:rPr>
          <w:b/>
          <w:bCs/>
          <w:lang w:val="es-419" w:eastAsia="es-CO"/>
        </w:rPr>
        <w:t>Hallazgos</w:t>
      </w:r>
    </w:p>
    <w:p w14:paraId="7CCF3C35" w14:textId="6B6BE449" w:rsidR="0094130E" w:rsidRPr="005621D1" w:rsidRDefault="0094130E" w:rsidP="004551C5">
      <w:pPr>
        <w:pStyle w:val="Prrafodelista"/>
        <w:numPr>
          <w:ilvl w:val="0"/>
          <w:numId w:val="27"/>
        </w:numPr>
        <w:rPr>
          <w:lang w:val="es-419" w:eastAsia="es-CO"/>
        </w:rPr>
      </w:pPr>
      <w:r w:rsidRPr="005621D1">
        <w:rPr>
          <w:lang w:val="es-419" w:eastAsia="es-CO"/>
        </w:rPr>
        <w:t>Falta de rotulado de circuitos.</w:t>
      </w:r>
    </w:p>
    <w:p w14:paraId="3545B571" w14:textId="17D029A2" w:rsidR="0094130E" w:rsidRPr="005621D1" w:rsidRDefault="0094130E" w:rsidP="004551C5">
      <w:pPr>
        <w:pStyle w:val="Prrafodelista"/>
        <w:numPr>
          <w:ilvl w:val="0"/>
          <w:numId w:val="27"/>
        </w:numPr>
        <w:rPr>
          <w:lang w:val="es-419" w:eastAsia="es-CO"/>
        </w:rPr>
      </w:pPr>
      <w:r w:rsidRPr="005621D1">
        <w:rPr>
          <w:lang w:val="es-419" w:eastAsia="es-CO"/>
        </w:rPr>
        <w:t>Neutro y tierra unidos en un tablero derivado (no permitido).</w:t>
      </w:r>
    </w:p>
    <w:p w14:paraId="4E4E7103" w14:textId="6FE8A230" w:rsidR="0094130E" w:rsidRPr="005621D1" w:rsidRDefault="0094130E" w:rsidP="004551C5">
      <w:pPr>
        <w:pStyle w:val="Prrafodelista"/>
        <w:numPr>
          <w:ilvl w:val="0"/>
          <w:numId w:val="27"/>
        </w:numPr>
        <w:rPr>
          <w:lang w:val="es-419" w:eastAsia="es-CO"/>
        </w:rPr>
      </w:pPr>
      <w:r w:rsidRPr="005621D1">
        <w:rPr>
          <w:lang w:val="es-419" w:eastAsia="es-CO"/>
        </w:rPr>
        <w:t>Protección diferencial ausente en zonas húmedas.</w:t>
      </w:r>
    </w:p>
    <w:p w14:paraId="32526C70" w14:textId="6BA388AA" w:rsidR="0094130E" w:rsidRPr="005621D1" w:rsidRDefault="0094130E" w:rsidP="004551C5">
      <w:pPr>
        <w:pStyle w:val="Prrafodelista"/>
        <w:numPr>
          <w:ilvl w:val="0"/>
          <w:numId w:val="27"/>
        </w:numPr>
        <w:rPr>
          <w:lang w:val="es-419" w:eastAsia="es-CO"/>
        </w:rPr>
      </w:pPr>
      <w:r w:rsidRPr="005621D1">
        <w:rPr>
          <w:lang w:val="es-419" w:eastAsia="es-CO"/>
        </w:rPr>
        <w:t>Canalización interna con cables mezclados sin guía.</w:t>
      </w:r>
    </w:p>
    <w:p w14:paraId="1F16D131" w14:textId="6457130B" w:rsidR="0094130E" w:rsidRPr="005621D1" w:rsidRDefault="0094130E" w:rsidP="004551C5">
      <w:pPr>
        <w:pStyle w:val="Prrafodelista"/>
        <w:numPr>
          <w:ilvl w:val="0"/>
          <w:numId w:val="27"/>
        </w:numPr>
        <w:rPr>
          <w:lang w:val="es-419" w:eastAsia="es-CO"/>
        </w:rPr>
      </w:pPr>
      <w:r w:rsidRPr="005621D1">
        <w:rPr>
          <w:lang w:val="es-419" w:eastAsia="es-CO"/>
        </w:rPr>
        <w:t>Barra de neutro (N) aislada que debería mantenerse independiente de PE en tableros derivados.</w:t>
      </w:r>
    </w:p>
    <w:p w14:paraId="1DD64F56" w14:textId="77777777" w:rsidR="0094130E" w:rsidRPr="005621D1" w:rsidRDefault="0094130E" w:rsidP="0094130E">
      <w:pPr>
        <w:rPr>
          <w:b/>
          <w:bCs/>
          <w:lang w:val="es-419" w:eastAsia="es-CO"/>
        </w:rPr>
      </w:pPr>
      <w:r w:rsidRPr="005621D1">
        <w:rPr>
          <w:b/>
          <w:bCs/>
          <w:lang w:val="es-419" w:eastAsia="es-CO"/>
        </w:rPr>
        <w:t>Conclusión del caso</w:t>
      </w:r>
    </w:p>
    <w:p w14:paraId="56128C3B" w14:textId="77777777" w:rsidR="0094130E" w:rsidRPr="0094130E" w:rsidRDefault="0094130E" w:rsidP="0094130E">
      <w:pPr>
        <w:rPr>
          <w:lang w:val="es-419" w:eastAsia="es-CO"/>
        </w:rPr>
      </w:pPr>
      <w:r w:rsidRPr="0094130E">
        <w:rPr>
          <w:lang w:val="es-419" w:eastAsia="es-CO"/>
        </w:rPr>
        <w:t>El tablero debe ser intervenido antes de su puesta en servicio. La corrección incluye:</w:t>
      </w:r>
    </w:p>
    <w:p w14:paraId="6591D7EF" w14:textId="0CCD6B59" w:rsidR="0094130E" w:rsidRPr="005621D1" w:rsidRDefault="0094130E" w:rsidP="004551C5">
      <w:pPr>
        <w:pStyle w:val="Prrafodelista"/>
        <w:numPr>
          <w:ilvl w:val="0"/>
          <w:numId w:val="28"/>
        </w:numPr>
        <w:rPr>
          <w:lang w:val="es-419" w:eastAsia="es-CO"/>
        </w:rPr>
      </w:pPr>
      <w:r w:rsidRPr="005621D1">
        <w:rPr>
          <w:lang w:val="es-419" w:eastAsia="es-CO"/>
        </w:rPr>
        <w:t>Separar las barras de neutro y tierra.</w:t>
      </w:r>
    </w:p>
    <w:p w14:paraId="2715DB2B" w14:textId="5B7E5C06" w:rsidR="0094130E" w:rsidRPr="005621D1" w:rsidRDefault="0094130E" w:rsidP="004551C5">
      <w:pPr>
        <w:pStyle w:val="Prrafodelista"/>
        <w:numPr>
          <w:ilvl w:val="0"/>
          <w:numId w:val="28"/>
        </w:numPr>
        <w:rPr>
          <w:lang w:val="es-419" w:eastAsia="es-CO"/>
        </w:rPr>
      </w:pPr>
      <w:r w:rsidRPr="005621D1">
        <w:rPr>
          <w:lang w:val="es-419" w:eastAsia="es-CO"/>
        </w:rPr>
        <w:lastRenderedPageBreak/>
        <w:t>Instalar protecciones diferenciales donde corresponda.</w:t>
      </w:r>
    </w:p>
    <w:p w14:paraId="0C85D751" w14:textId="4146641B" w:rsidR="0094130E" w:rsidRPr="005621D1" w:rsidRDefault="0094130E" w:rsidP="004551C5">
      <w:pPr>
        <w:pStyle w:val="Prrafodelista"/>
        <w:numPr>
          <w:ilvl w:val="0"/>
          <w:numId w:val="28"/>
        </w:numPr>
        <w:rPr>
          <w:lang w:val="es-419" w:eastAsia="es-CO"/>
        </w:rPr>
      </w:pPr>
      <w:r w:rsidRPr="005621D1">
        <w:rPr>
          <w:lang w:val="es-419" w:eastAsia="es-CO"/>
        </w:rPr>
        <w:t>Ajustar protecciones según el calibre de los conductores.</w:t>
      </w:r>
    </w:p>
    <w:p w14:paraId="05A1F7F9" w14:textId="44264095" w:rsidR="0094130E" w:rsidRPr="005621D1" w:rsidRDefault="0094130E" w:rsidP="004551C5">
      <w:pPr>
        <w:pStyle w:val="Prrafodelista"/>
        <w:numPr>
          <w:ilvl w:val="0"/>
          <w:numId w:val="28"/>
        </w:numPr>
        <w:rPr>
          <w:lang w:val="es-419" w:eastAsia="es-CO"/>
        </w:rPr>
      </w:pPr>
      <w:r w:rsidRPr="005621D1">
        <w:rPr>
          <w:lang w:val="es-419" w:eastAsia="es-CO"/>
        </w:rPr>
        <w:t>Rotular todos los circuitos.</w:t>
      </w:r>
    </w:p>
    <w:p w14:paraId="34338764" w14:textId="77777777" w:rsidR="0094130E" w:rsidRPr="0094130E" w:rsidRDefault="0094130E" w:rsidP="0094130E">
      <w:pPr>
        <w:rPr>
          <w:lang w:val="es-419" w:eastAsia="es-CO"/>
        </w:rPr>
      </w:pPr>
      <w:r w:rsidRPr="0094130E">
        <w:rPr>
          <w:lang w:val="es-419" w:eastAsia="es-CO"/>
        </w:rPr>
        <w:t>Este caso enfatiza la importancia del análisis sistemático y revela cómo una instalación aparentemente “funcional” puede resultar insegura o ilegal.</w:t>
      </w:r>
    </w:p>
    <w:p w14:paraId="5322E22D" w14:textId="28D4BBA9" w:rsidR="0094130E" w:rsidRPr="0094130E" w:rsidRDefault="0094130E" w:rsidP="00A91D06">
      <w:pPr>
        <w:pStyle w:val="Ttulo2"/>
      </w:pPr>
      <w:bookmarkStart w:id="25" w:name="_Toc227082348"/>
      <w:r w:rsidRPr="0094130E">
        <w:t>Tablero industrial: caso aplicado</w:t>
      </w:r>
      <w:bookmarkEnd w:id="25"/>
    </w:p>
    <w:p w14:paraId="7FC32450" w14:textId="77777777" w:rsidR="0094130E" w:rsidRPr="0094130E" w:rsidRDefault="0094130E" w:rsidP="0094130E">
      <w:pPr>
        <w:rPr>
          <w:lang w:val="es-419" w:eastAsia="es-CO"/>
        </w:rPr>
      </w:pPr>
      <w:r w:rsidRPr="0094130E">
        <w:rPr>
          <w:lang w:val="es-419" w:eastAsia="es-CO"/>
        </w:rPr>
        <w:t>Los tableros industriales presentan exigencias superiores debido a que manejan mayores corrientes, más circuitos, diferentes tipos de carga y condiciones ambientales más estrictas. Además, deben cumplir con requisitos específicos de selectividad, cortocircuito, protecciones avanzadas y coordinación entre dispositivos.</w:t>
      </w:r>
    </w:p>
    <w:p w14:paraId="64B84424" w14:textId="77777777" w:rsidR="0094130E" w:rsidRPr="0094130E" w:rsidRDefault="0094130E" w:rsidP="0094130E">
      <w:pPr>
        <w:rPr>
          <w:lang w:val="es-419" w:eastAsia="es-CO"/>
        </w:rPr>
      </w:pPr>
      <w:r w:rsidRPr="0094130E">
        <w:rPr>
          <w:lang w:val="es-419" w:eastAsia="es-CO"/>
        </w:rPr>
        <w:t>Consideremos el siguiente caso de estudio. Una planta alimentaria instala un tablero trifásico de 400 A para alimentar bombas, motores, equipos de refrigeración, luminarias y tomas industriales. El tablero está ubicado en un cuarto eléctrico dedicado, con ventilación mecánica y acceso controlado.</w:t>
      </w:r>
    </w:p>
    <w:p w14:paraId="63727D49" w14:textId="04252742" w:rsidR="0094130E" w:rsidRDefault="0094130E" w:rsidP="0094130E">
      <w:pPr>
        <w:rPr>
          <w:lang w:val="es-419" w:eastAsia="es-CO"/>
        </w:rPr>
      </w:pPr>
      <w:r w:rsidRPr="0094130E">
        <w:rPr>
          <w:lang w:val="es-419" w:eastAsia="es-CO"/>
        </w:rPr>
        <w:t>Durante una inspección interna, se encuentran</w:t>
      </w:r>
      <w:r w:rsidR="00A41938">
        <w:rPr>
          <w:lang w:val="es-419" w:eastAsia="es-CO"/>
        </w:rPr>
        <w:t>,</w:t>
      </w:r>
      <w:r w:rsidRPr="0094130E">
        <w:rPr>
          <w:lang w:val="es-419" w:eastAsia="es-CO"/>
        </w:rPr>
        <w:t xml:space="preserve"> se evidencian varios puntos a mejorar:</w:t>
      </w:r>
    </w:p>
    <w:p w14:paraId="46A6D2B7" w14:textId="08EE89CE" w:rsidR="00F92C89" w:rsidRDefault="00F92C89">
      <w:pPr>
        <w:spacing w:before="0" w:after="160" w:line="259" w:lineRule="auto"/>
        <w:ind w:firstLine="0"/>
        <w:rPr>
          <w:lang w:val="es-419" w:eastAsia="es-CO"/>
        </w:rPr>
      </w:pPr>
      <w:r>
        <w:rPr>
          <w:lang w:val="es-419" w:eastAsia="es-CO"/>
        </w:rPr>
        <w:br w:type="page"/>
      </w:r>
    </w:p>
    <w:p w14:paraId="7C649BB3" w14:textId="205FB5CB" w:rsidR="00A91D06" w:rsidRDefault="00A91D06" w:rsidP="00A91D06">
      <w:pPr>
        <w:pStyle w:val="Figura"/>
      </w:pPr>
      <w:r>
        <w:lastRenderedPageBreak/>
        <w:t>Tablero eléctrico industrial con no conformidades</w:t>
      </w:r>
    </w:p>
    <w:p w14:paraId="12CDE3AC" w14:textId="68E3D7C4" w:rsidR="00A41938" w:rsidRPr="00A41938" w:rsidRDefault="00A41938" w:rsidP="00A41938">
      <w:pPr>
        <w:rPr>
          <w:lang w:val="es-419" w:eastAsia="es-CO"/>
        </w:rPr>
      </w:pPr>
      <w:r w:rsidRPr="00A41938">
        <w:rPr>
          <w:noProof/>
          <w:lang w:val="es-419" w:eastAsia="es-CO"/>
        </w:rPr>
        <w:drawing>
          <wp:inline distT="0" distB="0" distL="0" distR="0" wp14:anchorId="07D976BD" wp14:editId="70FCBD57">
            <wp:extent cx="5784112" cy="2593918"/>
            <wp:effectExtent l="0" t="0" r="7620" b="0"/>
            <wp:docPr id="6" name="Imagen 6" descr="La figura 3 muestra una sala eléctrica con tablero switchgear trifásico de varias celdas. Sobre la imagen se indican cinco observaciones: falta de coordinación de protecciones; kA de interrupción insuficiente; diagrama unifilar desactualizado; carencia de barreras internas; y grado de protección del gabinete. En el piso se ve una franja de seguridad que delimita 1 metro de espaci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3 muestra una sala eléctrica con tablero switchgear trifásico de varias celdas. Sobre la imagen se indican cinco observaciones: falta de coordinación de protecciones; kA de interrupción insuficiente; diagrama unifilar desactualizado; carencia de barreras internas; y grado de protección del gabinete. En el piso se ve una franja de seguridad que delimita 1 metro de espacio de trabajo."/>
                    <pic:cNvPicPr/>
                  </pic:nvPicPr>
                  <pic:blipFill>
                    <a:blip r:embed="rId21"/>
                    <a:stretch>
                      <a:fillRect/>
                    </a:stretch>
                  </pic:blipFill>
                  <pic:spPr>
                    <a:xfrm>
                      <a:off x="0" y="0"/>
                      <a:ext cx="5794398" cy="2598531"/>
                    </a:xfrm>
                    <a:prstGeom prst="rect">
                      <a:avLst/>
                    </a:prstGeom>
                  </pic:spPr>
                </pic:pic>
              </a:graphicData>
            </a:graphic>
          </wp:inline>
        </w:drawing>
      </w:r>
    </w:p>
    <w:p w14:paraId="61CFCAE1" w14:textId="20979078" w:rsidR="00A91D06" w:rsidRDefault="00F92C89" w:rsidP="00A91D06">
      <w:pPr>
        <w:rPr>
          <w:lang w:val="es-419" w:eastAsia="es-CO"/>
        </w:rPr>
      </w:pPr>
      <w:r>
        <w:rPr>
          <w:lang w:val="es-419" w:eastAsia="es-CO"/>
        </w:rPr>
        <w:t xml:space="preserve">                    </w:t>
      </w:r>
      <w:r w:rsidR="00A91D06" w:rsidRPr="00A91D06">
        <w:rPr>
          <w:lang w:val="es-419" w:eastAsia="es-CO"/>
        </w:rPr>
        <w:t>Nota. Adaptado de RETIE (2024), NTC 2050 (2023), IEC 61439 (2024).</w:t>
      </w:r>
    </w:p>
    <w:p w14:paraId="5B79DA39" w14:textId="77777777" w:rsidR="00A91D06" w:rsidRPr="00A91D06" w:rsidRDefault="00A91D06" w:rsidP="00A91D06">
      <w:pPr>
        <w:rPr>
          <w:b/>
          <w:bCs/>
          <w:lang w:val="es-419" w:eastAsia="es-CO"/>
        </w:rPr>
      </w:pPr>
      <w:r w:rsidRPr="00A91D06">
        <w:rPr>
          <w:b/>
          <w:bCs/>
          <w:lang w:val="es-419" w:eastAsia="es-CO"/>
        </w:rPr>
        <w:t>Hallazgos</w:t>
      </w:r>
    </w:p>
    <w:p w14:paraId="0DFB636C" w14:textId="0D89A3DE" w:rsidR="00A91D06" w:rsidRPr="00A91D06" w:rsidRDefault="00A91D06" w:rsidP="004551C5">
      <w:pPr>
        <w:pStyle w:val="Prrafodelista"/>
        <w:numPr>
          <w:ilvl w:val="0"/>
          <w:numId w:val="29"/>
        </w:numPr>
        <w:rPr>
          <w:lang w:val="es-419" w:eastAsia="es-CO"/>
        </w:rPr>
      </w:pPr>
      <w:r w:rsidRPr="00A91D06">
        <w:rPr>
          <w:lang w:val="es-419" w:eastAsia="es-CO"/>
        </w:rPr>
        <w:t>Selectividad deficiente: se sugiere ajustar curvas C / D.</w:t>
      </w:r>
    </w:p>
    <w:p w14:paraId="0021DCDC" w14:textId="2C412AAA" w:rsidR="00A91D06" w:rsidRPr="00A91D06" w:rsidRDefault="00A91D06" w:rsidP="004551C5">
      <w:pPr>
        <w:pStyle w:val="Prrafodelista"/>
        <w:numPr>
          <w:ilvl w:val="0"/>
          <w:numId w:val="29"/>
        </w:numPr>
        <w:rPr>
          <w:lang w:val="es-419" w:eastAsia="es-CO"/>
        </w:rPr>
      </w:pPr>
      <w:r w:rsidRPr="00A91D06">
        <w:rPr>
          <w:lang w:val="es-419" w:eastAsia="es-CO"/>
        </w:rPr>
        <w:t xml:space="preserve">Capacidad </w:t>
      </w:r>
      <w:proofErr w:type="spellStart"/>
      <w:r w:rsidRPr="00A91D06">
        <w:rPr>
          <w:lang w:val="es-419" w:eastAsia="es-CO"/>
        </w:rPr>
        <w:t>interruptiva</w:t>
      </w:r>
      <w:proofErr w:type="spellEnd"/>
      <w:r w:rsidRPr="00A91D06">
        <w:rPr>
          <w:lang w:val="es-419" w:eastAsia="es-CO"/>
        </w:rPr>
        <w:t xml:space="preserve"> insuficiente frente al </w:t>
      </w:r>
      <w:proofErr w:type="spellStart"/>
      <w:r w:rsidRPr="00A91D06">
        <w:rPr>
          <w:lang w:val="es-419" w:eastAsia="es-CO"/>
        </w:rPr>
        <w:t>kA</w:t>
      </w:r>
      <w:proofErr w:type="spellEnd"/>
      <w:r w:rsidRPr="00A91D06">
        <w:rPr>
          <w:lang w:val="es-419" w:eastAsia="es-CO"/>
        </w:rPr>
        <w:t xml:space="preserve"> disponible.</w:t>
      </w:r>
    </w:p>
    <w:p w14:paraId="2E22A75C" w14:textId="5801321A" w:rsidR="00A91D06" w:rsidRPr="00A91D06" w:rsidRDefault="00A91D06" w:rsidP="004551C5">
      <w:pPr>
        <w:pStyle w:val="Prrafodelista"/>
        <w:numPr>
          <w:ilvl w:val="0"/>
          <w:numId w:val="29"/>
        </w:numPr>
        <w:rPr>
          <w:lang w:val="es-419" w:eastAsia="es-CO"/>
        </w:rPr>
      </w:pPr>
      <w:r w:rsidRPr="00A91D06">
        <w:rPr>
          <w:lang w:val="es-419" w:eastAsia="es-CO"/>
        </w:rPr>
        <w:t>Ausencia de barreras separadoras entre barras y canaletas.</w:t>
      </w:r>
    </w:p>
    <w:p w14:paraId="027B3A30" w14:textId="344D739C" w:rsidR="00A91D06" w:rsidRPr="00A91D06" w:rsidRDefault="00A91D06" w:rsidP="004551C5">
      <w:pPr>
        <w:pStyle w:val="Prrafodelista"/>
        <w:numPr>
          <w:ilvl w:val="0"/>
          <w:numId w:val="29"/>
        </w:numPr>
        <w:rPr>
          <w:lang w:val="es-419" w:eastAsia="es-CO"/>
        </w:rPr>
      </w:pPr>
      <w:r w:rsidRPr="00A91D06">
        <w:rPr>
          <w:lang w:val="es-419" w:eastAsia="es-CO"/>
        </w:rPr>
        <w:t>Falta de cierre adecuado para preservar el grado de protección.</w:t>
      </w:r>
    </w:p>
    <w:p w14:paraId="4C73E30F" w14:textId="5F96BE8F" w:rsidR="00A91D06" w:rsidRPr="00A91D06" w:rsidRDefault="00A91D06" w:rsidP="004551C5">
      <w:pPr>
        <w:pStyle w:val="Prrafodelista"/>
        <w:numPr>
          <w:ilvl w:val="0"/>
          <w:numId w:val="29"/>
        </w:numPr>
        <w:rPr>
          <w:lang w:val="es-419" w:eastAsia="es-CO"/>
        </w:rPr>
      </w:pPr>
      <w:r w:rsidRPr="00A91D06">
        <w:rPr>
          <w:lang w:val="es-419" w:eastAsia="es-CO"/>
        </w:rPr>
        <w:t>Señalización de riesgo eléctrico en niveles altos de tensión.</w:t>
      </w:r>
    </w:p>
    <w:p w14:paraId="14DA82F5" w14:textId="29597292" w:rsidR="00A91D06" w:rsidRPr="00A91D06" w:rsidRDefault="00A91D06" w:rsidP="004551C5">
      <w:pPr>
        <w:pStyle w:val="Prrafodelista"/>
        <w:numPr>
          <w:ilvl w:val="0"/>
          <w:numId w:val="29"/>
        </w:numPr>
        <w:rPr>
          <w:lang w:val="es-419" w:eastAsia="es-CO"/>
        </w:rPr>
      </w:pPr>
      <w:r w:rsidRPr="00A91D06">
        <w:rPr>
          <w:lang w:val="es-419" w:eastAsia="es-CO"/>
        </w:rPr>
        <w:t>Área de trabajo demarcada con 1 metro de espacio frontal, como exige la NTC 2050.</w:t>
      </w:r>
    </w:p>
    <w:p w14:paraId="01A950BD" w14:textId="77777777" w:rsidR="00A91D06" w:rsidRPr="00A91D06" w:rsidRDefault="00A91D06" w:rsidP="00A91D06">
      <w:pPr>
        <w:rPr>
          <w:b/>
          <w:bCs/>
          <w:lang w:val="es-419" w:eastAsia="es-CO"/>
        </w:rPr>
      </w:pPr>
      <w:r w:rsidRPr="00A91D06">
        <w:rPr>
          <w:b/>
          <w:bCs/>
          <w:lang w:val="es-419" w:eastAsia="es-CO"/>
        </w:rPr>
        <w:t>Conclusión del caso</w:t>
      </w:r>
    </w:p>
    <w:p w14:paraId="0DC04FAF" w14:textId="77777777" w:rsidR="00A91D06" w:rsidRPr="00A91D06" w:rsidRDefault="00A91D06" w:rsidP="00A91D06">
      <w:pPr>
        <w:rPr>
          <w:lang w:val="es-419" w:eastAsia="es-CO"/>
        </w:rPr>
      </w:pPr>
      <w:r w:rsidRPr="00A91D06">
        <w:rPr>
          <w:lang w:val="es-419" w:eastAsia="es-CO"/>
        </w:rPr>
        <w:t>En síntesis, el tablero industrial analizado requiere una intervención integral que permita restablecer su seguridad y alinearlo con los criterios establecidos por el RETIE y la NTC 2050.</w:t>
      </w:r>
    </w:p>
    <w:p w14:paraId="78C5AC77" w14:textId="1FFC5571" w:rsidR="00A91D06" w:rsidRPr="00A91D06" w:rsidRDefault="00A91D06" w:rsidP="004551C5">
      <w:pPr>
        <w:pStyle w:val="Prrafodelista"/>
        <w:numPr>
          <w:ilvl w:val="0"/>
          <w:numId w:val="30"/>
        </w:numPr>
        <w:rPr>
          <w:lang w:val="es-419" w:eastAsia="es-CO"/>
        </w:rPr>
      </w:pPr>
      <w:r w:rsidRPr="00A91D06">
        <w:rPr>
          <w:lang w:val="es-419" w:eastAsia="es-CO"/>
        </w:rPr>
        <w:lastRenderedPageBreak/>
        <w:t xml:space="preserve">Ajustar las curvas de disparo para recuperar la selectividad. </w:t>
      </w:r>
    </w:p>
    <w:p w14:paraId="527655DA" w14:textId="2E074142" w:rsidR="00A91D06" w:rsidRPr="00A91D06" w:rsidRDefault="00A91D06" w:rsidP="004551C5">
      <w:pPr>
        <w:pStyle w:val="Prrafodelista"/>
        <w:numPr>
          <w:ilvl w:val="0"/>
          <w:numId w:val="30"/>
        </w:numPr>
        <w:rPr>
          <w:lang w:val="es-419" w:eastAsia="es-CO"/>
        </w:rPr>
      </w:pPr>
      <w:r w:rsidRPr="00A91D06">
        <w:rPr>
          <w:lang w:val="es-419" w:eastAsia="es-CO"/>
        </w:rPr>
        <w:t xml:space="preserve">Reemplazar las protecciones con capacidad </w:t>
      </w:r>
      <w:proofErr w:type="spellStart"/>
      <w:r w:rsidRPr="00A91D06">
        <w:rPr>
          <w:lang w:val="es-419" w:eastAsia="es-CO"/>
        </w:rPr>
        <w:t>interruptiva</w:t>
      </w:r>
      <w:proofErr w:type="spellEnd"/>
      <w:r w:rsidRPr="00A91D06">
        <w:rPr>
          <w:lang w:val="es-419" w:eastAsia="es-CO"/>
        </w:rPr>
        <w:t xml:space="preserve"> insuficiente.</w:t>
      </w:r>
    </w:p>
    <w:p w14:paraId="20C87985" w14:textId="4FDE3917" w:rsidR="00A91D06" w:rsidRPr="00A91D06" w:rsidRDefault="00A91D06" w:rsidP="004551C5">
      <w:pPr>
        <w:pStyle w:val="Prrafodelista"/>
        <w:numPr>
          <w:ilvl w:val="0"/>
          <w:numId w:val="30"/>
        </w:numPr>
        <w:rPr>
          <w:lang w:val="es-419" w:eastAsia="es-CO"/>
        </w:rPr>
      </w:pPr>
      <w:r w:rsidRPr="00A91D06">
        <w:rPr>
          <w:lang w:val="es-419" w:eastAsia="es-CO"/>
        </w:rPr>
        <w:t xml:space="preserve">Instalar barreras internas y garantizar el cierre adecuado del gabinete son acciones prioritarias. </w:t>
      </w:r>
    </w:p>
    <w:p w14:paraId="45EA9751" w14:textId="2733D436" w:rsidR="00A91D06" w:rsidRPr="00A91D06" w:rsidRDefault="00A91D06" w:rsidP="004551C5">
      <w:pPr>
        <w:pStyle w:val="Prrafodelista"/>
        <w:numPr>
          <w:ilvl w:val="0"/>
          <w:numId w:val="30"/>
        </w:numPr>
        <w:rPr>
          <w:lang w:val="es-419" w:eastAsia="es-CO"/>
        </w:rPr>
      </w:pPr>
      <w:r w:rsidRPr="00A91D06">
        <w:rPr>
          <w:lang w:val="es-419" w:eastAsia="es-CO"/>
        </w:rPr>
        <w:t xml:space="preserve">Reforzar la señalización de riesgo eléctrico. </w:t>
      </w:r>
    </w:p>
    <w:p w14:paraId="53BBDA83" w14:textId="3F997605" w:rsidR="00A91D06" w:rsidRPr="00A91D06" w:rsidRDefault="00A91D06" w:rsidP="004551C5">
      <w:pPr>
        <w:pStyle w:val="Prrafodelista"/>
        <w:numPr>
          <w:ilvl w:val="0"/>
          <w:numId w:val="30"/>
        </w:numPr>
        <w:rPr>
          <w:lang w:val="es-419" w:eastAsia="es-CO"/>
        </w:rPr>
      </w:pPr>
      <w:r w:rsidRPr="00A91D06">
        <w:rPr>
          <w:lang w:val="es-419" w:eastAsia="es-CO"/>
        </w:rPr>
        <w:t xml:space="preserve">Mantener el área de trabajo despejada asegura una operación segura y una futura inspección sin contratiempos. </w:t>
      </w:r>
    </w:p>
    <w:p w14:paraId="5DF7F6FC" w14:textId="77777777" w:rsidR="00A91D06" w:rsidRPr="00A91D06" w:rsidRDefault="00A91D06" w:rsidP="00A91D06">
      <w:pPr>
        <w:rPr>
          <w:lang w:val="es-419" w:eastAsia="es-CO"/>
        </w:rPr>
      </w:pPr>
      <w:r w:rsidRPr="00A91D06">
        <w:rPr>
          <w:lang w:val="es-419" w:eastAsia="es-CO"/>
        </w:rPr>
        <w:t>Con estas correcciones, el tablero podrá operar de forma confiable, estable y conforme a la normatividad vigente.</w:t>
      </w:r>
    </w:p>
    <w:p w14:paraId="620C7748" w14:textId="284DBE2E" w:rsidR="00A91D06" w:rsidRPr="00A91D06" w:rsidRDefault="00A91D06" w:rsidP="00A91D06">
      <w:pPr>
        <w:pStyle w:val="Ttulo2"/>
      </w:pPr>
      <w:bookmarkStart w:id="26" w:name="_Toc227082349"/>
      <w:r w:rsidRPr="00A91D06">
        <w:t>Errores comunes y cómo evitarlos</w:t>
      </w:r>
      <w:bookmarkEnd w:id="26"/>
    </w:p>
    <w:p w14:paraId="7D1B31D6" w14:textId="30740167" w:rsidR="00A91D06" w:rsidRDefault="00A91D06" w:rsidP="00A91D06">
      <w:pPr>
        <w:rPr>
          <w:lang w:val="es-419" w:eastAsia="es-CO"/>
        </w:rPr>
      </w:pPr>
      <w:r w:rsidRPr="00A91D06">
        <w:rPr>
          <w:lang w:val="es-419" w:eastAsia="es-CO"/>
        </w:rPr>
        <w:t>Los errores en tableros de distribución suelen repetirse en diferentes contextos. Reconocerlos ayuda al aprendiz a evitarlos en sus propias instalaciones.</w:t>
      </w:r>
    </w:p>
    <w:p w14:paraId="6D6688E2" w14:textId="2F478917" w:rsidR="00A91D06" w:rsidRDefault="000F6A0E" w:rsidP="000F6A0E">
      <w:pPr>
        <w:pStyle w:val="Tabla"/>
        <w:rPr>
          <w:lang w:val="es-419" w:eastAsia="es-CO"/>
        </w:rPr>
      </w:pPr>
      <w:r>
        <w:rPr>
          <w:lang w:val="es-419" w:eastAsia="es-CO"/>
        </w:rPr>
        <w:t xml:space="preserve">Errores comunes </w:t>
      </w:r>
      <w:r w:rsidR="00D14716">
        <w:rPr>
          <w:lang w:val="es-419" w:eastAsia="es-CO"/>
        </w:rPr>
        <w:t>en tableros, riesgos asociados y acciones correctivas</w:t>
      </w:r>
    </w:p>
    <w:tbl>
      <w:tblPr>
        <w:tblStyle w:val="SENA1"/>
        <w:tblW w:w="0" w:type="auto"/>
        <w:tblLook w:val="04A0" w:firstRow="1" w:lastRow="0" w:firstColumn="1" w:lastColumn="0" w:noHBand="0" w:noVBand="1"/>
      </w:tblPr>
      <w:tblGrid>
        <w:gridCol w:w="2405"/>
        <w:gridCol w:w="2410"/>
        <w:gridCol w:w="2594"/>
        <w:gridCol w:w="2410"/>
      </w:tblGrid>
      <w:tr w:rsidR="000F6A0E" w:rsidRPr="00ED26D8" w14:paraId="4EF2BC64" w14:textId="77777777" w:rsidTr="008D4D31">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0BC11FE5" w14:textId="1B661A6F" w:rsidR="000F6A0E" w:rsidRPr="003555C2" w:rsidRDefault="00217408" w:rsidP="00217408">
            <w:pPr>
              <w:ind w:firstLine="0"/>
              <w:rPr>
                <w:szCs w:val="28"/>
              </w:rPr>
            </w:pPr>
            <w:r w:rsidRPr="00217408">
              <w:rPr>
                <w:rFonts w:asciiTheme="minorHAnsi" w:hAnsiTheme="minorHAnsi" w:cstheme="minorHAnsi"/>
                <w:szCs w:val="28"/>
              </w:rPr>
              <w:t>Error común en el tablero</w:t>
            </w:r>
          </w:p>
        </w:tc>
        <w:tc>
          <w:tcPr>
            <w:tcW w:w="2410" w:type="dxa"/>
          </w:tcPr>
          <w:p w14:paraId="0AF14E7D" w14:textId="0C999102" w:rsidR="000F6A0E" w:rsidRPr="003555C2" w:rsidRDefault="00217408" w:rsidP="008D4D31">
            <w:pPr>
              <w:ind w:firstLine="0"/>
              <w:rPr>
                <w:rFonts w:asciiTheme="minorHAnsi" w:hAnsiTheme="minorHAnsi" w:cstheme="minorHAnsi"/>
                <w:szCs w:val="28"/>
              </w:rPr>
            </w:pPr>
            <w:r w:rsidRPr="00217408">
              <w:rPr>
                <w:rFonts w:asciiTheme="minorHAnsi" w:hAnsiTheme="minorHAnsi" w:cstheme="minorHAnsi"/>
                <w:szCs w:val="28"/>
              </w:rPr>
              <w:t>Descripción técnica del problema</w:t>
            </w:r>
          </w:p>
        </w:tc>
        <w:tc>
          <w:tcPr>
            <w:tcW w:w="2126" w:type="dxa"/>
          </w:tcPr>
          <w:p w14:paraId="665CD106" w14:textId="0FCFF620" w:rsidR="000F6A0E" w:rsidRPr="003555C2" w:rsidRDefault="00217408" w:rsidP="008D4D31">
            <w:pPr>
              <w:ind w:firstLine="0"/>
              <w:rPr>
                <w:rFonts w:asciiTheme="minorHAnsi" w:hAnsiTheme="minorHAnsi" w:cstheme="minorHAnsi"/>
                <w:szCs w:val="28"/>
              </w:rPr>
            </w:pPr>
            <w:r w:rsidRPr="00217408">
              <w:rPr>
                <w:rFonts w:asciiTheme="minorHAnsi" w:hAnsiTheme="minorHAnsi" w:cstheme="minorHAnsi"/>
                <w:szCs w:val="28"/>
              </w:rPr>
              <w:t>Riesgos asociados</w:t>
            </w:r>
          </w:p>
        </w:tc>
        <w:tc>
          <w:tcPr>
            <w:tcW w:w="2410" w:type="dxa"/>
          </w:tcPr>
          <w:p w14:paraId="11CBB530" w14:textId="23CA2520" w:rsidR="000F6A0E" w:rsidRPr="003555C2" w:rsidRDefault="00217408" w:rsidP="008D4D31">
            <w:pPr>
              <w:ind w:firstLine="0"/>
              <w:rPr>
                <w:rFonts w:cstheme="minorHAnsi"/>
                <w:szCs w:val="28"/>
              </w:rPr>
            </w:pPr>
            <w:r w:rsidRPr="00217408">
              <w:rPr>
                <w:rFonts w:cstheme="minorHAnsi"/>
                <w:szCs w:val="28"/>
              </w:rPr>
              <w:t>Cómo evitarlo (acción correctiva y preventiva)</w:t>
            </w:r>
          </w:p>
        </w:tc>
      </w:tr>
      <w:tr w:rsidR="000F6A0E" w:rsidRPr="00ED26D8" w14:paraId="2CB9CE92" w14:textId="77777777" w:rsidTr="008D4D31">
        <w:trPr>
          <w:cnfStyle w:val="000000100000" w:firstRow="0" w:lastRow="0" w:firstColumn="0" w:lastColumn="0" w:oddVBand="0" w:evenVBand="0" w:oddHBand="1" w:evenHBand="0" w:firstRowFirstColumn="0" w:firstRowLastColumn="0" w:lastRowFirstColumn="0" w:lastRowLastColumn="0"/>
        </w:trPr>
        <w:tc>
          <w:tcPr>
            <w:tcW w:w="2405" w:type="dxa"/>
          </w:tcPr>
          <w:p w14:paraId="51322CE2" w14:textId="63388C7E" w:rsidR="000F6A0E" w:rsidRPr="00501D61" w:rsidRDefault="00740DFC" w:rsidP="008D4D31">
            <w:pPr>
              <w:ind w:firstLine="0"/>
              <w:rPr>
                <w:rFonts w:asciiTheme="minorHAnsi" w:hAnsiTheme="minorHAnsi" w:cstheme="minorHAnsi"/>
                <w:szCs w:val="28"/>
              </w:rPr>
            </w:pPr>
            <w:r w:rsidRPr="00740DFC">
              <w:rPr>
                <w:rFonts w:asciiTheme="minorHAnsi" w:hAnsiTheme="minorHAnsi" w:cstheme="minorHAnsi"/>
                <w:szCs w:val="28"/>
              </w:rPr>
              <w:t>Neutro y tierra conectados en tableros derivados.</w:t>
            </w:r>
          </w:p>
        </w:tc>
        <w:tc>
          <w:tcPr>
            <w:tcW w:w="2410" w:type="dxa"/>
          </w:tcPr>
          <w:p w14:paraId="0CF0AACE" w14:textId="333F26B9" w:rsidR="000F6A0E" w:rsidRPr="00501D61" w:rsidRDefault="00740DFC" w:rsidP="008D4D31">
            <w:pPr>
              <w:ind w:firstLine="0"/>
              <w:rPr>
                <w:rFonts w:asciiTheme="minorHAnsi" w:hAnsiTheme="minorHAnsi" w:cstheme="minorHAnsi"/>
                <w:szCs w:val="28"/>
              </w:rPr>
            </w:pPr>
            <w:r w:rsidRPr="00740DFC">
              <w:rPr>
                <w:rFonts w:asciiTheme="minorHAnsi" w:hAnsiTheme="minorHAnsi" w:cstheme="minorHAnsi"/>
                <w:szCs w:val="28"/>
              </w:rPr>
              <w:t xml:space="preserve">Muchos tableros residenciales y comerciales presentan la barra de neutro unida físicamente a la </w:t>
            </w:r>
            <w:r w:rsidRPr="00740DFC">
              <w:rPr>
                <w:rFonts w:asciiTheme="minorHAnsi" w:hAnsiTheme="minorHAnsi" w:cstheme="minorHAnsi"/>
                <w:szCs w:val="28"/>
              </w:rPr>
              <w:lastRenderedPageBreak/>
              <w:t>barra de tierra, lo cual solo es permitido en el tablero principal de acometida.</w:t>
            </w:r>
          </w:p>
        </w:tc>
        <w:tc>
          <w:tcPr>
            <w:tcW w:w="2126" w:type="dxa"/>
          </w:tcPr>
          <w:p w14:paraId="07D54601" w14:textId="21FC499A" w:rsidR="000F6A0E" w:rsidRPr="00501D61" w:rsidRDefault="00740DFC" w:rsidP="008D4D31">
            <w:pPr>
              <w:ind w:firstLine="0"/>
              <w:rPr>
                <w:rFonts w:asciiTheme="minorHAnsi" w:hAnsiTheme="minorHAnsi" w:cstheme="minorHAnsi"/>
                <w:szCs w:val="28"/>
              </w:rPr>
            </w:pPr>
            <w:r w:rsidRPr="00740DFC">
              <w:rPr>
                <w:rFonts w:asciiTheme="minorHAnsi" w:hAnsiTheme="minorHAnsi" w:cstheme="minorHAnsi"/>
                <w:szCs w:val="28"/>
              </w:rPr>
              <w:lastRenderedPageBreak/>
              <w:t xml:space="preserve">Corrientes de retorno por el conductor de protección, riesgo de choque eléctrico, disparos </w:t>
            </w:r>
            <w:r w:rsidRPr="00740DFC">
              <w:rPr>
                <w:rFonts w:asciiTheme="minorHAnsi" w:hAnsiTheme="minorHAnsi" w:cstheme="minorHAnsi"/>
                <w:szCs w:val="28"/>
              </w:rPr>
              <w:lastRenderedPageBreak/>
              <w:t>intempestivos y fallos en protecciones diferenciales.</w:t>
            </w:r>
          </w:p>
        </w:tc>
        <w:tc>
          <w:tcPr>
            <w:tcW w:w="2410" w:type="dxa"/>
          </w:tcPr>
          <w:p w14:paraId="1BEB4B70" w14:textId="23D5F23D" w:rsidR="000F6A0E" w:rsidRPr="00501D61" w:rsidRDefault="00740DFC" w:rsidP="008D4D31">
            <w:pPr>
              <w:ind w:firstLine="0"/>
              <w:rPr>
                <w:rFonts w:cstheme="minorHAnsi"/>
                <w:szCs w:val="28"/>
              </w:rPr>
            </w:pPr>
            <w:r w:rsidRPr="00740DFC">
              <w:rPr>
                <w:rFonts w:cstheme="minorHAnsi"/>
                <w:szCs w:val="28"/>
              </w:rPr>
              <w:lastRenderedPageBreak/>
              <w:t xml:space="preserve">Verificar el tipo de tablero; separar físicamente las barras; seguir el esquema TT o TN según el sistema </w:t>
            </w:r>
            <w:r w:rsidRPr="00740DFC">
              <w:rPr>
                <w:rFonts w:cstheme="minorHAnsi"/>
                <w:szCs w:val="28"/>
              </w:rPr>
              <w:lastRenderedPageBreak/>
              <w:t>alimentador; cumplir RETIE y NTC 2050 Art. 250.</w:t>
            </w:r>
          </w:p>
        </w:tc>
      </w:tr>
      <w:tr w:rsidR="000F6A0E" w:rsidRPr="00ED26D8" w14:paraId="4AC2C3A8" w14:textId="77777777" w:rsidTr="008D4D31">
        <w:tc>
          <w:tcPr>
            <w:tcW w:w="2405" w:type="dxa"/>
          </w:tcPr>
          <w:p w14:paraId="6F368A6F" w14:textId="437506D6" w:rsidR="000F6A0E" w:rsidRPr="00501D61" w:rsidRDefault="00740DFC" w:rsidP="008D4D31">
            <w:pPr>
              <w:ind w:firstLine="0"/>
              <w:rPr>
                <w:rFonts w:asciiTheme="minorHAnsi" w:hAnsiTheme="minorHAnsi" w:cstheme="minorHAnsi"/>
                <w:szCs w:val="28"/>
              </w:rPr>
            </w:pPr>
            <w:r w:rsidRPr="00740DFC">
              <w:rPr>
                <w:rFonts w:asciiTheme="minorHAnsi" w:hAnsiTheme="minorHAnsi" w:cstheme="minorHAnsi"/>
                <w:szCs w:val="28"/>
              </w:rPr>
              <w:lastRenderedPageBreak/>
              <w:t>Protecciones mal dimensionadas respecto al calibre del conductor.</w:t>
            </w:r>
          </w:p>
        </w:tc>
        <w:tc>
          <w:tcPr>
            <w:tcW w:w="2410" w:type="dxa"/>
          </w:tcPr>
          <w:p w14:paraId="1A69A489" w14:textId="7CC9FC63" w:rsidR="000F6A0E" w:rsidRPr="00501D61" w:rsidRDefault="00740DFC" w:rsidP="008D4D31">
            <w:pPr>
              <w:ind w:firstLine="0"/>
              <w:rPr>
                <w:rFonts w:asciiTheme="minorHAnsi" w:hAnsiTheme="minorHAnsi" w:cstheme="minorHAnsi"/>
                <w:szCs w:val="28"/>
              </w:rPr>
            </w:pPr>
            <w:r w:rsidRPr="00740DFC">
              <w:rPr>
                <w:rFonts w:asciiTheme="minorHAnsi" w:hAnsiTheme="minorHAnsi" w:cstheme="minorHAnsi"/>
                <w:szCs w:val="28"/>
              </w:rPr>
              <w:t>Se instalan interruptores de mayor amperaje que el conductor que protegen (ej. breaker 30 A con conductor AWG 14).</w:t>
            </w:r>
          </w:p>
        </w:tc>
        <w:tc>
          <w:tcPr>
            <w:tcW w:w="2126" w:type="dxa"/>
          </w:tcPr>
          <w:p w14:paraId="61D9D7EF" w14:textId="0EBDF407" w:rsidR="000F6A0E" w:rsidRPr="00501D61" w:rsidRDefault="00740DFC" w:rsidP="008D4D31">
            <w:pPr>
              <w:ind w:firstLine="0"/>
              <w:rPr>
                <w:rFonts w:asciiTheme="minorHAnsi" w:hAnsiTheme="minorHAnsi" w:cstheme="minorHAnsi"/>
                <w:szCs w:val="28"/>
              </w:rPr>
            </w:pPr>
            <w:r w:rsidRPr="00740DFC">
              <w:rPr>
                <w:rFonts w:asciiTheme="minorHAnsi" w:hAnsiTheme="minorHAnsi" w:cstheme="minorHAnsi"/>
                <w:szCs w:val="28"/>
              </w:rPr>
              <w:t>Sobrecalentamiento, riesgo de incendio, deterioro del aislamiento y fallos progresivos.</w:t>
            </w:r>
          </w:p>
        </w:tc>
        <w:tc>
          <w:tcPr>
            <w:tcW w:w="2410" w:type="dxa"/>
          </w:tcPr>
          <w:p w14:paraId="7D3DE68E" w14:textId="09C0B42F" w:rsidR="000F6A0E" w:rsidRPr="00501D61" w:rsidRDefault="00740DFC" w:rsidP="008D4D31">
            <w:pPr>
              <w:ind w:firstLine="0"/>
              <w:rPr>
                <w:rFonts w:cstheme="minorHAnsi"/>
                <w:szCs w:val="28"/>
              </w:rPr>
            </w:pPr>
            <w:r w:rsidRPr="00740DFC">
              <w:rPr>
                <w:rFonts w:cstheme="minorHAnsi"/>
                <w:szCs w:val="28"/>
              </w:rPr>
              <w:t xml:space="preserve">Seleccionar la protección según la capacidad </w:t>
            </w:r>
            <w:proofErr w:type="spellStart"/>
            <w:r w:rsidRPr="00740DFC">
              <w:rPr>
                <w:rFonts w:cstheme="minorHAnsi"/>
                <w:szCs w:val="28"/>
              </w:rPr>
              <w:t>ampacimétrica</w:t>
            </w:r>
            <w:proofErr w:type="spellEnd"/>
            <w:r w:rsidRPr="00740DFC">
              <w:rPr>
                <w:rFonts w:cstheme="minorHAnsi"/>
                <w:szCs w:val="28"/>
              </w:rPr>
              <w:t xml:space="preserve"> del conductor; consultar tablas NTC 2050 (Art. 310); verificar cargas reales.</w:t>
            </w:r>
          </w:p>
        </w:tc>
      </w:tr>
      <w:tr w:rsidR="000F6A0E" w:rsidRPr="00ED26D8" w14:paraId="57FDD106" w14:textId="77777777" w:rsidTr="008D4D31">
        <w:trPr>
          <w:cnfStyle w:val="000000100000" w:firstRow="0" w:lastRow="0" w:firstColumn="0" w:lastColumn="0" w:oddVBand="0" w:evenVBand="0" w:oddHBand="1" w:evenHBand="0" w:firstRowFirstColumn="0" w:firstRowLastColumn="0" w:lastRowFirstColumn="0" w:lastRowLastColumn="0"/>
        </w:trPr>
        <w:tc>
          <w:tcPr>
            <w:tcW w:w="2405" w:type="dxa"/>
          </w:tcPr>
          <w:p w14:paraId="2CD8D76E" w14:textId="34E63D88" w:rsidR="000F6A0E" w:rsidRPr="00501D61" w:rsidRDefault="00962000" w:rsidP="008D4D31">
            <w:pPr>
              <w:ind w:firstLine="0"/>
              <w:rPr>
                <w:rFonts w:asciiTheme="minorHAnsi" w:hAnsiTheme="minorHAnsi" w:cstheme="minorHAnsi"/>
                <w:szCs w:val="28"/>
              </w:rPr>
            </w:pPr>
            <w:r w:rsidRPr="00962000">
              <w:rPr>
                <w:rFonts w:asciiTheme="minorHAnsi" w:hAnsiTheme="minorHAnsi" w:cstheme="minorHAnsi"/>
                <w:szCs w:val="28"/>
              </w:rPr>
              <w:t>Ausencia de protección diferencial en zonas húmedas.</w:t>
            </w:r>
          </w:p>
        </w:tc>
        <w:tc>
          <w:tcPr>
            <w:tcW w:w="2410" w:type="dxa"/>
          </w:tcPr>
          <w:p w14:paraId="15CD50CF" w14:textId="32AB4A9A" w:rsidR="000F6A0E" w:rsidRPr="00501D61" w:rsidRDefault="00962000" w:rsidP="008D4D31">
            <w:pPr>
              <w:ind w:firstLine="0"/>
              <w:rPr>
                <w:rFonts w:asciiTheme="minorHAnsi" w:hAnsiTheme="minorHAnsi" w:cstheme="minorHAnsi"/>
                <w:szCs w:val="28"/>
              </w:rPr>
            </w:pPr>
            <w:r w:rsidRPr="00962000">
              <w:rPr>
                <w:rFonts w:asciiTheme="minorHAnsi" w:hAnsiTheme="minorHAnsi" w:cstheme="minorHAnsi"/>
                <w:szCs w:val="28"/>
              </w:rPr>
              <w:t>Falta de RCD en cocinas, baños, exteriores y áreas con riesgo de contacto indirecto.</w:t>
            </w:r>
          </w:p>
        </w:tc>
        <w:tc>
          <w:tcPr>
            <w:tcW w:w="2126" w:type="dxa"/>
          </w:tcPr>
          <w:p w14:paraId="00A1D15F" w14:textId="302CFD12" w:rsidR="000F6A0E" w:rsidRPr="00501D61" w:rsidRDefault="00F50204" w:rsidP="008D4D31">
            <w:pPr>
              <w:ind w:firstLine="0"/>
              <w:rPr>
                <w:rFonts w:asciiTheme="minorHAnsi" w:hAnsiTheme="minorHAnsi" w:cstheme="minorHAnsi"/>
                <w:szCs w:val="28"/>
              </w:rPr>
            </w:pPr>
            <w:r w:rsidRPr="00F50204">
              <w:rPr>
                <w:rFonts w:asciiTheme="minorHAnsi" w:hAnsiTheme="minorHAnsi" w:cstheme="minorHAnsi"/>
                <w:szCs w:val="28"/>
              </w:rPr>
              <w:t>Riesgo elevado de choque eléctrico por fallas a tierra.</w:t>
            </w:r>
          </w:p>
        </w:tc>
        <w:tc>
          <w:tcPr>
            <w:tcW w:w="2410" w:type="dxa"/>
          </w:tcPr>
          <w:p w14:paraId="5AE9D784" w14:textId="51705DC0" w:rsidR="000F6A0E" w:rsidRPr="00501D61" w:rsidRDefault="00F50204" w:rsidP="008D4D31">
            <w:pPr>
              <w:ind w:firstLine="0"/>
              <w:rPr>
                <w:rFonts w:cstheme="minorHAnsi"/>
                <w:szCs w:val="28"/>
              </w:rPr>
            </w:pPr>
            <w:r w:rsidRPr="00F50204">
              <w:rPr>
                <w:rFonts w:cstheme="minorHAnsi"/>
                <w:szCs w:val="28"/>
              </w:rPr>
              <w:t xml:space="preserve">Instalar protección diferencial ≤ 30 mA en todos los circuitos exigidos; revisar artículos de requisitos </w:t>
            </w:r>
            <w:r w:rsidRPr="00F50204">
              <w:rPr>
                <w:rFonts w:cstheme="minorHAnsi"/>
                <w:szCs w:val="28"/>
              </w:rPr>
              <w:lastRenderedPageBreak/>
              <w:t>esenciales del RETIE.</w:t>
            </w:r>
          </w:p>
        </w:tc>
      </w:tr>
      <w:tr w:rsidR="000F6A0E" w:rsidRPr="00ED26D8" w14:paraId="58DE1922" w14:textId="77777777" w:rsidTr="008D4D31">
        <w:tc>
          <w:tcPr>
            <w:tcW w:w="2405" w:type="dxa"/>
          </w:tcPr>
          <w:p w14:paraId="3F48B1F7" w14:textId="5D493372" w:rsidR="000F6A0E" w:rsidRPr="00501D61" w:rsidRDefault="00F50204" w:rsidP="008D4D31">
            <w:pPr>
              <w:ind w:firstLine="0"/>
              <w:rPr>
                <w:rFonts w:asciiTheme="minorHAnsi" w:hAnsiTheme="minorHAnsi" w:cstheme="minorHAnsi"/>
                <w:szCs w:val="28"/>
              </w:rPr>
            </w:pPr>
            <w:r w:rsidRPr="00F50204">
              <w:rPr>
                <w:rFonts w:asciiTheme="minorHAnsi" w:hAnsiTheme="minorHAnsi" w:cstheme="minorHAnsi"/>
                <w:szCs w:val="28"/>
              </w:rPr>
              <w:lastRenderedPageBreak/>
              <w:t>Selectividad deficiente entre interruptor general y derivados.</w:t>
            </w:r>
          </w:p>
        </w:tc>
        <w:tc>
          <w:tcPr>
            <w:tcW w:w="2410" w:type="dxa"/>
          </w:tcPr>
          <w:p w14:paraId="62E021F3" w14:textId="11DB493C" w:rsidR="000F6A0E" w:rsidRPr="00501D61" w:rsidRDefault="005A00BB" w:rsidP="008D4D31">
            <w:pPr>
              <w:ind w:firstLine="0"/>
              <w:rPr>
                <w:rFonts w:asciiTheme="minorHAnsi" w:hAnsiTheme="minorHAnsi" w:cstheme="minorHAnsi"/>
                <w:szCs w:val="28"/>
              </w:rPr>
            </w:pPr>
            <w:r w:rsidRPr="005A00BB">
              <w:rPr>
                <w:rFonts w:asciiTheme="minorHAnsi" w:hAnsiTheme="minorHAnsi" w:cstheme="minorHAnsi"/>
                <w:szCs w:val="28"/>
              </w:rPr>
              <w:t>El interruptor principal dispara antes que los derivados, aun ante fallas menores.</w:t>
            </w:r>
          </w:p>
        </w:tc>
        <w:tc>
          <w:tcPr>
            <w:tcW w:w="2126" w:type="dxa"/>
          </w:tcPr>
          <w:p w14:paraId="4B836395" w14:textId="7808AABD" w:rsidR="000F6A0E" w:rsidRPr="00501D61" w:rsidRDefault="005A00BB" w:rsidP="008D4D31">
            <w:pPr>
              <w:ind w:firstLine="0"/>
              <w:rPr>
                <w:rFonts w:asciiTheme="minorHAnsi" w:hAnsiTheme="minorHAnsi" w:cstheme="minorHAnsi"/>
                <w:szCs w:val="28"/>
              </w:rPr>
            </w:pPr>
            <w:r w:rsidRPr="005A00BB">
              <w:rPr>
                <w:rFonts w:asciiTheme="minorHAnsi" w:hAnsiTheme="minorHAnsi" w:cstheme="minorHAnsi"/>
                <w:szCs w:val="28"/>
              </w:rPr>
              <w:t>Paro total de la instalación, daños económicos y riesgos operativos.</w:t>
            </w:r>
          </w:p>
        </w:tc>
        <w:tc>
          <w:tcPr>
            <w:tcW w:w="2410" w:type="dxa"/>
          </w:tcPr>
          <w:p w14:paraId="0A903215" w14:textId="68151385" w:rsidR="000F6A0E" w:rsidRPr="00501D61" w:rsidRDefault="005A00BB" w:rsidP="008D4D31">
            <w:pPr>
              <w:ind w:firstLine="0"/>
              <w:rPr>
                <w:rFonts w:cstheme="minorHAnsi"/>
                <w:szCs w:val="28"/>
              </w:rPr>
            </w:pPr>
            <w:r w:rsidRPr="005A00BB">
              <w:rPr>
                <w:rFonts w:cstheme="minorHAnsi"/>
                <w:szCs w:val="28"/>
              </w:rPr>
              <w:t>Ajustar curvas de disparo (B / C / D), revisar niveles de cortocircuito, y aplicar selectividad amperimétrica, energética o cronológica según NTC 2050 y criterios del fabricante.</w:t>
            </w:r>
          </w:p>
        </w:tc>
      </w:tr>
      <w:tr w:rsidR="00F50204" w:rsidRPr="00ED26D8" w14:paraId="41BD05FB" w14:textId="77777777" w:rsidTr="008D4D31">
        <w:trPr>
          <w:cnfStyle w:val="000000100000" w:firstRow="0" w:lastRow="0" w:firstColumn="0" w:lastColumn="0" w:oddVBand="0" w:evenVBand="0" w:oddHBand="1" w:evenHBand="0" w:firstRowFirstColumn="0" w:firstRowLastColumn="0" w:lastRowFirstColumn="0" w:lastRowLastColumn="0"/>
        </w:trPr>
        <w:tc>
          <w:tcPr>
            <w:tcW w:w="2405" w:type="dxa"/>
          </w:tcPr>
          <w:p w14:paraId="47890B20" w14:textId="27953C1A" w:rsidR="00F50204" w:rsidRPr="00501D61" w:rsidRDefault="005A00BB" w:rsidP="008D4D31">
            <w:pPr>
              <w:ind w:firstLine="0"/>
              <w:rPr>
                <w:rFonts w:cstheme="minorHAnsi"/>
                <w:szCs w:val="28"/>
              </w:rPr>
            </w:pPr>
            <w:r w:rsidRPr="005A00BB">
              <w:rPr>
                <w:rFonts w:cstheme="minorHAnsi"/>
                <w:szCs w:val="28"/>
              </w:rPr>
              <w:t>Conductores sin identificación cromática.</w:t>
            </w:r>
          </w:p>
        </w:tc>
        <w:tc>
          <w:tcPr>
            <w:tcW w:w="2410" w:type="dxa"/>
          </w:tcPr>
          <w:p w14:paraId="6F7C9746" w14:textId="08A36DEA" w:rsidR="00F50204" w:rsidRPr="00501D61" w:rsidRDefault="005A00BB" w:rsidP="008D4D31">
            <w:pPr>
              <w:ind w:firstLine="0"/>
              <w:rPr>
                <w:rFonts w:cstheme="minorHAnsi"/>
                <w:szCs w:val="28"/>
              </w:rPr>
            </w:pPr>
            <w:r w:rsidRPr="005A00BB">
              <w:rPr>
                <w:rFonts w:cstheme="minorHAnsi"/>
                <w:szCs w:val="28"/>
              </w:rPr>
              <w:t>Colores intercambiados o neutro/tierra sin el color normativo.</w:t>
            </w:r>
          </w:p>
        </w:tc>
        <w:tc>
          <w:tcPr>
            <w:tcW w:w="2126" w:type="dxa"/>
          </w:tcPr>
          <w:p w14:paraId="19C451AB" w14:textId="2E401B31" w:rsidR="00F50204" w:rsidRPr="00501D61" w:rsidRDefault="005A00BB" w:rsidP="008D4D31">
            <w:pPr>
              <w:ind w:firstLine="0"/>
              <w:rPr>
                <w:rFonts w:cstheme="minorHAnsi"/>
                <w:szCs w:val="28"/>
              </w:rPr>
            </w:pPr>
            <w:r w:rsidRPr="005A00BB">
              <w:rPr>
                <w:rFonts w:cstheme="minorHAnsi"/>
                <w:szCs w:val="28"/>
              </w:rPr>
              <w:t>Confusión en mantenimiento, mala operación, fallas humanas y riesgos eléctricos</w:t>
            </w:r>
          </w:p>
        </w:tc>
        <w:tc>
          <w:tcPr>
            <w:tcW w:w="2410" w:type="dxa"/>
          </w:tcPr>
          <w:p w14:paraId="1B7DBCB4" w14:textId="6730C173" w:rsidR="00F50204" w:rsidRPr="00501D61" w:rsidRDefault="005A00BB" w:rsidP="008D4D31">
            <w:pPr>
              <w:ind w:firstLine="0"/>
              <w:rPr>
                <w:rFonts w:cstheme="minorHAnsi"/>
                <w:szCs w:val="28"/>
              </w:rPr>
            </w:pPr>
            <w:r w:rsidRPr="005A00BB">
              <w:rPr>
                <w:rFonts w:cstheme="minorHAnsi"/>
                <w:szCs w:val="28"/>
              </w:rPr>
              <w:t xml:space="preserve">Aplicar codificación RETIE / NTC: verde-amarillo (PE), blanco/azul claro (N), colores de fase </w:t>
            </w:r>
            <w:r w:rsidRPr="005A00BB">
              <w:rPr>
                <w:rFonts w:cstheme="minorHAnsi"/>
                <w:szCs w:val="28"/>
              </w:rPr>
              <w:lastRenderedPageBreak/>
              <w:t>según disponibilidad.</w:t>
            </w:r>
          </w:p>
        </w:tc>
      </w:tr>
      <w:tr w:rsidR="00F50204" w:rsidRPr="00ED26D8" w14:paraId="57DC4A19" w14:textId="77777777" w:rsidTr="008D4D31">
        <w:tc>
          <w:tcPr>
            <w:tcW w:w="2405" w:type="dxa"/>
          </w:tcPr>
          <w:p w14:paraId="181D886F" w14:textId="5B846D0A" w:rsidR="00F50204" w:rsidRPr="00501D61" w:rsidRDefault="005A00BB" w:rsidP="008D4D31">
            <w:pPr>
              <w:ind w:firstLine="0"/>
              <w:rPr>
                <w:rFonts w:cstheme="minorHAnsi"/>
                <w:szCs w:val="28"/>
              </w:rPr>
            </w:pPr>
            <w:r w:rsidRPr="005A00BB">
              <w:rPr>
                <w:rFonts w:cstheme="minorHAnsi"/>
                <w:szCs w:val="28"/>
              </w:rPr>
              <w:lastRenderedPageBreak/>
              <w:t>Ausencia de rotulado en circuitos derivados.</w:t>
            </w:r>
          </w:p>
        </w:tc>
        <w:tc>
          <w:tcPr>
            <w:tcW w:w="2410" w:type="dxa"/>
          </w:tcPr>
          <w:p w14:paraId="4007D601" w14:textId="0B474243" w:rsidR="00F50204" w:rsidRPr="00501D61" w:rsidRDefault="005A00BB" w:rsidP="008D4D31">
            <w:pPr>
              <w:ind w:firstLine="0"/>
              <w:rPr>
                <w:rFonts w:cstheme="minorHAnsi"/>
                <w:szCs w:val="28"/>
              </w:rPr>
            </w:pPr>
            <w:r w:rsidRPr="005A00BB">
              <w:rPr>
                <w:rFonts w:cstheme="minorHAnsi"/>
                <w:szCs w:val="28"/>
              </w:rPr>
              <w:t>Interruptores sin etiqueta o rótulos genéricos que no indican la carga real.</w:t>
            </w:r>
          </w:p>
        </w:tc>
        <w:tc>
          <w:tcPr>
            <w:tcW w:w="2126" w:type="dxa"/>
          </w:tcPr>
          <w:p w14:paraId="07A9A960" w14:textId="36EAF3E8" w:rsidR="00F50204" w:rsidRPr="00501D61" w:rsidRDefault="005A00BB" w:rsidP="008D4D31">
            <w:pPr>
              <w:ind w:firstLine="0"/>
              <w:rPr>
                <w:rFonts w:cstheme="minorHAnsi"/>
                <w:szCs w:val="28"/>
              </w:rPr>
            </w:pPr>
            <w:r w:rsidRPr="005A00BB">
              <w:rPr>
                <w:rFonts w:cstheme="minorHAnsi"/>
                <w:szCs w:val="28"/>
              </w:rPr>
              <w:t>Errores en operación y mantenimiento; riesgo al actuar sobre circuitos equivocados.</w:t>
            </w:r>
          </w:p>
        </w:tc>
        <w:tc>
          <w:tcPr>
            <w:tcW w:w="2410" w:type="dxa"/>
          </w:tcPr>
          <w:p w14:paraId="12D38685" w14:textId="2A4B9757" w:rsidR="00F50204" w:rsidRPr="00501D61" w:rsidRDefault="005A00BB" w:rsidP="008D4D31">
            <w:pPr>
              <w:ind w:firstLine="0"/>
              <w:rPr>
                <w:rFonts w:cstheme="minorHAnsi"/>
                <w:szCs w:val="28"/>
              </w:rPr>
            </w:pPr>
            <w:r w:rsidRPr="005A00BB">
              <w:rPr>
                <w:rFonts w:cstheme="minorHAnsi"/>
                <w:szCs w:val="28"/>
              </w:rPr>
              <w:t>Usar rótulos permanentes, legibles y resistentes; relacionarlos con el diagrama unifilar.</w:t>
            </w:r>
          </w:p>
        </w:tc>
      </w:tr>
      <w:tr w:rsidR="005A00BB" w:rsidRPr="00ED26D8" w14:paraId="494D3DA9" w14:textId="77777777" w:rsidTr="008D4D31">
        <w:trPr>
          <w:cnfStyle w:val="000000100000" w:firstRow="0" w:lastRow="0" w:firstColumn="0" w:lastColumn="0" w:oddVBand="0" w:evenVBand="0" w:oddHBand="1" w:evenHBand="0" w:firstRowFirstColumn="0" w:firstRowLastColumn="0" w:lastRowFirstColumn="0" w:lastRowLastColumn="0"/>
        </w:trPr>
        <w:tc>
          <w:tcPr>
            <w:tcW w:w="2405" w:type="dxa"/>
          </w:tcPr>
          <w:p w14:paraId="2F5D502A" w14:textId="3B8024CE" w:rsidR="005A00BB" w:rsidRPr="00501D61" w:rsidRDefault="00465A28" w:rsidP="008D4D31">
            <w:pPr>
              <w:ind w:firstLine="0"/>
              <w:rPr>
                <w:rFonts w:cstheme="minorHAnsi"/>
                <w:szCs w:val="28"/>
              </w:rPr>
            </w:pPr>
            <w:r w:rsidRPr="00465A28">
              <w:rPr>
                <w:rFonts w:cstheme="minorHAnsi"/>
                <w:szCs w:val="28"/>
              </w:rPr>
              <w:t>Conexiones flojas o sin torque adecuado.</w:t>
            </w:r>
          </w:p>
        </w:tc>
        <w:tc>
          <w:tcPr>
            <w:tcW w:w="2410" w:type="dxa"/>
          </w:tcPr>
          <w:p w14:paraId="29D9297C" w14:textId="20285922" w:rsidR="005A00BB" w:rsidRPr="00501D61" w:rsidRDefault="00465A28" w:rsidP="008D4D31">
            <w:pPr>
              <w:ind w:firstLine="0"/>
              <w:rPr>
                <w:rFonts w:cstheme="minorHAnsi"/>
                <w:szCs w:val="28"/>
              </w:rPr>
            </w:pPr>
            <w:r w:rsidRPr="00465A28">
              <w:rPr>
                <w:rFonts w:cstheme="minorHAnsi"/>
                <w:szCs w:val="28"/>
              </w:rPr>
              <w:t>Bornes mal apretados o conexiones improvisadas dentro del tablero.</w:t>
            </w:r>
          </w:p>
        </w:tc>
        <w:tc>
          <w:tcPr>
            <w:tcW w:w="2126" w:type="dxa"/>
          </w:tcPr>
          <w:p w14:paraId="0B1945CE" w14:textId="7A954E03" w:rsidR="005A00BB" w:rsidRPr="00501D61" w:rsidRDefault="00465A28" w:rsidP="008D4D31">
            <w:pPr>
              <w:ind w:firstLine="0"/>
              <w:rPr>
                <w:rFonts w:cstheme="minorHAnsi"/>
                <w:szCs w:val="28"/>
              </w:rPr>
            </w:pPr>
            <w:r w:rsidRPr="00465A28">
              <w:rPr>
                <w:rFonts w:cstheme="minorHAnsi"/>
                <w:szCs w:val="28"/>
              </w:rPr>
              <w:t xml:space="preserve">Puntos calientes, </w:t>
            </w:r>
            <w:proofErr w:type="spellStart"/>
            <w:r w:rsidRPr="00465A28">
              <w:rPr>
                <w:rFonts w:cstheme="minorHAnsi"/>
                <w:szCs w:val="28"/>
              </w:rPr>
              <w:t>microarcos</w:t>
            </w:r>
            <w:proofErr w:type="spellEnd"/>
            <w:r w:rsidRPr="00465A28">
              <w:rPr>
                <w:rFonts w:cstheme="minorHAnsi"/>
                <w:szCs w:val="28"/>
              </w:rPr>
              <w:t>, daño progresivo de conductores y riesgo de incendio.</w:t>
            </w:r>
          </w:p>
        </w:tc>
        <w:tc>
          <w:tcPr>
            <w:tcW w:w="2410" w:type="dxa"/>
          </w:tcPr>
          <w:p w14:paraId="63979573" w14:textId="42348525" w:rsidR="005A00BB" w:rsidRPr="00501D61" w:rsidRDefault="00465A28" w:rsidP="008D4D31">
            <w:pPr>
              <w:ind w:firstLine="0"/>
              <w:rPr>
                <w:rFonts w:cstheme="minorHAnsi"/>
                <w:szCs w:val="28"/>
              </w:rPr>
            </w:pPr>
            <w:r w:rsidRPr="00465A28">
              <w:rPr>
                <w:rFonts w:cstheme="minorHAnsi"/>
                <w:szCs w:val="28"/>
              </w:rPr>
              <w:t>Verificar torque según fabricante; implementar mantenimiento preventivo; evitar empalmes dentro del tablero.</w:t>
            </w:r>
          </w:p>
        </w:tc>
      </w:tr>
      <w:tr w:rsidR="005A00BB" w:rsidRPr="00ED26D8" w14:paraId="07BF3CB5" w14:textId="77777777" w:rsidTr="008D4D31">
        <w:tc>
          <w:tcPr>
            <w:tcW w:w="2405" w:type="dxa"/>
          </w:tcPr>
          <w:p w14:paraId="26544C5E" w14:textId="58277658" w:rsidR="005A00BB" w:rsidRPr="00501D61" w:rsidRDefault="00465A28" w:rsidP="008D4D31">
            <w:pPr>
              <w:ind w:firstLine="0"/>
              <w:rPr>
                <w:rFonts w:cstheme="minorHAnsi"/>
                <w:szCs w:val="28"/>
              </w:rPr>
            </w:pPr>
            <w:r w:rsidRPr="00465A28">
              <w:rPr>
                <w:rFonts w:cstheme="minorHAnsi"/>
                <w:szCs w:val="28"/>
              </w:rPr>
              <w:t>Barreras internas o tapas protectoras ausentes.</w:t>
            </w:r>
          </w:p>
        </w:tc>
        <w:tc>
          <w:tcPr>
            <w:tcW w:w="2410" w:type="dxa"/>
          </w:tcPr>
          <w:p w14:paraId="0B027344" w14:textId="65B49D4A" w:rsidR="005A00BB" w:rsidRPr="00501D61" w:rsidRDefault="00465A28" w:rsidP="008D4D31">
            <w:pPr>
              <w:ind w:firstLine="0"/>
              <w:rPr>
                <w:rFonts w:cstheme="minorHAnsi"/>
                <w:szCs w:val="28"/>
              </w:rPr>
            </w:pPr>
            <w:r w:rsidRPr="00465A28">
              <w:rPr>
                <w:rFonts w:cstheme="minorHAnsi"/>
                <w:szCs w:val="28"/>
              </w:rPr>
              <w:t xml:space="preserve">Partes energizadas quedan expuestas </w:t>
            </w:r>
            <w:r w:rsidRPr="00465A28">
              <w:rPr>
                <w:rFonts w:cstheme="minorHAnsi"/>
                <w:szCs w:val="28"/>
              </w:rPr>
              <w:lastRenderedPageBreak/>
              <w:t>dentro del gabinete.</w:t>
            </w:r>
          </w:p>
        </w:tc>
        <w:tc>
          <w:tcPr>
            <w:tcW w:w="2126" w:type="dxa"/>
          </w:tcPr>
          <w:p w14:paraId="780CA542" w14:textId="5832CA2D" w:rsidR="005A00BB" w:rsidRPr="00501D61" w:rsidRDefault="00332537" w:rsidP="008D4D31">
            <w:pPr>
              <w:ind w:firstLine="0"/>
              <w:rPr>
                <w:rFonts w:cstheme="minorHAnsi"/>
                <w:szCs w:val="28"/>
              </w:rPr>
            </w:pPr>
            <w:r w:rsidRPr="00332537">
              <w:rPr>
                <w:rFonts w:cstheme="minorHAnsi"/>
                <w:szCs w:val="28"/>
              </w:rPr>
              <w:lastRenderedPageBreak/>
              <w:t xml:space="preserve">Riesgo directo de contacto eléctrico; incumplimiento </w:t>
            </w:r>
            <w:r w:rsidRPr="00332537">
              <w:rPr>
                <w:rFonts w:cstheme="minorHAnsi"/>
                <w:szCs w:val="28"/>
              </w:rPr>
              <w:lastRenderedPageBreak/>
              <w:t>RETIE – Requisito esencial de protección.</w:t>
            </w:r>
          </w:p>
        </w:tc>
        <w:tc>
          <w:tcPr>
            <w:tcW w:w="2410" w:type="dxa"/>
          </w:tcPr>
          <w:p w14:paraId="182CBF9A" w14:textId="67E0C129" w:rsidR="005A00BB" w:rsidRPr="00501D61" w:rsidRDefault="00332537" w:rsidP="008D4D31">
            <w:pPr>
              <w:ind w:firstLine="0"/>
              <w:rPr>
                <w:rFonts w:cstheme="minorHAnsi"/>
                <w:szCs w:val="28"/>
              </w:rPr>
            </w:pPr>
            <w:r w:rsidRPr="00332537">
              <w:rPr>
                <w:rFonts w:cstheme="minorHAnsi"/>
                <w:szCs w:val="28"/>
              </w:rPr>
              <w:lastRenderedPageBreak/>
              <w:t xml:space="preserve">Instalar barreras dieléctricas certificadas; seguir </w:t>
            </w:r>
            <w:r w:rsidRPr="00332537">
              <w:rPr>
                <w:rFonts w:cstheme="minorHAnsi"/>
                <w:szCs w:val="28"/>
              </w:rPr>
              <w:lastRenderedPageBreak/>
              <w:t>IEC 61439; revisar que no existan espacios abiertos.</w:t>
            </w:r>
          </w:p>
        </w:tc>
      </w:tr>
      <w:tr w:rsidR="00332537" w:rsidRPr="00ED26D8" w14:paraId="3AB40B78" w14:textId="77777777" w:rsidTr="008D4D31">
        <w:trPr>
          <w:cnfStyle w:val="000000100000" w:firstRow="0" w:lastRow="0" w:firstColumn="0" w:lastColumn="0" w:oddVBand="0" w:evenVBand="0" w:oddHBand="1" w:evenHBand="0" w:firstRowFirstColumn="0" w:firstRowLastColumn="0" w:lastRowFirstColumn="0" w:lastRowLastColumn="0"/>
        </w:trPr>
        <w:tc>
          <w:tcPr>
            <w:tcW w:w="2405" w:type="dxa"/>
          </w:tcPr>
          <w:p w14:paraId="72AF1DC8" w14:textId="0F484A91" w:rsidR="00332537" w:rsidRPr="00465A28" w:rsidRDefault="00332537" w:rsidP="008D4D31">
            <w:pPr>
              <w:ind w:firstLine="0"/>
              <w:rPr>
                <w:rFonts w:cstheme="minorHAnsi"/>
                <w:szCs w:val="28"/>
              </w:rPr>
            </w:pPr>
            <w:r w:rsidRPr="00332537">
              <w:rPr>
                <w:rFonts w:cstheme="minorHAnsi"/>
                <w:szCs w:val="28"/>
              </w:rPr>
              <w:lastRenderedPageBreak/>
              <w:t>Diagrama unifilar inexistente o desactualizado</w:t>
            </w:r>
            <w:r>
              <w:rPr>
                <w:rFonts w:cstheme="minorHAnsi"/>
                <w:szCs w:val="28"/>
              </w:rPr>
              <w:t>.</w:t>
            </w:r>
          </w:p>
        </w:tc>
        <w:tc>
          <w:tcPr>
            <w:tcW w:w="2410" w:type="dxa"/>
          </w:tcPr>
          <w:p w14:paraId="431668FC" w14:textId="32F9B17D" w:rsidR="00332537" w:rsidRPr="00465A28" w:rsidRDefault="00332537" w:rsidP="008D4D31">
            <w:pPr>
              <w:ind w:firstLine="0"/>
              <w:rPr>
                <w:rFonts w:cstheme="minorHAnsi"/>
                <w:szCs w:val="28"/>
              </w:rPr>
            </w:pPr>
            <w:r w:rsidRPr="00332537">
              <w:rPr>
                <w:rFonts w:cstheme="minorHAnsi"/>
                <w:szCs w:val="28"/>
              </w:rPr>
              <w:t>Tableros que no tienen un esquema actualizado de cómo están conectados sus circuitos.</w:t>
            </w:r>
          </w:p>
        </w:tc>
        <w:tc>
          <w:tcPr>
            <w:tcW w:w="2126" w:type="dxa"/>
          </w:tcPr>
          <w:p w14:paraId="4DC6519B" w14:textId="10308377" w:rsidR="00332537" w:rsidRPr="00332537" w:rsidRDefault="00332537" w:rsidP="008D4D31">
            <w:pPr>
              <w:ind w:firstLine="0"/>
              <w:rPr>
                <w:rFonts w:cstheme="minorHAnsi"/>
                <w:szCs w:val="28"/>
              </w:rPr>
            </w:pPr>
            <w:r w:rsidRPr="00332537">
              <w:rPr>
                <w:rFonts w:cstheme="minorHAnsi"/>
                <w:szCs w:val="28"/>
              </w:rPr>
              <w:t>Dificultad para intervenir, imposibilidad de trazabilidad y rechazo en inspección.</w:t>
            </w:r>
          </w:p>
        </w:tc>
        <w:tc>
          <w:tcPr>
            <w:tcW w:w="2410" w:type="dxa"/>
          </w:tcPr>
          <w:p w14:paraId="4C357AC7" w14:textId="4A2F75CB" w:rsidR="00332537" w:rsidRPr="00332537" w:rsidRDefault="00332537" w:rsidP="008D4D31">
            <w:pPr>
              <w:ind w:firstLine="0"/>
              <w:rPr>
                <w:rFonts w:cstheme="minorHAnsi"/>
                <w:szCs w:val="28"/>
              </w:rPr>
            </w:pPr>
            <w:r w:rsidRPr="00332537">
              <w:rPr>
                <w:rFonts w:cstheme="minorHAnsi"/>
                <w:szCs w:val="28"/>
              </w:rPr>
              <w:t>Mantener un unifilar actualizado adherido al tablero; modificarlo cada vez que se altere el sistema.</w:t>
            </w:r>
          </w:p>
        </w:tc>
      </w:tr>
      <w:tr w:rsidR="00332537" w:rsidRPr="00ED26D8" w14:paraId="0AE52593" w14:textId="77777777" w:rsidTr="008D4D31">
        <w:tc>
          <w:tcPr>
            <w:tcW w:w="2405" w:type="dxa"/>
          </w:tcPr>
          <w:p w14:paraId="3A857929" w14:textId="5D36374B" w:rsidR="00332537" w:rsidRPr="00332537" w:rsidRDefault="0010426B" w:rsidP="008D4D31">
            <w:pPr>
              <w:ind w:firstLine="0"/>
              <w:rPr>
                <w:rFonts w:cstheme="minorHAnsi"/>
                <w:szCs w:val="28"/>
              </w:rPr>
            </w:pPr>
            <w:r w:rsidRPr="0010426B">
              <w:rPr>
                <w:rFonts w:cstheme="minorHAnsi"/>
                <w:szCs w:val="28"/>
              </w:rPr>
              <w:t>Espacios de trabajo insuficientes.</w:t>
            </w:r>
          </w:p>
        </w:tc>
        <w:tc>
          <w:tcPr>
            <w:tcW w:w="2410" w:type="dxa"/>
          </w:tcPr>
          <w:p w14:paraId="2D85F66F" w14:textId="6D8FFD33" w:rsidR="00332537" w:rsidRPr="00332537" w:rsidRDefault="0010426B" w:rsidP="008D4D31">
            <w:pPr>
              <w:ind w:firstLine="0"/>
              <w:rPr>
                <w:rFonts w:cstheme="minorHAnsi"/>
                <w:szCs w:val="28"/>
              </w:rPr>
            </w:pPr>
            <w:r w:rsidRPr="0010426B">
              <w:rPr>
                <w:rFonts w:cstheme="minorHAnsi"/>
                <w:szCs w:val="28"/>
              </w:rPr>
              <w:t>Menos de 1 metro frontal o tableros ubicados detrás de obstáculos.</w:t>
            </w:r>
          </w:p>
        </w:tc>
        <w:tc>
          <w:tcPr>
            <w:tcW w:w="2126" w:type="dxa"/>
          </w:tcPr>
          <w:p w14:paraId="074BC051" w14:textId="563A50E1" w:rsidR="00332537" w:rsidRPr="00332537" w:rsidRDefault="0010426B" w:rsidP="008D4D31">
            <w:pPr>
              <w:ind w:firstLine="0"/>
              <w:rPr>
                <w:rFonts w:cstheme="minorHAnsi"/>
                <w:szCs w:val="28"/>
              </w:rPr>
            </w:pPr>
            <w:r w:rsidRPr="0010426B">
              <w:rPr>
                <w:rFonts w:cstheme="minorHAnsi"/>
                <w:szCs w:val="28"/>
              </w:rPr>
              <w:t>Trabajo inseguro, incumplimiento de NTC 2050 (Art. 110-26) y fallas en inspección RETIE.</w:t>
            </w:r>
          </w:p>
        </w:tc>
        <w:tc>
          <w:tcPr>
            <w:tcW w:w="2410" w:type="dxa"/>
          </w:tcPr>
          <w:p w14:paraId="001D9B8D" w14:textId="7FB35FEE" w:rsidR="00332537" w:rsidRPr="00332537" w:rsidRDefault="0010426B" w:rsidP="008D4D31">
            <w:pPr>
              <w:ind w:firstLine="0"/>
              <w:rPr>
                <w:rFonts w:cstheme="minorHAnsi"/>
                <w:szCs w:val="28"/>
              </w:rPr>
            </w:pPr>
            <w:r w:rsidRPr="0010426B">
              <w:rPr>
                <w:rFonts w:cstheme="minorHAnsi"/>
                <w:szCs w:val="28"/>
              </w:rPr>
              <w:t>Mantener mínimo 1 m libre; señalizar áreas; verificar accesibilidad permanente.</w:t>
            </w:r>
          </w:p>
        </w:tc>
      </w:tr>
    </w:tbl>
    <w:p w14:paraId="6433A395" w14:textId="77777777" w:rsidR="00B543F5" w:rsidRDefault="003B02E1">
      <w:pPr>
        <w:spacing w:before="0" w:after="160" w:line="259" w:lineRule="auto"/>
        <w:ind w:firstLine="0"/>
        <w:rPr>
          <w:lang w:val="es-419" w:eastAsia="es-CO"/>
        </w:rPr>
      </w:pPr>
      <w:r>
        <w:rPr>
          <w:lang w:val="es-419" w:eastAsia="es-CO"/>
        </w:rPr>
        <w:t>Nota.</w:t>
      </w:r>
      <w:r w:rsidR="0010426B">
        <w:rPr>
          <w:lang w:val="es-419" w:eastAsia="es-CO"/>
        </w:rPr>
        <w:t xml:space="preserve"> </w:t>
      </w:r>
      <w:r w:rsidR="0010426B" w:rsidRPr="0010426B">
        <w:rPr>
          <w:lang w:val="es-419" w:eastAsia="es-CO"/>
        </w:rPr>
        <w:t>Adaptado de RETIE (2024), NTC 2050 (2023), IEC 61439 (2024).</w:t>
      </w:r>
    </w:p>
    <w:p w14:paraId="6E13BB3A" w14:textId="34FE3741" w:rsidR="00F415D7" w:rsidRDefault="00B543F5" w:rsidP="00B543F5">
      <w:pPr>
        <w:pStyle w:val="Ttulo2"/>
      </w:pPr>
      <w:bookmarkStart w:id="27" w:name="_Toc227082350"/>
      <w:r w:rsidRPr="001B0D0E">
        <w:rPr>
          <w:rStyle w:val="Extranjerismo"/>
        </w:rPr>
        <w:lastRenderedPageBreak/>
        <w:t>Checklist</w:t>
      </w:r>
      <w:r w:rsidRPr="00B543F5">
        <w:t xml:space="preserve"> técnico de cumplimiento RETIE–NTC</w:t>
      </w:r>
      <w:bookmarkEnd w:id="27"/>
      <w:r w:rsidRPr="00B543F5">
        <w:t xml:space="preserve"> </w:t>
      </w:r>
    </w:p>
    <w:p w14:paraId="5BF22A36" w14:textId="77777777" w:rsidR="00F415D7" w:rsidRPr="00F415D7" w:rsidRDefault="00F415D7" w:rsidP="00F415D7">
      <w:pPr>
        <w:rPr>
          <w:lang w:val="es-419" w:eastAsia="es-CO"/>
        </w:rPr>
      </w:pPr>
      <w:r w:rsidRPr="00F415D7">
        <w:rPr>
          <w:lang w:val="es-419" w:eastAsia="es-CO"/>
        </w:rPr>
        <w:t xml:space="preserve">El </w:t>
      </w:r>
      <w:proofErr w:type="spellStart"/>
      <w:r w:rsidRPr="001B0D0E">
        <w:rPr>
          <w:rStyle w:val="Extranjerismo"/>
          <w:lang w:val="es-419" w:eastAsia="es-CO"/>
        </w:rPr>
        <w:t>checklist</w:t>
      </w:r>
      <w:proofErr w:type="spellEnd"/>
      <w:r w:rsidRPr="00F415D7">
        <w:rPr>
          <w:lang w:val="es-419" w:eastAsia="es-CO"/>
        </w:rPr>
        <w:t xml:space="preserve"> técnico permite evaluar de forma sistemática el cumplimiento de un tablero antes de la inspección oficial. Aunque cada instalación tiene particularidades, un buen </w:t>
      </w:r>
      <w:proofErr w:type="spellStart"/>
      <w:r w:rsidRPr="001B0D0E">
        <w:rPr>
          <w:rStyle w:val="Extranjerismo"/>
          <w:lang w:val="es-419" w:eastAsia="es-CO"/>
        </w:rPr>
        <w:t>checklist</w:t>
      </w:r>
      <w:proofErr w:type="spellEnd"/>
      <w:r w:rsidRPr="00F415D7">
        <w:rPr>
          <w:lang w:val="es-419" w:eastAsia="es-CO"/>
        </w:rPr>
        <w:t xml:space="preserve"> general debe incluir los siguientes aspectos:</w:t>
      </w:r>
    </w:p>
    <w:p w14:paraId="5E1D9BBE" w14:textId="1EEF3F48" w:rsidR="00F415D7" w:rsidRPr="001B0D0E" w:rsidRDefault="00F415D7" w:rsidP="004551C5">
      <w:pPr>
        <w:pStyle w:val="Prrafodelista"/>
        <w:numPr>
          <w:ilvl w:val="0"/>
          <w:numId w:val="31"/>
        </w:numPr>
        <w:rPr>
          <w:lang w:val="es-419" w:eastAsia="es-CO"/>
        </w:rPr>
      </w:pPr>
      <w:r w:rsidRPr="001B0D0E">
        <w:rPr>
          <w:lang w:val="es-419" w:eastAsia="es-CO"/>
        </w:rPr>
        <w:t>¿El tablero está ubicado en un lugar accesible y seguro?</w:t>
      </w:r>
    </w:p>
    <w:p w14:paraId="30ECB425" w14:textId="285BDB06" w:rsidR="00F415D7" w:rsidRPr="001B0D0E" w:rsidRDefault="00F415D7" w:rsidP="004551C5">
      <w:pPr>
        <w:pStyle w:val="Prrafodelista"/>
        <w:numPr>
          <w:ilvl w:val="0"/>
          <w:numId w:val="31"/>
        </w:numPr>
        <w:rPr>
          <w:lang w:val="es-419" w:eastAsia="es-CO"/>
        </w:rPr>
      </w:pPr>
      <w:r w:rsidRPr="001B0D0E">
        <w:rPr>
          <w:lang w:val="es-419" w:eastAsia="es-CO"/>
        </w:rPr>
        <w:t>¿Cuenta con la distancia mínima frontal exigida por la NTC 2050?</w:t>
      </w:r>
    </w:p>
    <w:p w14:paraId="03C7CD68" w14:textId="393E5482" w:rsidR="00F415D7" w:rsidRPr="001B0D0E" w:rsidRDefault="00F415D7" w:rsidP="004551C5">
      <w:pPr>
        <w:pStyle w:val="Prrafodelista"/>
        <w:numPr>
          <w:ilvl w:val="0"/>
          <w:numId w:val="31"/>
        </w:numPr>
        <w:rPr>
          <w:lang w:val="es-419" w:eastAsia="es-CO"/>
        </w:rPr>
      </w:pPr>
      <w:r w:rsidRPr="001B0D0E">
        <w:rPr>
          <w:lang w:val="es-419" w:eastAsia="es-CO"/>
        </w:rPr>
        <w:t>¿El gabinete tiene el grado de protección adecuado (IP o NEMA)?</w:t>
      </w:r>
    </w:p>
    <w:p w14:paraId="231FB9B8" w14:textId="2090FDC5" w:rsidR="00F415D7" w:rsidRPr="001B0D0E" w:rsidRDefault="00F415D7" w:rsidP="004551C5">
      <w:pPr>
        <w:pStyle w:val="Prrafodelista"/>
        <w:numPr>
          <w:ilvl w:val="0"/>
          <w:numId w:val="31"/>
        </w:numPr>
        <w:rPr>
          <w:lang w:val="es-419" w:eastAsia="es-CO"/>
        </w:rPr>
      </w:pPr>
      <w:r w:rsidRPr="001B0D0E">
        <w:rPr>
          <w:lang w:val="es-419" w:eastAsia="es-CO"/>
        </w:rPr>
        <w:t>¿Las barras están claramente identificadas y aisladas?</w:t>
      </w:r>
    </w:p>
    <w:p w14:paraId="13247E65" w14:textId="37175D59" w:rsidR="00F415D7" w:rsidRPr="001B0D0E" w:rsidRDefault="00F415D7" w:rsidP="004551C5">
      <w:pPr>
        <w:pStyle w:val="Prrafodelista"/>
        <w:numPr>
          <w:ilvl w:val="0"/>
          <w:numId w:val="31"/>
        </w:numPr>
        <w:rPr>
          <w:lang w:val="es-419" w:eastAsia="es-CO"/>
        </w:rPr>
      </w:pPr>
      <w:r w:rsidRPr="001B0D0E">
        <w:rPr>
          <w:lang w:val="es-419" w:eastAsia="es-CO"/>
        </w:rPr>
        <w:t>¿Las protecciones corresponden al calibre de los conductores?</w:t>
      </w:r>
    </w:p>
    <w:p w14:paraId="7A11A528" w14:textId="6DED5078" w:rsidR="00F415D7" w:rsidRPr="001B0D0E" w:rsidRDefault="00F415D7" w:rsidP="004551C5">
      <w:pPr>
        <w:pStyle w:val="Prrafodelista"/>
        <w:numPr>
          <w:ilvl w:val="0"/>
          <w:numId w:val="31"/>
        </w:numPr>
        <w:rPr>
          <w:lang w:val="es-419" w:eastAsia="es-CO"/>
        </w:rPr>
      </w:pPr>
      <w:r w:rsidRPr="001B0D0E">
        <w:rPr>
          <w:lang w:val="es-419" w:eastAsia="es-CO"/>
        </w:rPr>
        <w:t>¿Existe selectividad entre interruptor principal y derivados?</w:t>
      </w:r>
    </w:p>
    <w:p w14:paraId="11F9DFC7" w14:textId="04179B1A" w:rsidR="00F415D7" w:rsidRPr="001B0D0E" w:rsidRDefault="00F415D7" w:rsidP="004551C5">
      <w:pPr>
        <w:pStyle w:val="Prrafodelista"/>
        <w:numPr>
          <w:ilvl w:val="0"/>
          <w:numId w:val="31"/>
        </w:numPr>
        <w:rPr>
          <w:lang w:val="es-419" w:eastAsia="es-CO"/>
        </w:rPr>
      </w:pPr>
      <w:r w:rsidRPr="001B0D0E">
        <w:rPr>
          <w:lang w:val="es-419" w:eastAsia="es-CO"/>
        </w:rPr>
        <w:t>¿Hay protección diferencial donde es obligatoria?</w:t>
      </w:r>
    </w:p>
    <w:p w14:paraId="3A0A8CAA" w14:textId="59BB2011" w:rsidR="00F415D7" w:rsidRPr="001B0D0E" w:rsidRDefault="00F415D7" w:rsidP="004551C5">
      <w:pPr>
        <w:pStyle w:val="Prrafodelista"/>
        <w:numPr>
          <w:ilvl w:val="0"/>
          <w:numId w:val="31"/>
        </w:numPr>
        <w:rPr>
          <w:lang w:val="es-419" w:eastAsia="es-CO"/>
        </w:rPr>
      </w:pPr>
      <w:r w:rsidRPr="001B0D0E">
        <w:rPr>
          <w:lang w:val="es-419" w:eastAsia="es-CO"/>
        </w:rPr>
        <w:t>¿Las conexiones están firmes y verificadas con torque adecuado?</w:t>
      </w:r>
    </w:p>
    <w:p w14:paraId="41C33883" w14:textId="0168AF95" w:rsidR="00F415D7" w:rsidRPr="001B0D0E" w:rsidRDefault="00F415D7" w:rsidP="004551C5">
      <w:pPr>
        <w:pStyle w:val="Prrafodelista"/>
        <w:numPr>
          <w:ilvl w:val="0"/>
          <w:numId w:val="31"/>
        </w:numPr>
        <w:rPr>
          <w:lang w:val="es-419" w:eastAsia="es-CO"/>
        </w:rPr>
      </w:pPr>
      <w:r w:rsidRPr="001B0D0E">
        <w:rPr>
          <w:lang w:val="es-419" w:eastAsia="es-CO"/>
        </w:rPr>
        <w:t>¿El diagrama unifilar está presente, legible y actualizado?</w:t>
      </w:r>
    </w:p>
    <w:p w14:paraId="795BE2DC" w14:textId="39244949" w:rsidR="00F415D7" w:rsidRPr="001B0D0E" w:rsidRDefault="00F415D7" w:rsidP="004551C5">
      <w:pPr>
        <w:pStyle w:val="Prrafodelista"/>
        <w:numPr>
          <w:ilvl w:val="0"/>
          <w:numId w:val="31"/>
        </w:numPr>
        <w:rPr>
          <w:lang w:val="es-419" w:eastAsia="es-CO"/>
        </w:rPr>
      </w:pPr>
      <w:r w:rsidRPr="001B0D0E">
        <w:rPr>
          <w:lang w:val="es-419" w:eastAsia="es-CO"/>
        </w:rPr>
        <w:t>¿Todos los circuitos están rotulados correctamente?</w:t>
      </w:r>
    </w:p>
    <w:p w14:paraId="551B19FE" w14:textId="43B3BFA0" w:rsidR="00F415D7" w:rsidRPr="001B0D0E" w:rsidRDefault="00F415D7" w:rsidP="004551C5">
      <w:pPr>
        <w:pStyle w:val="Prrafodelista"/>
        <w:numPr>
          <w:ilvl w:val="0"/>
          <w:numId w:val="31"/>
        </w:numPr>
        <w:rPr>
          <w:lang w:val="es-419" w:eastAsia="es-CO"/>
        </w:rPr>
      </w:pPr>
      <w:r w:rsidRPr="001B0D0E">
        <w:rPr>
          <w:lang w:val="es-419" w:eastAsia="es-CO"/>
        </w:rPr>
        <w:t>¿La barra de neutro está aislada en tableros derivados?</w:t>
      </w:r>
    </w:p>
    <w:p w14:paraId="0BC0F9B9" w14:textId="1E55E4B5" w:rsidR="00F415D7" w:rsidRPr="001B0D0E" w:rsidRDefault="00F415D7" w:rsidP="004551C5">
      <w:pPr>
        <w:pStyle w:val="Prrafodelista"/>
        <w:numPr>
          <w:ilvl w:val="0"/>
          <w:numId w:val="31"/>
        </w:numPr>
        <w:rPr>
          <w:lang w:val="es-419" w:eastAsia="es-CO"/>
        </w:rPr>
      </w:pPr>
      <w:r w:rsidRPr="001B0D0E">
        <w:rPr>
          <w:lang w:val="es-419" w:eastAsia="es-CO"/>
        </w:rPr>
        <w:t>¿El conductor de protección (tierra) está instalado correctamente?</w:t>
      </w:r>
    </w:p>
    <w:p w14:paraId="708A7B83" w14:textId="77777777" w:rsidR="00F415D7" w:rsidRPr="00F415D7" w:rsidRDefault="00F415D7" w:rsidP="00F415D7">
      <w:pPr>
        <w:rPr>
          <w:lang w:val="es-419" w:eastAsia="es-CO"/>
        </w:rPr>
      </w:pPr>
      <w:r w:rsidRPr="00F415D7">
        <w:rPr>
          <w:lang w:val="es-419" w:eastAsia="es-CO"/>
        </w:rPr>
        <w:t>Este instrumento opera como una guía práctica que permite al aprendiz, y al instalador, evaluar el tablero desde una mirada integral, segura y profesional.</w:t>
      </w:r>
    </w:p>
    <w:p w14:paraId="69643979" w14:textId="77777777" w:rsidR="0066139C" w:rsidRPr="001761FA" w:rsidRDefault="0066139C" w:rsidP="0066139C">
      <w:pPr>
        <w:rPr>
          <w:lang w:val="es-419" w:eastAsia="es-CO"/>
        </w:rPr>
      </w:pPr>
    </w:p>
    <w:p w14:paraId="427B7F23" w14:textId="59B4A838" w:rsidR="00EE4C61" w:rsidRPr="00572424" w:rsidRDefault="0029220C" w:rsidP="007C71AE">
      <w:pPr>
        <w:pStyle w:val="Titulosgenerales"/>
      </w:pPr>
      <w:bookmarkStart w:id="28" w:name="_Toc227082351"/>
      <w:r>
        <w:lastRenderedPageBreak/>
        <w:t>S</w:t>
      </w:r>
      <w:r w:rsidR="00EE4C61" w:rsidRPr="00572424">
        <w:t>íntesis</w:t>
      </w:r>
      <w:bookmarkEnd w:id="28"/>
      <w:r w:rsidR="00EE4C61" w:rsidRPr="00572424">
        <w:t xml:space="preserve"> </w:t>
      </w:r>
    </w:p>
    <w:p w14:paraId="6A629CEF" w14:textId="25F18C3F" w:rsidR="0097155C" w:rsidRPr="0097155C" w:rsidRDefault="0097155C" w:rsidP="0097155C">
      <w:pPr>
        <w:rPr>
          <w:lang w:val="es-419" w:eastAsia="es-CO"/>
        </w:rPr>
      </w:pPr>
      <w:r w:rsidRPr="0097155C">
        <w:rPr>
          <w:lang w:val="es-419" w:eastAsia="es-CO"/>
        </w:rPr>
        <w:t>El componente formativo Normatividad y requisitos técnicos para tableros de distribución ofrece al aprendiz los fundamentos esenciales para diseñar, evaluar e instalar tableros eléctricos conforme a la normativa vigente, integrando principios del RETIE, la NTC 2050 y estándares internacionales aplicables. Este componente fortalece la comprensión de la seguridad eléctrica, la correcta selección de protecciones, la aplicación de esquemas de puesta a tierra y la interpretación técnica de diagramas unifilares.</w:t>
      </w:r>
    </w:p>
    <w:p w14:paraId="738BF080" w14:textId="32609F1E" w:rsidR="0097155C" w:rsidRDefault="0097155C" w:rsidP="0097155C">
      <w:pPr>
        <w:rPr>
          <w:lang w:val="es-419" w:eastAsia="es-CO"/>
        </w:rPr>
      </w:pPr>
      <w:r w:rsidRPr="0097155C">
        <w:rPr>
          <w:lang w:val="es-419" w:eastAsia="es-CO"/>
        </w:rPr>
        <w:t>Asimismo, desarrolla las competencias necesarias para identificar no conformidades y aplicar criterios de verificación y rotulado en instalaciones reales, garantizando intervenciones seguras, confiables y alineadas con las exigencias regulatorias del sector eléctrico colombiano.</w:t>
      </w:r>
    </w:p>
    <w:p w14:paraId="3C1C4E63" w14:textId="7EFE6864" w:rsidR="00106F01" w:rsidRDefault="003467A9" w:rsidP="003467A9">
      <w:pPr>
        <w:ind w:firstLine="0"/>
        <w:rPr>
          <w:lang w:val="es-419" w:eastAsia="es-CO"/>
        </w:rPr>
      </w:pPr>
      <w:r w:rsidRPr="003467A9">
        <w:rPr>
          <w:noProof/>
          <w:lang w:val="es-419" w:eastAsia="es-CO"/>
        </w:rPr>
        <w:lastRenderedPageBreak/>
        <w:drawing>
          <wp:inline distT="0" distB="0" distL="0" distR="0" wp14:anchorId="00F7ADE8" wp14:editId="4B356ADB">
            <wp:extent cx="6332220" cy="4260215"/>
            <wp:effectExtent l="0" t="0" r="0" b="6985"/>
            <wp:docPr id="1" name="Imagen 1" descr="El componente formativo Normatividad y requisitos técnicos para tableros de distribución ofrece al aprendiz los fundamentos esenciales para diseñar, evaluar e instalar tableros eléctricos conforme a la normativa vigente, integrando principios del RETIE, la NTC 2050 y estándares internacionales aplicables. Este componente fortalece la comprensión de la seguridad eléctrica, la correcta selección de protecciones, la aplicación de esquemas de puesta a tierra y la interpretación técnica de diagramas unifilares.&#10;Asimismo, desarrolla las competencias necesarias para identificar no conformidades y aplicar criterios de verificación y rotulado en instalaciones reales, garantizando intervenciones seguras, confiables y alineadas con las exigencias regulatorias del sector eléctrico colombian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Normatividad y requisitos técnicos para tableros de distribución ofrece al aprendiz los fundamentos esenciales para diseñar, evaluar e instalar tableros eléctricos conforme a la normativa vigente, integrando principios del RETIE, la NTC 2050 y estándares internacionales aplicables. Este componente fortalece la comprensión de la seguridad eléctrica, la correcta selección de protecciones, la aplicación de esquemas de puesta a tierra y la interpretación técnica de diagramas unifilares.&#10;Asimismo, desarrolla las competencias necesarias para identificar no conformidades y aplicar criterios de verificación y rotulado en instalaciones reales, garantizando intervenciones seguras, confiables y alineadas con las exigencias regulatorias del sector eléctrico colombiano.&#10;"/>
                    <pic:cNvPicPr/>
                  </pic:nvPicPr>
                  <pic:blipFill>
                    <a:blip r:embed="rId22"/>
                    <a:stretch>
                      <a:fillRect/>
                    </a:stretch>
                  </pic:blipFill>
                  <pic:spPr>
                    <a:xfrm>
                      <a:off x="0" y="0"/>
                      <a:ext cx="6332220" cy="4260215"/>
                    </a:xfrm>
                    <a:prstGeom prst="rect">
                      <a:avLst/>
                    </a:prstGeom>
                  </pic:spPr>
                </pic:pic>
              </a:graphicData>
            </a:graphic>
          </wp:inline>
        </w:drawing>
      </w:r>
    </w:p>
    <w:p w14:paraId="4D14604D" w14:textId="446F8665" w:rsidR="005C3F5D" w:rsidRDefault="005C3F5D" w:rsidP="004721C6">
      <w:pPr>
        <w:ind w:firstLine="0"/>
        <w:rPr>
          <w:lang w:val="es-419" w:eastAsia="es-CO"/>
        </w:rPr>
      </w:pPr>
    </w:p>
    <w:p w14:paraId="629559EA" w14:textId="13067037" w:rsidR="00BF58DE" w:rsidRDefault="00BF58DE" w:rsidP="004721C6">
      <w:pPr>
        <w:ind w:firstLine="0"/>
        <w:rPr>
          <w:lang w:val="es-419" w:eastAsia="es-CO"/>
        </w:rPr>
      </w:pPr>
    </w:p>
    <w:p w14:paraId="0283E9A8" w14:textId="19A789DB" w:rsidR="00A16944" w:rsidRDefault="00A16944" w:rsidP="004721C6">
      <w:pPr>
        <w:ind w:firstLine="0"/>
        <w:rPr>
          <w:lang w:val="es-419" w:eastAsia="es-CO"/>
        </w:rPr>
      </w:pPr>
    </w:p>
    <w:p w14:paraId="4B605666" w14:textId="77777777" w:rsidR="00A16944" w:rsidRPr="00D64C60" w:rsidRDefault="00A16944"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29" w:name="_Toc227082352"/>
      <w:r w:rsidRPr="00572424">
        <w:lastRenderedPageBreak/>
        <w:t>Glosario</w:t>
      </w:r>
      <w:bookmarkEnd w:id="29"/>
    </w:p>
    <w:p w14:paraId="6BB4BEAC" w14:textId="02CD8618"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Acometida eléctrica</w:t>
      </w:r>
      <w:r w:rsidR="009106CD">
        <w:rPr>
          <w:rFonts w:ascii="Calibri" w:hAnsi="Calibri" w:cs="Calibri"/>
          <w:szCs w:val="28"/>
          <w:lang w:val="es-419"/>
        </w:rPr>
        <w:t>: c</w:t>
      </w:r>
      <w:r w:rsidRPr="006137D0">
        <w:rPr>
          <w:rFonts w:ascii="Calibri" w:hAnsi="Calibri" w:cs="Calibri"/>
          <w:szCs w:val="28"/>
          <w:lang w:val="es-419"/>
        </w:rPr>
        <w:t>onjunto de conductores y accesorios que conectan la red de distribución pública con la instalación del usuario, pudiendo ser aérea o subterránea.</w:t>
      </w:r>
    </w:p>
    <w:p w14:paraId="1003CB0B" w14:textId="3E752299"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Aislamiento eléctrico</w:t>
      </w:r>
      <w:r w:rsidR="009106CD">
        <w:rPr>
          <w:rFonts w:ascii="Calibri" w:hAnsi="Calibri" w:cs="Calibri"/>
          <w:szCs w:val="28"/>
          <w:lang w:val="es-419"/>
        </w:rPr>
        <w:t>: m</w:t>
      </w:r>
      <w:r w:rsidRPr="006137D0">
        <w:rPr>
          <w:rFonts w:ascii="Calibri" w:hAnsi="Calibri" w:cs="Calibri"/>
          <w:szCs w:val="28"/>
          <w:lang w:val="es-419"/>
        </w:rPr>
        <w:t>aterial o sistema que evita el paso de corriente no deseada entre partes activas y el entorno, reduciendo riesgo de choque eléctrico y cortocircuito.</w:t>
      </w:r>
    </w:p>
    <w:p w14:paraId="7C911087" w14:textId="27444BF2"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Ampacidad</w:t>
      </w:r>
      <w:r w:rsidR="009106CD">
        <w:rPr>
          <w:rFonts w:ascii="Calibri" w:hAnsi="Calibri" w:cs="Calibri"/>
          <w:szCs w:val="28"/>
          <w:lang w:val="es-419"/>
        </w:rPr>
        <w:t>: c</w:t>
      </w:r>
      <w:r w:rsidRPr="006137D0">
        <w:rPr>
          <w:rFonts w:ascii="Calibri" w:hAnsi="Calibri" w:cs="Calibri"/>
          <w:szCs w:val="28"/>
          <w:lang w:val="es-419"/>
        </w:rPr>
        <w:t>apacidad máxima de un conductor para transportar corriente sin superar su límite térmico, según condiciones de instalación y tipo de aislamiento.</w:t>
      </w:r>
    </w:p>
    <w:p w14:paraId="6433F956" w14:textId="0F01CE42"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Barras colectoras</w:t>
      </w:r>
      <w:r w:rsidR="009106CD">
        <w:rPr>
          <w:rFonts w:ascii="Calibri" w:hAnsi="Calibri" w:cs="Calibri"/>
          <w:szCs w:val="28"/>
          <w:lang w:val="es-419"/>
        </w:rPr>
        <w:t>: c</w:t>
      </w:r>
      <w:r w:rsidRPr="006137D0">
        <w:rPr>
          <w:rFonts w:ascii="Calibri" w:hAnsi="Calibri" w:cs="Calibri"/>
          <w:szCs w:val="28"/>
          <w:lang w:val="es-419"/>
        </w:rPr>
        <w:t>onductores rígidos de cobre o aluminio que distribuyen la energía dentro de un tablero, permitiendo conectar varios circuitos.</w:t>
      </w:r>
    </w:p>
    <w:p w14:paraId="38F14078" w14:textId="1CD892FB"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Canalización</w:t>
      </w:r>
      <w:r w:rsidR="009106CD">
        <w:rPr>
          <w:rFonts w:ascii="Calibri" w:hAnsi="Calibri" w:cs="Calibri"/>
          <w:szCs w:val="28"/>
          <w:lang w:val="es-419"/>
        </w:rPr>
        <w:t>: s</w:t>
      </w:r>
      <w:r w:rsidRPr="006137D0">
        <w:rPr>
          <w:rFonts w:ascii="Calibri" w:hAnsi="Calibri" w:cs="Calibri"/>
          <w:szCs w:val="28"/>
          <w:lang w:val="es-419"/>
        </w:rPr>
        <w:t>istema de tuberías, ductos o canaletas que alojan los conductores eléctricos para su protección y organización.</w:t>
      </w:r>
    </w:p>
    <w:p w14:paraId="1A430879" w14:textId="7AE9F8AC"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 xml:space="preserve">Capacidad </w:t>
      </w:r>
      <w:proofErr w:type="spellStart"/>
      <w:r w:rsidRPr="009106CD">
        <w:rPr>
          <w:rFonts w:ascii="Calibri" w:hAnsi="Calibri" w:cs="Calibri"/>
          <w:b/>
          <w:bCs/>
          <w:szCs w:val="28"/>
          <w:lang w:val="es-419"/>
        </w:rPr>
        <w:t>interruptiva</w:t>
      </w:r>
      <w:proofErr w:type="spellEnd"/>
      <w:r w:rsidR="009106CD">
        <w:rPr>
          <w:rFonts w:ascii="Calibri" w:hAnsi="Calibri" w:cs="Calibri"/>
          <w:szCs w:val="28"/>
          <w:lang w:val="es-419"/>
        </w:rPr>
        <w:t>: c</w:t>
      </w:r>
      <w:r w:rsidRPr="006137D0">
        <w:rPr>
          <w:rFonts w:ascii="Calibri" w:hAnsi="Calibri" w:cs="Calibri"/>
          <w:szCs w:val="28"/>
          <w:lang w:val="es-419"/>
        </w:rPr>
        <w:t>orriente máxima de cortocircuito que un interruptor puede interrumpir sin destruirse ni comprometer la seguridad.</w:t>
      </w:r>
    </w:p>
    <w:p w14:paraId="18A8CB5F" w14:textId="6302FBB8"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Cortocircuito</w:t>
      </w:r>
      <w:r w:rsidR="009106CD" w:rsidRPr="009106CD">
        <w:rPr>
          <w:rFonts w:ascii="Calibri" w:hAnsi="Calibri" w:cs="Calibri"/>
          <w:b/>
          <w:bCs/>
          <w:szCs w:val="28"/>
          <w:lang w:val="es-419"/>
        </w:rPr>
        <w:t>:</w:t>
      </w:r>
      <w:r w:rsidR="009106CD">
        <w:rPr>
          <w:rFonts w:ascii="Calibri" w:hAnsi="Calibri" w:cs="Calibri"/>
          <w:szCs w:val="28"/>
          <w:lang w:val="es-419"/>
        </w:rPr>
        <w:t xml:space="preserve"> f</w:t>
      </w:r>
      <w:r w:rsidRPr="006137D0">
        <w:rPr>
          <w:rFonts w:ascii="Calibri" w:hAnsi="Calibri" w:cs="Calibri"/>
          <w:szCs w:val="28"/>
          <w:lang w:val="es-419"/>
        </w:rPr>
        <w:t>alla eléctrica producida cuando dos puntos con potencial diferente se conectan accidentalmente sin resistencia, generando corrientes muy elevadas.</w:t>
      </w:r>
    </w:p>
    <w:p w14:paraId="1E8EC4F2" w14:textId="2ACA4CE0"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Curva de disparo</w:t>
      </w:r>
      <w:r w:rsidR="00A5204C">
        <w:rPr>
          <w:rFonts w:ascii="Calibri" w:hAnsi="Calibri" w:cs="Calibri"/>
          <w:szCs w:val="28"/>
          <w:lang w:val="es-419"/>
        </w:rPr>
        <w:t>: c</w:t>
      </w:r>
      <w:r w:rsidRPr="006137D0">
        <w:rPr>
          <w:rFonts w:ascii="Calibri" w:hAnsi="Calibri" w:cs="Calibri"/>
          <w:szCs w:val="28"/>
          <w:lang w:val="es-419"/>
        </w:rPr>
        <w:t>aracterística de los interruptores que define el tiempo de operación frente a una corriente anormal; clasificada comúnmente en curvas B, C y D.</w:t>
      </w:r>
    </w:p>
    <w:p w14:paraId="66262BB0" w14:textId="06862EF6"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Diagrama unifilar</w:t>
      </w:r>
      <w:r w:rsidR="00A5204C">
        <w:rPr>
          <w:rFonts w:ascii="Calibri" w:hAnsi="Calibri" w:cs="Calibri"/>
          <w:szCs w:val="28"/>
          <w:lang w:val="es-419"/>
        </w:rPr>
        <w:t>: r</w:t>
      </w:r>
      <w:r w:rsidRPr="006137D0">
        <w:rPr>
          <w:rFonts w:ascii="Calibri" w:hAnsi="Calibri" w:cs="Calibri"/>
          <w:szCs w:val="28"/>
          <w:lang w:val="es-419"/>
        </w:rPr>
        <w:t>epresentación gráfica simplificada que muestra la estructura de una instalación eléctrica y la relación entre sus componentes principales.</w:t>
      </w:r>
    </w:p>
    <w:p w14:paraId="6166EC7B" w14:textId="74B721F9"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lastRenderedPageBreak/>
        <w:t>Disyuntor (interruptor automático)</w:t>
      </w:r>
      <w:r w:rsidR="00A5204C" w:rsidRPr="00A5204C">
        <w:rPr>
          <w:rFonts w:ascii="Calibri" w:hAnsi="Calibri" w:cs="Calibri"/>
          <w:b/>
          <w:bCs/>
          <w:szCs w:val="28"/>
          <w:lang w:val="es-419"/>
        </w:rPr>
        <w:t>:</w:t>
      </w:r>
      <w:r w:rsidR="00A5204C">
        <w:rPr>
          <w:rFonts w:ascii="Calibri" w:hAnsi="Calibri" w:cs="Calibri"/>
          <w:szCs w:val="28"/>
          <w:lang w:val="es-419"/>
        </w:rPr>
        <w:t xml:space="preserve"> d</w:t>
      </w:r>
      <w:r w:rsidRPr="006137D0">
        <w:rPr>
          <w:rFonts w:ascii="Calibri" w:hAnsi="Calibri" w:cs="Calibri"/>
          <w:szCs w:val="28"/>
          <w:lang w:val="es-419"/>
        </w:rPr>
        <w:t xml:space="preserve">ispositivo de protección que abre el circuito de manera automática ante </w:t>
      </w:r>
      <w:proofErr w:type="spellStart"/>
      <w:r w:rsidRPr="006137D0">
        <w:rPr>
          <w:rFonts w:ascii="Calibri" w:hAnsi="Calibri" w:cs="Calibri"/>
          <w:szCs w:val="28"/>
          <w:lang w:val="es-419"/>
        </w:rPr>
        <w:t>sobrecorrientes</w:t>
      </w:r>
      <w:proofErr w:type="spellEnd"/>
      <w:r w:rsidRPr="006137D0">
        <w:rPr>
          <w:rFonts w:ascii="Calibri" w:hAnsi="Calibri" w:cs="Calibri"/>
          <w:szCs w:val="28"/>
          <w:lang w:val="es-419"/>
        </w:rPr>
        <w:t xml:space="preserve"> o cortocircuitos.</w:t>
      </w:r>
    </w:p>
    <w:p w14:paraId="448B19F4" w14:textId="3265E2FD"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Energización</w:t>
      </w:r>
      <w:r w:rsidR="00A5204C" w:rsidRPr="00A5204C">
        <w:rPr>
          <w:rFonts w:ascii="Calibri" w:hAnsi="Calibri" w:cs="Calibri"/>
          <w:b/>
          <w:bCs/>
          <w:szCs w:val="28"/>
          <w:lang w:val="es-419"/>
        </w:rPr>
        <w:t>:</w:t>
      </w:r>
      <w:r w:rsidR="00A5204C">
        <w:rPr>
          <w:rFonts w:ascii="Calibri" w:hAnsi="Calibri" w:cs="Calibri"/>
          <w:szCs w:val="28"/>
          <w:lang w:val="es-419"/>
        </w:rPr>
        <w:t xml:space="preserve"> e</w:t>
      </w:r>
      <w:r w:rsidRPr="006137D0">
        <w:rPr>
          <w:rFonts w:ascii="Calibri" w:hAnsi="Calibri" w:cs="Calibri"/>
          <w:szCs w:val="28"/>
          <w:lang w:val="es-419"/>
        </w:rPr>
        <w:t>stado en el que un conductor, equipo o sistema se encuentra bajo tensión y puede transmitir corriente.</w:t>
      </w:r>
    </w:p>
    <w:p w14:paraId="276F755E" w14:textId="022D3686"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Esquema IT</w:t>
      </w:r>
      <w:r w:rsidR="00A5204C">
        <w:rPr>
          <w:rFonts w:ascii="Calibri" w:hAnsi="Calibri" w:cs="Calibri"/>
          <w:szCs w:val="28"/>
          <w:lang w:val="es-419"/>
        </w:rPr>
        <w:t>: s</w:t>
      </w:r>
      <w:r w:rsidRPr="006137D0">
        <w:rPr>
          <w:rFonts w:ascii="Calibri" w:hAnsi="Calibri" w:cs="Calibri"/>
          <w:szCs w:val="28"/>
          <w:lang w:val="es-419"/>
        </w:rPr>
        <w:t>istema con neutro aislado o conectado a tierra mediante impedancia, usado en instalaciones donde se requiere alta continuidad del servicio.</w:t>
      </w:r>
    </w:p>
    <w:p w14:paraId="79F654D0" w14:textId="5A7F9901"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Esquema TN</w:t>
      </w:r>
      <w:r w:rsidR="00A5204C">
        <w:rPr>
          <w:rFonts w:ascii="Calibri" w:hAnsi="Calibri" w:cs="Calibri"/>
          <w:szCs w:val="28"/>
          <w:lang w:val="es-419"/>
        </w:rPr>
        <w:t>: s</w:t>
      </w:r>
      <w:r w:rsidRPr="006137D0">
        <w:rPr>
          <w:rFonts w:ascii="Calibri" w:hAnsi="Calibri" w:cs="Calibri"/>
          <w:szCs w:val="28"/>
          <w:lang w:val="es-419"/>
        </w:rPr>
        <w:t>istema donde el neutro y las masas comparten el mismo sistema de tierra, con variantes TN-S, TN-C y TN-C-S.</w:t>
      </w:r>
    </w:p>
    <w:p w14:paraId="7A209C35" w14:textId="405AD6FD"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Esquema TT</w:t>
      </w:r>
      <w:r w:rsidR="00A5204C">
        <w:rPr>
          <w:rFonts w:ascii="Calibri" w:hAnsi="Calibri" w:cs="Calibri"/>
          <w:szCs w:val="28"/>
          <w:lang w:val="es-419"/>
        </w:rPr>
        <w:t>: s</w:t>
      </w:r>
      <w:r w:rsidRPr="006137D0">
        <w:rPr>
          <w:rFonts w:ascii="Calibri" w:hAnsi="Calibri" w:cs="Calibri"/>
          <w:szCs w:val="28"/>
          <w:lang w:val="es-419"/>
        </w:rPr>
        <w:t>istema de puesta a tierra donde el neutro está aterrizado por la empresa suministradora y las masas del usuario por un electrodo independiente.</w:t>
      </w:r>
    </w:p>
    <w:p w14:paraId="501585C7" w14:textId="7F641673"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Grado IP</w:t>
      </w:r>
      <w:r w:rsidR="00A5204C">
        <w:rPr>
          <w:rFonts w:ascii="Calibri" w:hAnsi="Calibri" w:cs="Calibri"/>
          <w:szCs w:val="28"/>
          <w:lang w:val="es-419"/>
        </w:rPr>
        <w:t>: c</w:t>
      </w:r>
      <w:r w:rsidRPr="006137D0">
        <w:rPr>
          <w:rFonts w:ascii="Calibri" w:hAnsi="Calibri" w:cs="Calibri"/>
          <w:szCs w:val="28"/>
          <w:lang w:val="es-419"/>
        </w:rPr>
        <w:t>lasificación del nivel de protección de un gabinete frente a ingreso de polvo y agua, según la norma IEC 60529.</w:t>
      </w:r>
    </w:p>
    <w:p w14:paraId="64BA0C1E" w14:textId="76C3324F"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Interruptor diferencial (RCD)</w:t>
      </w:r>
      <w:r w:rsidR="00A5204C" w:rsidRPr="00A5204C">
        <w:rPr>
          <w:rFonts w:ascii="Calibri" w:hAnsi="Calibri" w:cs="Calibri"/>
          <w:b/>
          <w:bCs/>
          <w:szCs w:val="28"/>
          <w:lang w:val="es-419"/>
        </w:rPr>
        <w:t>:</w:t>
      </w:r>
      <w:r w:rsidR="00A5204C">
        <w:rPr>
          <w:rFonts w:ascii="Calibri" w:hAnsi="Calibri" w:cs="Calibri"/>
          <w:szCs w:val="28"/>
          <w:lang w:val="es-419"/>
        </w:rPr>
        <w:t xml:space="preserve"> d</w:t>
      </w:r>
      <w:r w:rsidRPr="006137D0">
        <w:rPr>
          <w:rFonts w:ascii="Calibri" w:hAnsi="Calibri" w:cs="Calibri"/>
          <w:szCs w:val="28"/>
          <w:lang w:val="es-419"/>
        </w:rPr>
        <w:t>ispositivo que desconecta el circuito ante una fuga de corriente hacia tierra, protegiendo a las personas contra choques eléctricos.</w:t>
      </w:r>
    </w:p>
    <w:p w14:paraId="506FB928" w14:textId="4FD4CE1D"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Neutro</w:t>
      </w:r>
      <w:r w:rsidR="00A5204C">
        <w:rPr>
          <w:rFonts w:ascii="Calibri" w:hAnsi="Calibri" w:cs="Calibri"/>
          <w:szCs w:val="28"/>
          <w:lang w:val="es-419"/>
        </w:rPr>
        <w:t>: c</w:t>
      </w:r>
      <w:r w:rsidRPr="006137D0">
        <w:rPr>
          <w:rFonts w:ascii="Calibri" w:hAnsi="Calibri" w:cs="Calibri"/>
          <w:szCs w:val="28"/>
          <w:lang w:val="es-419"/>
        </w:rPr>
        <w:t>onductor conectado al punto estrella de un sistema y que sirve como retorno de corriente en circuitos monofásicos y trifásicos.</w:t>
      </w:r>
    </w:p>
    <w:p w14:paraId="691F20B3" w14:textId="369FA1C5"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No conformidad</w:t>
      </w:r>
      <w:r w:rsidR="00A5204C">
        <w:rPr>
          <w:rFonts w:ascii="Calibri" w:hAnsi="Calibri" w:cs="Calibri"/>
          <w:szCs w:val="28"/>
          <w:lang w:val="es-419"/>
        </w:rPr>
        <w:t>: c</w:t>
      </w:r>
      <w:r w:rsidRPr="006137D0">
        <w:rPr>
          <w:rFonts w:ascii="Calibri" w:hAnsi="Calibri" w:cs="Calibri"/>
          <w:szCs w:val="28"/>
          <w:lang w:val="es-419"/>
        </w:rPr>
        <w:t>ondición en la que un elemento de la instalación eléctrica no cumple los requisitos del RETIE o la NTC 2050.</w:t>
      </w:r>
    </w:p>
    <w:p w14:paraId="6A3665D1" w14:textId="6170917F"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Protección eléctrica</w:t>
      </w:r>
      <w:r w:rsidR="00A5204C">
        <w:rPr>
          <w:rFonts w:ascii="Calibri" w:hAnsi="Calibri" w:cs="Calibri"/>
          <w:szCs w:val="28"/>
          <w:lang w:val="es-419"/>
        </w:rPr>
        <w:t>: c</w:t>
      </w:r>
      <w:r w:rsidRPr="006137D0">
        <w:rPr>
          <w:rFonts w:ascii="Calibri" w:hAnsi="Calibri" w:cs="Calibri"/>
          <w:szCs w:val="28"/>
          <w:lang w:val="es-419"/>
        </w:rPr>
        <w:t>onjunto de dispositivos que limitan corriente o tensión para evitar daños en personas, equipos o instalaciones.</w:t>
      </w:r>
    </w:p>
    <w:p w14:paraId="43ECE741" w14:textId="03A82DE8"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Puesta a tierra (PAT)</w:t>
      </w:r>
      <w:r w:rsidR="00A5204C" w:rsidRPr="00A5204C">
        <w:rPr>
          <w:rFonts w:ascii="Calibri" w:hAnsi="Calibri" w:cs="Calibri"/>
          <w:b/>
          <w:bCs/>
          <w:szCs w:val="28"/>
          <w:lang w:val="es-419"/>
        </w:rPr>
        <w:t>:</w:t>
      </w:r>
      <w:r w:rsidR="00A5204C">
        <w:rPr>
          <w:rFonts w:ascii="Calibri" w:hAnsi="Calibri" w:cs="Calibri"/>
          <w:szCs w:val="28"/>
          <w:lang w:val="es-419"/>
        </w:rPr>
        <w:t xml:space="preserve"> s</w:t>
      </w:r>
      <w:r w:rsidRPr="006137D0">
        <w:rPr>
          <w:rFonts w:ascii="Calibri" w:hAnsi="Calibri" w:cs="Calibri"/>
          <w:szCs w:val="28"/>
          <w:lang w:val="es-419"/>
        </w:rPr>
        <w:t>istema que une eléctricamente las masas metálicas a un electrodo enterrado para desviar corrientes de falla.</w:t>
      </w:r>
    </w:p>
    <w:p w14:paraId="72708AC4" w14:textId="07E391C2"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lastRenderedPageBreak/>
        <w:t>Selectividad</w:t>
      </w:r>
      <w:r w:rsidR="00A5204C">
        <w:rPr>
          <w:rFonts w:ascii="Calibri" w:hAnsi="Calibri" w:cs="Calibri"/>
          <w:szCs w:val="28"/>
          <w:lang w:val="es-419"/>
        </w:rPr>
        <w:t>: c</w:t>
      </w:r>
      <w:r w:rsidRPr="006137D0">
        <w:rPr>
          <w:rFonts w:ascii="Calibri" w:hAnsi="Calibri" w:cs="Calibri"/>
          <w:szCs w:val="28"/>
          <w:lang w:val="es-419"/>
        </w:rPr>
        <w:t>oordinación entre protecciones para que solo actúe la más cercana al punto de falla, evitando interrupciones innecesarias.</w:t>
      </w:r>
    </w:p>
    <w:p w14:paraId="62887F75" w14:textId="76C4FE27"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Tablero de distribución</w:t>
      </w:r>
      <w:r w:rsidR="00A5204C">
        <w:rPr>
          <w:rFonts w:ascii="Calibri" w:hAnsi="Calibri" w:cs="Calibri"/>
          <w:szCs w:val="28"/>
          <w:lang w:val="es-419"/>
        </w:rPr>
        <w:t>: e</w:t>
      </w:r>
      <w:r w:rsidRPr="006137D0">
        <w:rPr>
          <w:rFonts w:ascii="Calibri" w:hAnsi="Calibri" w:cs="Calibri"/>
          <w:szCs w:val="28"/>
          <w:lang w:val="es-419"/>
        </w:rPr>
        <w:t>quipo donde se concentran las protecciones y elementos de maniobra para distribuir energía hacia distintos circuitos.</w:t>
      </w:r>
    </w:p>
    <w:p w14:paraId="298E87E4" w14:textId="1EF111DD"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Tensión nominal</w:t>
      </w:r>
      <w:r w:rsidR="00A5204C">
        <w:rPr>
          <w:rFonts w:ascii="Calibri" w:hAnsi="Calibri" w:cs="Calibri"/>
          <w:szCs w:val="28"/>
          <w:lang w:val="es-419"/>
        </w:rPr>
        <w:t>: v</w:t>
      </w:r>
      <w:r w:rsidRPr="006137D0">
        <w:rPr>
          <w:rFonts w:ascii="Calibri" w:hAnsi="Calibri" w:cs="Calibri"/>
          <w:szCs w:val="28"/>
          <w:lang w:val="es-419"/>
        </w:rPr>
        <w:t>alor de voltaje para el cual un equipo o sistema ha sido diseñado para operar de forma segura.</w:t>
      </w:r>
    </w:p>
    <w:p w14:paraId="5C000E3E" w14:textId="2BC24D8F" w:rsidR="006137D0" w:rsidRPr="006137D0" w:rsidRDefault="006137D0" w:rsidP="006137D0">
      <w:pPr>
        <w:rPr>
          <w:rFonts w:ascii="Calibri" w:hAnsi="Calibri" w:cs="Calibri"/>
          <w:szCs w:val="28"/>
          <w:lang w:val="es-419"/>
        </w:rPr>
      </w:pPr>
      <w:r w:rsidRPr="00971382">
        <w:rPr>
          <w:rFonts w:ascii="Calibri" w:hAnsi="Calibri" w:cs="Calibri"/>
          <w:b/>
          <w:bCs/>
          <w:szCs w:val="28"/>
          <w:lang w:val="es-419"/>
        </w:rPr>
        <w:t>Trazabilidad eléctrica</w:t>
      </w:r>
      <w:r w:rsidR="00971382">
        <w:rPr>
          <w:rFonts w:ascii="Calibri" w:hAnsi="Calibri" w:cs="Calibri"/>
          <w:szCs w:val="28"/>
          <w:lang w:val="es-419"/>
        </w:rPr>
        <w:t>: c</w:t>
      </w:r>
      <w:r w:rsidRPr="006137D0">
        <w:rPr>
          <w:rFonts w:ascii="Calibri" w:hAnsi="Calibri" w:cs="Calibri"/>
          <w:szCs w:val="28"/>
          <w:lang w:val="es-419"/>
        </w:rPr>
        <w:t>apacidad de seguir un circuito desde su origen hasta su carga, apoyada por rotulado, documentación y diagrama unifilar.</w:t>
      </w:r>
    </w:p>
    <w:p w14:paraId="5A3B3A7F" w14:textId="09FF22A3" w:rsidR="006137D0" w:rsidRPr="006137D0" w:rsidRDefault="006137D0" w:rsidP="006137D0">
      <w:pPr>
        <w:rPr>
          <w:rFonts w:ascii="Calibri" w:hAnsi="Calibri" w:cs="Calibri"/>
          <w:szCs w:val="28"/>
          <w:lang w:val="es-419"/>
        </w:rPr>
      </w:pPr>
      <w:r w:rsidRPr="00971382">
        <w:rPr>
          <w:rFonts w:ascii="Calibri" w:hAnsi="Calibri" w:cs="Calibri"/>
          <w:b/>
          <w:bCs/>
          <w:szCs w:val="28"/>
          <w:lang w:val="es-419"/>
        </w:rPr>
        <w:t>Unidad funcional (celda)</w:t>
      </w:r>
      <w:r w:rsidR="00971382">
        <w:rPr>
          <w:rFonts w:ascii="Calibri" w:hAnsi="Calibri" w:cs="Calibri"/>
          <w:szCs w:val="28"/>
          <w:lang w:val="es-419"/>
        </w:rPr>
        <w:t>: c</w:t>
      </w:r>
      <w:r w:rsidRPr="006137D0">
        <w:rPr>
          <w:rFonts w:ascii="Calibri" w:hAnsi="Calibri" w:cs="Calibri"/>
          <w:szCs w:val="28"/>
          <w:lang w:val="es-419"/>
        </w:rPr>
        <w:t xml:space="preserve">ompartimiento independiente dentro de un </w:t>
      </w:r>
      <w:proofErr w:type="spellStart"/>
      <w:r w:rsidRPr="00971382">
        <w:rPr>
          <w:rStyle w:val="Extranjerismo"/>
          <w:lang w:val="es-419"/>
        </w:rPr>
        <w:t>switchgear</w:t>
      </w:r>
      <w:proofErr w:type="spellEnd"/>
      <w:r w:rsidRPr="006137D0">
        <w:rPr>
          <w:rFonts w:ascii="Calibri" w:hAnsi="Calibri" w:cs="Calibri"/>
          <w:szCs w:val="28"/>
          <w:lang w:val="es-419"/>
        </w:rPr>
        <w:t xml:space="preserve"> que agrupa protecciones y barras de un circuito específico.</w:t>
      </w:r>
    </w:p>
    <w:p w14:paraId="0915C367" w14:textId="5B49E120" w:rsidR="008E35A7" w:rsidRDefault="008E35A7" w:rsidP="008E35A7">
      <w:pPr>
        <w:rPr>
          <w:rFonts w:ascii="Calibri" w:hAnsi="Calibri" w:cs="Calibri"/>
          <w:szCs w:val="28"/>
          <w:lang w:val="es-419"/>
        </w:rPr>
      </w:pPr>
    </w:p>
    <w:p w14:paraId="40B682D2" w14:textId="77777777" w:rsidR="002E5B3A" w:rsidRPr="00572424" w:rsidRDefault="002E5B3A" w:rsidP="007C71AE">
      <w:pPr>
        <w:pStyle w:val="Titulosgenerales"/>
      </w:pPr>
      <w:bookmarkStart w:id="30" w:name="_Toc227082353"/>
      <w:r w:rsidRPr="00572424">
        <w:lastRenderedPageBreak/>
        <w:t>Referencias bibliográficas</w:t>
      </w:r>
      <w:bookmarkEnd w:id="30"/>
      <w:r w:rsidRPr="00572424">
        <w:t xml:space="preserve"> </w:t>
      </w:r>
    </w:p>
    <w:p w14:paraId="5FC69B8D"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ABB. (2023). Guía técnica de tableros eléctricos de baja tensión. ABB </w:t>
      </w:r>
      <w:r w:rsidRPr="00E56345">
        <w:rPr>
          <w:rStyle w:val="Extranjerismo"/>
          <w:rFonts w:asciiTheme="minorHAnsi" w:hAnsiTheme="minorHAnsi" w:cstheme="minorHAnsi"/>
          <w:sz w:val="28"/>
          <w:szCs w:val="28"/>
        </w:rPr>
        <w:t>Group</w:t>
      </w:r>
      <w:r w:rsidRPr="005D7E36">
        <w:rPr>
          <w:rFonts w:ascii="Calibri" w:hAnsi="Calibri" w:cs="Calibri"/>
          <w:sz w:val="28"/>
          <w:szCs w:val="28"/>
        </w:rPr>
        <w:t>.</w:t>
      </w:r>
    </w:p>
    <w:p w14:paraId="7E57E7D2" w14:textId="77777777" w:rsidR="005D7E36" w:rsidRPr="005D7E36" w:rsidRDefault="005D7E36" w:rsidP="005D7E36">
      <w:pPr>
        <w:pStyle w:val="Normal0"/>
        <w:ind w:firstLine="708"/>
        <w:rPr>
          <w:rFonts w:ascii="Calibri" w:hAnsi="Calibri" w:cs="Calibri"/>
          <w:sz w:val="28"/>
          <w:szCs w:val="28"/>
        </w:rPr>
      </w:pPr>
    </w:p>
    <w:p w14:paraId="0D655974"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Comisión Electrotécnica Internacional. (2024). IEC 60364: </w:t>
      </w:r>
      <w:r w:rsidRPr="00E56345">
        <w:rPr>
          <w:rStyle w:val="Extranjerismo"/>
          <w:rFonts w:asciiTheme="minorHAnsi" w:hAnsiTheme="minorHAnsi" w:cstheme="minorHAnsi"/>
          <w:sz w:val="28"/>
          <w:szCs w:val="28"/>
        </w:rPr>
        <w:t>Electrical installations for buildings.</w:t>
      </w:r>
      <w:r w:rsidRPr="005D7E36">
        <w:rPr>
          <w:rFonts w:ascii="Calibri" w:hAnsi="Calibri" w:cs="Calibri"/>
          <w:sz w:val="28"/>
          <w:szCs w:val="28"/>
        </w:rPr>
        <w:t xml:space="preserve"> IEC.</w:t>
      </w:r>
    </w:p>
    <w:p w14:paraId="2D0D2354" w14:textId="77777777" w:rsidR="005D7E36" w:rsidRPr="005D7E36" w:rsidRDefault="005D7E36" w:rsidP="005D7E36">
      <w:pPr>
        <w:pStyle w:val="Normal0"/>
        <w:ind w:firstLine="708"/>
        <w:rPr>
          <w:rFonts w:ascii="Calibri" w:hAnsi="Calibri" w:cs="Calibri"/>
          <w:sz w:val="28"/>
          <w:szCs w:val="28"/>
        </w:rPr>
      </w:pPr>
    </w:p>
    <w:p w14:paraId="6C110BC7" w14:textId="37B850D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Comisión Electrotécnica Internacional. (2024). IEC 61439: </w:t>
      </w:r>
      <w:r w:rsidRPr="00E56345">
        <w:rPr>
          <w:rStyle w:val="Extranjerismo"/>
          <w:rFonts w:asciiTheme="minorHAnsi" w:hAnsiTheme="minorHAnsi" w:cstheme="minorHAnsi"/>
          <w:sz w:val="28"/>
          <w:szCs w:val="28"/>
        </w:rPr>
        <w:t xml:space="preserve">Low-voltage switchgear and </w:t>
      </w:r>
      <w:proofErr w:type="spellStart"/>
      <w:r w:rsidRPr="00E56345">
        <w:rPr>
          <w:rStyle w:val="Extranjerismo"/>
          <w:rFonts w:asciiTheme="minorHAnsi" w:hAnsiTheme="minorHAnsi" w:cstheme="minorHAnsi"/>
          <w:sz w:val="28"/>
          <w:szCs w:val="28"/>
        </w:rPr>
        <w:t>controlgear</w:t>
      </w:r>
      <w:proofErr w:type="spellEnd"/>
      <w:r w:rsidRPr="00E56345">
        <w:rPr>
          <w:rStyle w:val="Extranjerismo"/>
          <w:rFonts w:asciiTheme="minorHAnsi" w:hAnsiTheme="minorHAnsi" w:cstheme="minorHAnsi"/>
          <w:sz w:val="28"/>
          <w:szCs w:val="28"/>
        </w:rPr>
        <w:t xml:space="preserve"> assemblies</w:t>
      </w:r>
      <w:r w:rsidRPr="005D7E36">
        <w:rPr>
          <w:rFonts w:ascii="Calibri" w:hAnsi="Calibri" w:cs="Calibri"/>
          <w:sz w:val="28"/>
          <w:szCs w:val="28"/>
        </w:rPr>
        <w:t xml:space="preserve">. IEC. </w:t>
      </w:r>
    </w:p>
    <w:p w14:paraId="64FDCF52" w14:textId="77777777" w:rsidR="005D7E36" w:rsidRPr="005D7E36" w:rsidRDefault="005D7E36" w:rsidP="005D7E36">
      <w:pPr>
        <w:pStyle w:val="Normal0"/>
        <w:ind w:firstLine="708"/>
        <w:rPr>
          <w:rFonts w:ascii="Calibri" w:hAnsi="Calibri" w:cs="Calibri"/>
          <w:sz w:val="28"/>
          <w:szCs w:val="28"/>
        </w:rPr>
      </w:pPr>
    </w:p>
    <w:p w14:paraId="78076AB5"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Icontec. (2020). NTC 2050: Código Eléctrico Colombiano (Segunda actualización). Instituto Colombiano de Normas Técnicas y Certificación.</w:t>
      </w:r>
    </w:p>
    <w:p w14:paraId="4F958D80" w14:textId="77777777" w:rsidR="005D7E36" w:rsidRPr="005D7E36" w:rsidRDefault="005D7E36" w:rsidP="005D7E36">
      <w:pPr>
        <w:pStyle w:val="Normal0"/>
        <w:ind w:firstLine="708"/>
        <w:rPr>
          <w:rFonts w:ascii="Calibri" w:hAnsi="Calibri" w:cs="Calibri"/>
          <w:sz w:val="28"/>
          <w:szCs w:val="28"/>
        </w:rPr>
      </w:pPr>
    </w:p>
    <w:p w14:paraId="37624922"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Ministerio de Minas y Energía. (2024). Resolución 40117 de 2024: Por la cual se modifica el Reglamento Técnico de Instalaciones Eléctricas – RETIE. Diario Oficial No. 52.716. </w:t>
      </w:r>
    </w:p>
    <w:p w14:paraId="56E99126" w14:textId="6BE3B460" w:rsidR="00B73B08" w:rsidRDefault="008E2638" w:rsidP="005D7E36">
      <w:pPr>
        <w:pStyle w:val="Normal0"/>
        <w:ind w:firstLine="708"/>
        <w:rPr>
          <w:rFonts w:ascii="Calibri" w:hAnsi="Calibri" w:cs="Calibri"/>
          <w:sz w:val="28"/>
          <w:szCs w:val="28"/>
        </w:rPr>
      </w:pPr>
      <w:hyperlink r:id="rId23" w:history="1">
        <w:r w:rsidR="00B73B08" w:rsidRPr="008D252F">
          <w:rPr>
            <w:rStyle w:val="Hipervnculo"/>
            <w:rFonts w:ascii="Calibri" w:hAnsi="Calibri" w:cs="Calibri"/>
            <w:sz w:val="28"/>
            <w:szCs w:val="28"/>
          </w:rPr>
          <w:t>https://www.minenergia.gov.co/documents/11564/2._Libro_1___Disposiciones_Generales.pdf</w:t>
        </w:r>
      </w:hyperlink>
    </w:p>
    <w:p w14:paraId="1BBB19D0" w14:textId="77777777" w:rsidR="005D7E36" w:rsidRPr="005D7E36" w:rsidRDefault="005D7E36" w:rsidP="005D7E36">
      <w:pPr>
        <w:pStyle w:val="Normal0"/>
        <w:ind w:firstLine="708"/>
        <w:rPr>
          <w:rFonts w:ascii="Calibri" w:hAnsi="Calibri" w:cs="Calibri"/>
          <w:sz w:val="28"/>
          <w:szCs w:val="28"/>
        </w:rPr>
      </w:pPr>
    </w:p>
    <w:p w14:paraId="73DA0F62"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Ministerio de Minas y Energía. (2025). Resolución 40304 de 2025: Por la cual se modifican las disposiciones transitorias de la Resolución 40117 de 2024 (RETIE). Diario Oficial No. 53.170.</w:t>
      </w:r>
    </w:p>
    <w:p w14:paraId="0F8D261B" w14:textId="42EED5B3" w:rsidR="005D7E36" w:rsidRDefault="008E2638" w:rsidP="005D7E36">
      <w:pPr>
        <w:pStyle w:val="Normal0"/>
        <w:ind w:firstLine="708"/>
        <w:rPr>
          <w:rFonts w:ascii="Calibri" w:hAnsi="Calibri" w:cs="Calibri"/>
          <w:sz w:val="28"/>
          <w:szCs w:val="28"/>
        </w:rPr>
      </w:pPr>
      <w:hyperlink r:id="rId24" w:history="1">
        <w:r w:rsidR="00B73B08" w:rsidRPr="008D252F">
          <w:rPr>
            <w:rStyle w:val="Hipervnculo"/>
            <w:rFonts w:ascii="Calibri" w:hAnsi="Calibri" w:cs="Calibri"/>
            <w:sz w:val="28"/>
            <w:szCs w:val="28"/>
          </w:rPr>
          <w:t>https://www.minenergia.gov.co/documents/14738/1._Proyecto_de_Resoluci%C3%B3n_RETIE.pdf</w:t>
        </w:r>
      </w:hyperlink>
    </w:p>
    <w:p w14:paraId="34FB84E5" w14:textId="77777777" w:rsidR="005D7E36" w:rsidRPr="005D7E36" w:rsidRDefault="005D7E36" w:rsidP="005D7E36">
      <w:pPr>
        <w:pStyle w:val="Normal0"/>
        <w:ind w:firstLine="708"/>
        <w:rPr>
          <w:rFonts w:ascii="Calibri" w:hAnsi="Calibri" w:cs="Calibri"/>
          <w:sz w:val="28"/>
          <w:szCs w:val="28"/>
        </w:rPr>
      </w:pPr>
    </w:p>
    <w:p w14:paraId="302609AD" w14:textId="77777777" w:rsidR="005D7E36" w:rsidRPr="005D7E36" w:rsidRDefault="005D7E36" w:rsidP="005D7E36">
      <w:pPr>
        <w:pStyle w:val="Normal0"/>
        <w:ind w:firstLine="708"/>
        <w:rPr>
          <w:rFonts w:ascii="Calibri" w:hAnsi="Calibri" w:cs="Calibri"/>
          <w:sz w:val="28"/>
          <w:szCs w:val="28"/>
        </w:rPr>
      </w:pPr>
      <w:proofErr w:type="spellStart"/>
      <w:r w:rsidRPr="005D7E36">
        <w:rPr>
          <w:rFonts w:ascii="Calibri" w:hAnsi="Calibri" w:cs="Calibri"/>
          <w:sz w:val="28"/>
          <w:szCs w:val="28"/>
        </w:rPr>
        <w:t>National</w:t>
      </w:r>
      <w:proofErr w:type="spellEnd"/>
      <w:r w:rsidRPr="005D7E36">
        <w:rPr>
          <w:rFonts w:ascii="Calibri" w:hAnsi="Calibri" w:cs="Calibri"/>
          <w:sz w:val="28"/>
          <w:szCs w:val="28"/>
        </w:rPr>
        <w:t xml:space="preserve"> </w:t>
      </w:r>
      <w:proofErr w:type="spellStart"/>
      <w:r w:rsidRPr="005D7E36">
        <w:rPr>
          <w:rFonts w:ascii="Calibri" w:hAnsi="Calibri" w:cs="Calibri"/>
          <w:sz w:val="28"/>
          <w:szCs w:val="28"/>
        </w:rPr>
        <w:t>Fire</w:t>
      </w:r>
      <w:proofErr w:type="spellEnd"/>
      <w:r w:rsidRPr="005D7E36">
        <w:rPr>
          <w:rFonts w:ascii="Calibri" w:hAnsi="Calibri" w:cs="Calibri"/>
          <w:sz w:val="28"/>
          <w:szCs w:val="28"/>
        </w:rPr>
        <w:t xml:space="preserve"> </w:t>
      </w:r>
      <w:proofErr w:type="spellStart"/>
      <w:r w:rsidRPr="005D7E36">
        <w:rPr>
          <w:rFonts w:ascii="Calibri" w:hAnsi="Calibri" w:cs="Calibri"/>
          <w:sz w:val="28"/>
          <w:szCs w:val="28"/>
        </w:rPr>
        <w:t>Protection</w:t>
      </w:r>
      <w:proofErr w:type="spellEnd"/>
      <w:r w:rsidRPr="005D7E36">
        <w:rPr>
          <w:rFonts w:ascii="Calibri" w:hAnsi="Calibri" w:cs="Calibri"/>
          <w:sz w:val="28"/>
          <w:szCs w:val="28"/>
        </w:rPr>
        <w:t xml:space="preserve"> </w:t>
      </w:r>
      <w:proofErr w:type="spellStart"/>
      <w:r w:rsidRPr="005D7E36">
        <w:rPr>
          <w:rFonts w:ascii="Calibri" w:hAnsi="Calibri" w:cs="Calibri"/>
          <w:sz w:val="28"/>
          <w:szCs w:val="28"/>
        </w:rPr>
        <w:t>Association</w:t>
      </w:r>
      <w:proofErr w:type="spellEnd"/>
      <w:r w:rsidRPr="005D7E36">
        <w:rPr>
          <w:rFonts w:ascii="Calibri" w:hAnsi="Calibri" w:cs="Calibri"/>
          <w:sz w:val="28"/>
          <w:szCs w:val="28"/>
        </w:rPr>
        <w:t xml:space="preserve">. (2023). NFPA 70: </w:t>
      </w:r>
      <w:r w:rsidRPr="00E56345">
        <w:rPr>
          <w:rStyle w:val="Extranjerismo"/>
          <w:rFonts w:asciiTheme="minorHAnsi" w:hAnsiTheme="minorHAnsi" w:cstheme="minorHAnsi"/>
          <w:sz w:val="28"/>
          <w:szCs w:val="28"/>
        </w:rPr>
        <w:t>National Electrical Code</w:t>
      </w:r>
      <w:r w:rsidRPr="005D7E36">
        <w:rPr>
          <w:rFonts w:ascii="Calibri" w:hAnsi="Calibri" w:cs="Calibri"/>
          <w:sz w:val="28"/>
          <w:szCs w:val="28"/>
        </w:rPr>
        <w:t xml:space="preserve"> (NEC). NFPA.</w:t>
      </w:r>
    </w:p>
    <w:p w14:paraId="32CD267E" w14:textId="7FC86209" w:rsidR="00B75938" w:rsidRDefault="008E2638" w:rsidP="005D7E36">
      <w:pPr>
        <w:pStyle w:val="Normal0"/>
        <w:ind w:firstLine="708"/>
        <w:rPr>
          <w:rFonts w:ascii="Calibri" w:hAnsi="Calibri" w:cs="Calibri"/>
          <w:sz w:val="28"/>
          <w:szCs w:val="28"/>
        </w:rPr>
      </w:pPr>
      <w:hyperlink r:id="rId25" w:history="1">
        <w:r w:rsidR="00B75938" w:rsidRPr="008D252F">
          <w:rPr>
            <w:rStyle w:val="Hipervnculo"/>
            <w:rFonts w:ascii="Calibri" w:hAnsi="Calibri" w:cs="Calibri"/>
            <w:sz w:val="28"/>
            <w:szCs w:val="28"/>
          </w:rPr>
          <w:t>https://www.nfpa.org/codes-and-standards/all-codes-and-standards/list-of-codes-and-standards/detail?code=70</w:t>
        </w:r>
      </w:hyperlink>
    </w:p>
    <w:p w14:paraId="3E4E0C70" w14:textId="780A00C9"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 </w:t>
      </w:r>
    </w:p>
    <w:p w14:paraId="533FEF51" w14:textId="77777777" w:rsidR="005D7E36" w:rsidRPr="005D7E36" w:rsidRDefault="005D7E36" w:rsidP="005D7E36">
      <w:pPr>
        <w:pStyle w:val="Normal0"/>
        <w:ind w:firstLine="708"/>
        <w:rPr>
          <w:rFonts w:ascii="Calibri" w:hAnsi="Calibri" w:cs="Calibri"/>
          <w:sz w:val="28"/>
          <w:szCs w:val="28"/>
        </w:rPr>
      </w:pPr>
    </w:p>
    <w:p w14:paraId="56CCCCF8"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lastRenderedPageBreak/>
        <w:t>Schneider Electric. (2023). Principios básicos de distribución eléctrica en baja tensión. Schneider Electric.</w:t>
      </w:r>
    </w:p>
    <w:p w14:paraId="75081313" w14:textId="77777777" w:rsidR="005D7E36" w:rsidRPr="005D7E36" w:rsidRDefault="005D7E36" w:rsidP="005D7E36">
      <w:pPr>
        <w:pStyle w:val="Normal0"/>
        <w:ind w:firstLine="708"/>
        <w:rPr>
          <w:rFonts w:ascii="Calibri" w:hAnsi="Calibri" w:cs="Calibri"/>
          <w:sz w:val="28"/>
          <w:szCs w:val="28"/>
        </w:rPr>
      </w:pPr>
    </w:p>
    <w:p w14:paraId="51D0A401"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Siemens. (2024). </w:t>
      </w:r>
      <w:r w:rsidRPr="00E56345">
        <w:rPr>
          <w:rStyle w:val="Extranjerismo"/>
          <w:rFonts w:asciiTheme="minorHAnsi" w:hAnsiTheme="minorHAnsi" w:cstheme="minorHAnsi"/>
          <w:sz w:val="28"/>
          <w:szCs w:val="28"/>
        </w:rPr>
        <w:t>Electrical Distribution Handbook</w:t>
      </w:r>
      <w:r w:rsidRPr="005D7E36">
        <w:rPr>
          <w:rFonts w:ascii="Calibri" w:hAnsi="Calibri" w:cs="Calibri"/>
          <w:sz w:val="28"/>
          <w:szCs w:val="28"/>
        </w:rPr>
        <w:t>. Siemens AG.</w:t>
      </w:r>
    </w:p>
    <w:p w14:paraId="028F3414" w14:textId="77777777" w:rsidR="005D7E36" w:rsidRPr="005D7E36" w:rsidRDefault="005D7E36" w:rsidP="005D7E36">
      <w:pPr>
        <w:pStyle w:val="Normal0"/>
        <w:ind w:firstLine="708"/>
        <w:rPr>
          <w:rFonts w:ascii="Calibri" w:hAnsi="Calibri" w:cs="Calibri"/>
          <w:sz w:val="28"/>
          <w:szCs w:val="28"/>
        </w:rPr>
      </w:pPr>
    </w:p>
    <w:p w14:paraId="4ACD9817"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Universidad Nacional de Colombia. (2023). Seguridad eléctrica: fundamentos y normatividad aplicable. Repositorio UNAL.</w:t>
      </w:r>
    </w:p>
    <w:p w14:paraId="483FB717" w14:textId="77777777" w:rsidR="005D7E36" w:rsidRPr="005D7E36" w:rsidRDefault="005D7E36" w:rsidP="005D7E36">
      <w:pPr>
        <w:pStyle w:val="Normal0"/>
        <w:ind w:firstLine="708"/>
        <w:rPr>
          <w:rFonts w:ascii="Calibri" w:hAnsi="Calibri" w:cs="Calibri"/>
          <w:sz w:val="28"/>
          <w:szCs w:val="28"/>
        </w:rPr>
      </w:pPr>
    </w:p>
    <w:p w14:paraId="4F5FB942" w14:textId="77777777" w:rsidR="005D7E36" w:rsidRPr="00E56345" w:rsidRDefault="005D7E36" w:rsidP="005D7E36">
      <w:pPr>
        <w:pStyle w:val="Normal0"/>
        <w:ind w:firstLine="708"/>
        <w:rPr>
          <w:rStyle w:val="Extranjerismo"/>
          <w:rFonts w:asciiTheme="minorHAnsi" w:hAnsiTheme="minorHAnsi" w:cstheme="minorHAnsi"/>
          <w:sz w:val="28"/>
          <w:szCs w:val="28"/>
        </w:rPr>
      </w:pPr>
      <w:r w:rsidRPr="005D7E36">
        <w:rPr>
          <w:rFonts w:ascii="Calibri" w:hAnsi="Calibri" w:cs="Calibri"/>
          <w:sz w:val="28"/>
          <w:szCs w:val="28"/>
        </w:rPr>
        <w:t xml:space="preserve">U.S. </w:t>
      </w:r>
      <w:proofErr w:type="spellStart"/>
      <w:r w:rsidRPr="005D7E36">
        <w:rPr>
          <w:rFonts w:ascii="Calibri" w:hAnsi="Calibri" w:cs="Calibri"/>
          <w:sz w:val="28"/>
          <w:szCs w:val="28"/>
        </w:rPr>
        <w:t>Department</w:t>
      </w:r>
      <w:proofErr w:type="spellEnd"/>
      <w:r w:rsidRPr="005D7E36">
        <w:rPr>
          <w:rFonts w:ascii="Calibri" w:hAnsi="Calibri" w:cs="Calibri"/>
          <w:sz w:val="28"/>
          <w:szCs w:val="28"/>
        </w:rPr>
        <w:t xml:space="preserve"> </w:t>
      </w:r>
      <w:proofErr w:type="spellStart"/>
      <w:r w:rsidRPr="005D7E36">
        <w:rPr>
          <w:rFonts w:ascii="Calibri" w:hAnsi="Calibri" w:cs="Calibri"/>
          <w:sz w:val="28"/>
          <w:szCs w:val="28"/>
        </w:rPr>
        <w:t>of</w:t>
      </w:r>
      <w:proofErr w:type="spellEnd"/>
      <w:r w:rsidRPr="005D7E36">
        <w:rPr>
          <w:rFonts w:ascii="Calibri" w:hAnsi="Calibri" w:cs="Calibri"/>
          <w:sz w:val="28"/>
          <w:szCs w:val="28"/>
        </w:rPr>
        <w:t xml:space="preserve"> Energy. (2024). </w:t>
      </w:r>
      <w:r w:rsidRPr="00E56345">
        <w:rPr>
          <w:rStyle w:val="Extranjerismo"/>
          <w:rFonts w:asciiTheme="minorHAnsi" w:hAnsiTheme="minorHAnsi" w:cstheme="minorHAnsi"/>
          <w:sz w:val="28"/>
          <w:szCs w:val="28"/>
        </w:rPr>
        <w:t>Electrical Safety Guidelines. Office of Energy Efficiency &amp; Renewable Energy.</w:t>
      </w:r>
    </w:p>
    <w:p w14:paraId="1547C0FA" w14:textId="3DF3ED08" w:rsidR="001E2EDF" w:rsidRPr="001E2EDF" w:rsidRDefault="001E2EDF" w:rsidP="001E2EDF">
      <w:pPr>
        <w:pStyle w:val="Normal0"/>
        <w:ind w:firstLine="708"/>
        <w:rPr>
          <w:rFonts w:ascii="Calibri" w:hAnsi="Calibri" w:cs="Calibri"/>
          <w:sz w:val="28"/>
          <w:szCs w:val="28"/>
        </w:rPr>
      </w:pPr>
    </w:p>
    <w:p w14:paraId="0A6BA53C" w14:textId="28E48DD0" w:rsidR="00854525" w:rsidRPr="001E2EDF" w:rsidRDefault="00854525" w:rsidP="00854525">
      <w:pPr>
        <w:pStyle w:val="Normal0"/>
        <w:ind w:firstLine="708"/>
        <w:rPr>
          <w:rFonts w:ascii="Calibri" w:hAnsi="Calibri" w:cs="Calibri"/>
          <w:sz w:val="28"/>
          <w:szCs w:val="28"/>
        </w:rPr>
      </w:pPr>
      <w:r w:rsidRPr="001E2EDF">
        <w:rPr>
          <w:rFonts w:ascii="Calibri" w:hAnsi="Calibri" w:cs="Calibri"/>
          <w:sz w:val="28"/>
          <w:szCs w:val="28"/>
        </w:rPr>
        <w:t xml:space="preserve"> </w:t>
      </w:r>
    </w:p>
    <w:p w14:paraId="22BE8DA1" w14:textId="6EF5CE61" w:rsidR="0038167F" w:rsidRPr="00572424" w:rsidRDefault="0033296A" w:rsidP="007C71AE">
      <w:pPr>
        <w:pStyle w:val="Titulosgenerales"/>
      </w:pPr>
      <w:bookmarkStart w:id="31" w:name="_Toc227082354"/>
      <w:r>
        <w:lastRenderedPageBreak/>
        <w:t>C</w:t>
      </w:r>
      <w:r w:rsidR="00F36C9D" w:rsidRPr="00572424">
        <w:t>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7D7B7539" w:rsidR="0038167F" w:rsidRPr="00622613" w:rsidRDefault="00A33269" w:rsidP="003C3874">
            <w:pPr>
              <w:pStyle w:val="TextoTablas"/>
              <w:rPr>
                <w:rFonts w:asciiTheme="minorHAnsi" w:hAnsiTheme="minorHAnsi" w:cstheme="minorHAnsi"/>
                <w:sz w:val="28"/>
                <w:szCs w:val="28"/>
              </w:rPr>
            </w:pPr>
            <w:r w:rsidRPr="00A33269">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19FEBF74"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María Fernanda Morales Angulo</w:t>
            </w:r>
          </w:p>
        </w:tc>
        <w:tc>
          <w:tcPr>
            <w:tcW w:w="3261" w:type="dxa"/>
          </w:tcPr>
          <w:p w14:paraId="5DF12F8C" w14:textId="6B8F6247"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Evaluador instruccional</w:t>
            </w:r>
          </w:p>
        </w:tc>
        <w:tc>
          <w:tcPr>
            <w:tcW w:w="3969" w:type="dxa"/>
          </w:tcPr>
          <w:p w14:paraId="08BA01C7" w14:textId="728A89C1"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-Regional Atlántico</w:t>
            </w:r>
          </w:p>
        </w:tc>
      </w:tr>
      <w:tr w:rsidR="0038167F" w:rsidRPr="00622613" w14:paraId="514BDD29" w14:textId="77777777" w:rsidTr="003C3874">
        <w:tc>
          <w:tcPr>
            <w:tcW w:w="2830" w:type="dxa"/>
          </w:tcPr>
          <w:p w14:paraId="351F915E" w14:textId="22532EE3" w:rsidR="0038167F" w:rsidRPr="00622613" w:rsidRDefault="00242C4A" w:rsidP="003C3874">
            <w:pPr>
              <w:pStyle w:val="TextoTablas"/>
              <w:rPr>
                <w:rFonts w:asciiTheme="minorHAnsi" w:hAnsiTheme="minorHAnsi" w:cstheme="minorHAnsi"/>
                <w:sz w:val="28"/>
                <w:szCs w:val="28"/>
                <w:highlight w:val="yellow"/>
              </w:rPr>
            </w:pPr>
            <w:r w:rsidRPr="00242C4A">
              <w:rPr>
                <w:rFonts w:asciiTheme="minorHAnsi" w:hAnsiTheme="minorHAnsi" w:cstheme="minorHAnsi"/>
                <w:sz w:val="28"/>
                <w:szCs w:val="28"/>
              </w:rPr>
              <w:t>Andrés Felipe Herrera Roldan</w:t>
            </w:r>
          </w:p>
        </w:tc>
        <w:tc>
          <w:tcPr>
            <w:tcW w:w="3261" w:type="dxa"/>
          </w:tcPr>
          <w:p w14:paraId="1718A0A9" w14:textId="250BB78E"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Diseñador web</w:t>
            </w:r>
          </w:p>
        </w:tc>
        <w:tc>
          <w:tcPr>
            <w:tcW w:w="3969" w:type="dxa"/>
          </w:tcPr>
          <w:p w14:paraId="26D8413F" w14:textId="170DDEC6"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2D1662AD"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Álvaro Guillermo Araújo Angarita</w:t>
            </w:r>
          </w:p>
        </w:tc>
        <w:tc>
          <w:tcPr>
            <w:tcW w:w="3261" w:type="dxa"/>
            <w:vAlign w:val="center"/>
          </w:tcPr>
          <w:p w14:paraId="7D7F7D53" w14:textId="0122A27B"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 xml:space="preserve">Desarrollador </w:t>
            </w:r>
            <w:r w:rsidRPr="00F23835">
              <w:rPr>
                <w:rStyle w:val="Extranjerismo"/>
                <w:sz w:val="28"/>
                <w:szCs w:val="28"/>
              </w:rPr>
              <w:t>full stack</w:t>
            </w:r>
          </w:p>
        </w:tc>
        <w:tc>
          <w:tcPr>
            <w:tcW w:w="3969" w:type="dxa"/>
            <w:vAlign w:val="center"/>
          </w:tcPr>
          <w:p w14:paraId="1EF7E5A5" w14:textId="2725527B"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4B6CB647" w14:textId="77777777" w:rsidTr="001B1622">
        <w:tc>
          <w:tcPr>
            <w:tcW w:w="2830" w:type="dxa"/>
            <w:vAlign w:val="center"/>
          </w:tcPr>
          <w:p w14:paraId="38EA1A43" w14:textId="4E0DB1D4"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Alexander Rafael Acosta Bedoya</w:t>
            </w:r>
          </w:p>
        </w:tc>
        <w:tc>
          <w:tcPr>
            <w:tcW w:w="3261" w:type="dxa"/>
            <w:vAlign w:val="center"/>
          </w:tcPr>
          <w:p w14:paraId="07FE5D87" w14:textId="2DEAD21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Animador y productor audiovisual</w:t>
            </w:r>
          </w:p>
        </w:tc>
        <w:tc>
          <w:tcPr>
            <w:tcW w:w="3969" w:type="dxa"/>
            <w:vAlign w:val="center"/>
          </w:tcPr>
          <w:p w14:paraId="4456A7B5" w14:textId="751AA47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B78EB" w14:textId="77777777" w:rsidR="008E2638" w:rsidRDefault="008E2638" w:rsidP="00EC0858">
      <w:pPr>
        <w:spacing w:before="0" w:after="0" w:line="240" w:lineRule="auto"/>
      </w:pPr>
      <w:r>
        <w:separator/>
      </w:r>
    </w:p>
  </w:endnote>
  <w:endnote w:type="continuationSeparator" w:id="0">
    <w:p w14:paraId="0E56F64B" w14:textId="77777777" w:rsidR="008E2638" w:rsidRDefault="008E263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8E2638">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BCDB7" w14:textId="77777777" w:rsidR="008E2638" w:rsidRDefault="008E2638" w:rsidP="00EC0858">
      <w:pPr>
        <w:spacing w:before="0" w:after="0" w:line="240" w:lineRule="auto"/>
      </w:pPr>
      <w:r>
        <w:separator/>
      </w:r>
    </w:p>
  </w:footnote>
  <w:footnote w:type="continuationSeparator" w:id="0">
    <w:p w14:paraId="5A26A0C5" w14:textId="77777777" w:rsidR="008E2638" w:rsidRDefault="008E263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675BA"/>
    <w:multiLevelType w:val="hybridMultilevel"/>
    <w:tmpl w:val="579A0D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2B37A3"/>
    <w:multiLevelType w:val="hybridMultilevel"/>
    <w:tmpl w:val="42344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50561D"/>
    <w:multiLevelType w:val="hybridMultilevel"/>
    <w:tmpl w:val="D3B6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88306A"/>
    <w:multiLevelType w:val="hybridMultilevel"/>
    <w:tmpl w:val="28F22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F00548"/>
    <w:multiLevelType w:val="hybridMultilevel"/>
    <w:tmpl w:val="A79465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1993EA2"/>
    <w:multiLevelType w:val="hybridMultilevel"/>
    <w:tmpl w:val="11346D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CAC1891"/>
    <w:multiLevelType w:val="hybridMultilevel"/>
    <w:tmpl w:val="439C0A7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624F88"/>
    <w:multiLevelType w:val="hybridMultilevel"/>
    <w:tmpl w:val="CCC2AF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578377E"/>
    <w:multiLevelType w:val="hybridMultilevel"/>
    <w:tmpl w:val="351A9FF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BF74E31"/>
    <w:multiLevelType w:val="hybridMultilevel"/>
    <w:tmpl w:val="8B56EF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9266AA"/>
    <w:multiLevelType w:val="hybridMultilevel"/>
    <w:tmpl w:val="95EE5B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1122D15"/>
    <w:multiLevelType w:val="hybridMultilevel"/>
    <w:tmpl w:val="74D46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2D132EA"/>
    <w:multiLevelType w:val="hybridMultilevel"/>
    <w:tmpl w:val="ED58E4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6" w15:restartNumberingAfterBreak="0">
    <w:nsid w:val="40117C44"/>
    <w:multiLevelType w:val="hybridMultilevel"/>
    <w:tmpl w:val="3D6A64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41203B1"/>
    <w:multiLevelType w:val="hybridMultilevel"/>
    <w:tmpl w:val="A18E35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4865CFE"/>
    <w:multiLevelType w:val="hybridMultilevel"/>
    <w:tmpl w:val="A74EE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61F1AD0"/>
    <w:multiLevelType w:val="hybridMultilevel"/>
    <w:tmpl w:val="A0D0F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6FA0A95"/>
    <w:multiLevelType w:val="hybridMultilevel"/>
    <w:tmpl w:val="543E2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8BE3CF6"/>
    <w:multiLevelType w:val="hybridMultilevel"/>
    <w:tmpl w:val="DBA842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5A175C8D"/>
    <w:multiLevelType w:val="hybridMultilevel"/>
    <w:tmpl w:val="E9E2349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FE653E9"/>
    <w:multiLevelType w:val="hybridMultilevel"/>
    <w:tmpl w:val="A3FC9EB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678C29E6"/>
    <w:multiLevelType w:val="hybridMultilevel"/>
    <w:tmpl w:val="3B907E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B7C39AA"/>
    <w:multiLevelType w:val="hybridMultilevel"/>
    <w:tmpl w:val="4FC23F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5562D3A"/>
    <w:multiLevelType w:val="hybridMultilevel"/>
    <w:tmpl w:val="6B24AB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9FB7246"/>
    <w:multiLevelType w:val="hybridMultilevel"/>
    <w:tmpl w:val="6CD23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D5038A1"/>
    <w:multiLevelType w:val="hybridMultilevel"/>
    <w:tmpl w:val="6AFE14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17"/>
  </w:num>
  <w:num w:numId="4">
    <w:abstractNumId w:val="15"/>
  </w:num>
  <w:num w:numId="5">
    <w:abstractNumId w:val="23"/>
  </w:num>
  <w:num w:numId="6">
    <w:abstractNumId w:val="11"/>
  </w:num>
  <w:num w:numId="7">
    <w:abstractNumId w:val="1"/>
  </w:num>
  <w:num w:numId="8">
    <w:abstractNumId w:val="20"/>
  </w:num>
  <w:num w:numId="9">
    <w:abstractNumId w:val="5"/>
  </w:num>
  <w:num w:numId="10">
    <w:abstractNumId w:val="18"/>
  </w:num>
  <w:num w:numId="11">
    <w:abstractNumId w:val="8"/>
  </w:num>
  <w:num w:numId="12">
    <w:abstractNumId w:val="21"/>
  </w:num>
  <w:num w:numId="13">
    <w:abstractNumId w:val="28"/>
  </w:num>
  <w:num w:numId="14">
    <w:abstractNumId w:val="19"/>
  </w:num>
  <w:num w:numId="15">
    <w:abstractNumId w:val="16"/>
  </w:num>
  <w:num w:numId="16">
    <w:abstractNumId w:val="13"/>
  </w:num>
  <w:num w:numId="17">
    <w:abstractNumId w:val="6"/>
  </w:num>
  <w:num w:numId="18">
    <w:abstractNumId w:val="12"/>
  </w:num>
  <w:num w:numId="19">
    <w:abstractNumId w:val="3"/>
  </w:num>
  <w:num w:numId="20">
    <w:abstractNumId w:val="27"/>
  </w:num>
  <w:num w:numId="21">
    <w:abstractNumId w:val="7"/>
  </w:num>
  <w:num w:numId="22">
    <w:abstractNumId w:val="2"/>
  </w:num>
  <w:num w:numId="23">
    <w:abstractNumId w:val="24"/>
  </w:num>
  <w:num w:numId="24">
    <w:abstractNumId w:val="9"/>
  </w:num>
  <w:num w:numId="25">
    <w:abstractNumId w:val="14"/>
  </w:num>
  <w:num w:numId="26">
    <w:abstractNumId w:val="22"/>
  </w:num>
  <w:num w:numId="27">
    <w:abstractNumId w:val="29"/>
  </w:num>
  <w:num w:numId="28">
    <w:abstractNumId w:val="4"/>
  </w:num>
  <w:num w:numId="29">
    <w:abstractNumId w:val="26"/>
  </w:num>
  <w:num w:numId="30">
    <w:abstractNumId w:val="30"/>
  </w:num>
  <w:num w:numId="31">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4C0"/>
    <w:rsid w:val="00013CAF"/>
    <w:rsid w:val="000147F5"/>
    <w:rsid w:val="00015E25"/>
    <w:rsid w:val="00016FBF"/>
    <w:rsid w:val="0002004D"/>
    <w:rsid w:val="00023108"/>
    <w:rsid w:val="00023B65"/>
    <w:rsid w:val="00024D63"/>
    <w:rsid w:val="00026301"/>
    <w:rsid w:val="00026BD8"/>
    <w:rsid w:val="00026D7E"/>
    <w:rsid w:val="00026F91"/>
    <w:rsid w:val="000278DE"/>
    <w:rsid w:val="00027E2D"/>
    <w:rsid w:val="0003061B"/>
    <w:rsid w:val="00030788"/>
    <w:rsid w:val="000310FE"/>
    <w:rsid w:val="00031A2D"/>
    <w:rsid w:val="00032242"/>
    <w:rsid w:val="00032674"/>
    <w:rsid w:val="00032CD1"/>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46"/>
    <w:rsid w:val="0005476E"/>
    <w:rsid w:val="000558EC"/>
    <w:rsid w:val="00056B2A"/>
    <w:rsid w:val="0005713B"/>
    <w:rsid w:val="00057F54"/>
    <w:rsid w:val="0006040B"/>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3FE6"/>
    <w:rsid w:val="00074125"/>
    <w:rsid w:val="0007441F"/>
    <w:rsid w:val="000745F4"/>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81A"/>
    <w:rsid w:val="00096E7E"/>
    <w:rsid w:val="00097877"/>
    <w:rsid w:val="000A042C"/>
    <w:rsid w:val="000A06E1"/>
    <w:rsid w:val="000A09F1"/>
    <w:rsid w:val="000A0D9D"/>
    <w:rsid w:val="000A12E4"/>
    <w:rsid w:val="000A1513"/>
    <w:rsid w:val="000A1677"/>
    <w:rsid w:val="000A1DF6"/>
    <w:rsid w:val="000A2731"/>
    <w:rsid w:val="000A2FBA"/>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342B"/>
    <w:rsid w:val="000C35EF"/>
    <w:rsid w:val="000C3A2B"/>
    <w:rsid w:val="000C3F4A"/>
    <w:rsid w:val="000C420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51A5"/>
    <w:rsid w:val="000F664D"/>
    <w:rsid w:val="000F6A0E"/>
    <w:rsid w:val="000F7E07"/>
    <w:rsid w:val="001003E6"/>
    <w:rsid w:val="00100562"/>
    <w:rsid w:val="00100AA1"/>
    <w:rsid w:val="001017BE"/>
    <w:rsid w:val="001024A9"/>
    <w:rsid w:val="0010426B"/>
    <w:rsid w:val="001052B9"/>
    <w:rsid w:val="00105A10"/>
    <w:rsid w:val="0010626A"/>
    <w:rsid w:val="00106F01"/>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17F77"/>
    <w:rsid w:val="0012077D"/>
    <w:rsid w:val="00120BD5"/>
    <w:rsid w:val="00121094"/>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41BE"/>
    <w:rsid w:val="00135DA7"/>
    <w:rsid w:val="00135FD4"/>
    <w:rsid w:val="00136497"/>
    <w:rsid w:val="0013681D"/>
    <w:rsid w:val="00136F32"/>
    <w:rsid w:val="00137365"/>
    <w:rsid w:val="00140881"/>
    <w:rsid w:val="00140A98"/>
    <w:rsid w:val="00140C58"/>
    <w:rsid w:val="001410E6"/>
    <w:rsid w:val="001419C0"/>
    <w:rsid w:val="0014295B"/>
    <w:rsid w:val="001433B5"/>
    <w:rsid w:val="00144278"/>
    <w:rsid w:val="00144E9C"/>
    <w:rsid w:val="00146260"/>
    <w:rsid w:val="0014663F"/>
    <w:rsid w:val="00146E89"/>
    <w:rsid w:val="00147917"/>
    <w:rsid w:val="00147B12"/>
    <w:rsid w:val="00147D22"/>
    <w:rsid w:val="001507C4"/>
    <w:rsid w:val="0015134C"/>
    <w:rsid w:val="00151505"/>
    <w:rsid w:val="00151786"/>
    <w:rsid w:val="001518A5"/>
    <w:rsid w:val="00152A73"/>
    <w:rsid w:val="00152CCB"/>
    <w:rsid w:val="00152EF6"/>
    <w:rsid w:val="0015389F"/>
    <w:rsid w:val="00154540"/>
    <w:rsid w:val="00155C62"/>
    <w:rsid w:val="00155CD9"/>
    <w:rsid w:val="00155D4E"/>
    <w:rsid w:val="00156E8C"/>
    <w:rsid w:val="00157993"/>
    <w:rsid w:val="00157F08"/>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3F4F"/>
    <w:rsid w:val="00174067"/>
    <w:rsid w:val="00174ED2"/>
    <w:rsid w:val="00175E3A"/>
    <w:rsid w:val="001761FA"/>
    <w:rsid w:val="00176ABA"/>
    <w:rsid w:val="0017719B"/>
    <w:rsid w:val="00177EDF"/>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D0E"/>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800"/>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2EDF"/>
    <w:rsid w:val="001E367D"/>
    <w:rsid w:val="001E3688"/>
    <w:rsid w:val="001E47F4"/>
    <w:rsid w:val="001E4A80"/>
    <w:rsid w:val="001E4DED"/>
    <w:rsid w:val="001E58C7"/>
    <w:rsid w:val="001E5B8E"/>
    <w:rsid w:val="001E5B91"/>
    <w:rsid w:val="001E6C96"/>
    <w:rsid w:val="001E7578"/>
    <w:rsid w:val="001F08FD"/>
    <w:rsid w:val="001F227E"/>
    <w:rsid w:val="001F320F"/>
    <w:rsid w:val="001F343F"/>
    <w:rsid w:val="001F440F"/>
    <w:rsid w:val="001F4D54"/>
    <w:rsid w:val="001F50CE"/>
    <w:rsid w:val="001F53AF"/>
    <w:rsid w:val="001F6137"/>
    <w:rsid w:val="001F69B6"/>
    <w:rsid w:val="001F7BA2"/>
    <w:rsid w:val="002000FD"/>
    <w:rsid w:val="00200FC7"/>
    <w:rsid w:val="0020143E"/>
    <w:rsid w:val="00201A29"/>
    <w:rsid w:val="002020A1"/>
    <w:rsid w:val="00203367"/>
    <w:rsid w:val="002044C9"/>
    <w:rsid w:val="00204CA9"/>
    <w:rsid w:val="00205916"/>
    <w:rsid w:val="0020632D"/>
    <w:rsid w:val="0020693B"/>
    <w:rsid w:val="00206A1D"/>
    <w:rsid w:val="00206B8D"/>
    <w:rsid w:val="002078DD"/>
    <w:rsid w:val="00210C12"/>
    <w:rsid w:val="00210F8B"/>
    <w:rsid w:val="0021220E"/>
    <w:rsid w:val="0021336A"/>
    <w:rsid w:val="00213666"/>
    <w:rsid w:val="00213925"/>
    <w:rsid w:val="002139AF"/>
    <w:rsid w:val="0021506E"/>
    <w:rsid w:val="0021521C"/>
    <w:rsid w:val="00215230"/>
    <w:rsid w:val="00216032"/>
    <w:rsid w:val="00216B64"/>
    <w:rsid w:val="00216D9A"/>
    <w:rsid w:val="00216F44"/>
    <w:rsid w:val="00217020"/>
    <w:rsid w:val="002170C5"/>
    <w:rsid w:val="00217408"/>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A55"/>
    <w:rsid w:val="00230BDB"/>
    <w:rsid w:val="00231284"/>
    <w:rsid w:val="0023151E"/>
    <w:rsid w:val="002316BB"/>
    <w:rsid w:val="00231879"/>
    <w:rsid w:val="0023229E"/>
    <w:rsid w:val="00233574"/>
    <w:rsid w:val="002339A6"/>
    <w:rsid w:val="0023405A"/>
    <w:rsid w:val="002345D4"/>
    <w:rsid w:val="00235679"/>
    <w:rsid w:val="0023625D"/>
    <w:rsid w:val="002401C2"/>
    <w:rsid w:val="0024033A"/>
    <w:rsid w:val="00240978"/>
    <w:rsid w:val="00240E9D"/>
    <w:rsid w:val="00241791"/>
    <w:rsid w:val="002418EB"/>
    <w:rsid w:val="00241A0E"/>
    <w:rsid w:val="00241E8D"/>
    <w:rsid w:val="002421AE"/>
    <w:rsid w:val="00242559"/>
    <w:rsid w:val="00242C4A"/>
    <w:rsid w:val="00243080"/>
    <w:rsid w:val="002436AF"/>
    <w:rsid w:val="00243804"/>
    <w:rsid w:val="00243BA5"/>
    <w:rsid w:val="0024496D"/>
    <w:rsid w:val="00244F14"/>
    <w:rsid w:val="002450B6"/>
    <w:rsid w:val="002463C7"/>
    <w:rsid w:val="00246CC6"/>
    <w:rsid w:val="0024740E"/>
    <w:rsid w:val="00247E4B"/>
    <w:rsid w:val="00251907"/>
    <w:rsid w:val="002521F7"/>
    <w:rsid w:val="00252D15"/>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70CCA"/>
    <w:rsid w:val="00271387"/>
    <w:rsid w:val="0027164D"/>
    <w:rsid w:val="002718FF"/>
    <w:rsid w:val="0027190A"/>
    <w:rsid w:val="00272364"/>
    <w:rsid w:val="002740C5"/>
    <w:rsid w:val="00274114"/>
    <w:rsid w:val="0027774E"/>
    <w:rsid w:val="002803E0"/>
    <w:rsid w:val="00280FC8"/>
    <w:rsid w:val="002818A8"/>
    <w:rsid w:val="002823A7"/>
    <w:rsid w:val="002834CE"/>
    <w:rsid w:val="0028399A"/>
    <w:rsid w:val="002842FA"/>
    <w:rsid w:val="00284DA4"/>
    <w:rsid w:val="00284FD1"/>
    <w:rsid w:val="00285470"/>
    <w:rsid w:val="002858F4"/>
    <w:rsid w:val="00285D5B"/>
    <w:rsid w:val="002862CA"/>
    <w:rsid w:val="00286590"/>
    <w:rsid w:val="00287EB4"/>
    <w:rsid w:val="002902FE"/>
    <w:rsid w:val="00291479"/>
    <w:rsid w:val="00291787"/>
    <w:rsid w:val="00291D19"/>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DF3"/>
    <w:rsid w:val="002A73D7"/>
    <w:rsid w:val="002A7416"/>
    <w:rsid w:val="002A7D7D"/>
    <w:rsid w:val="002B07AF"/>
    <w:rsid w:val="002B1792"/>
    <w:rsid w:val="002B1A2C"/>
    <w:rsid w:val="002B1D37"/>
    <w:rsid w:val="002B2A99"/>
    <w:rsid w:val="002B2FD3"/>
    <w:rsid w:val="002B3607"/>
    <w:rsid w:val="002B4190"/>
    <w:rsid w:val="002B4853"/>
    <w:rsid w:val="002B4CF5"/>
    <w:rsid w:val="002B5D2F"/>
    <w:rsid w:val="002B5E60"/>
    <w:rsid w:val="002B76B2"/>
    <w:rsid w:val="002B76B5"/>
    <w:rsid w:val="002B793C"/>
    <w:rsid w:val="002C06EE"/>
    <w:rsid w:val="002C0DBA"/>
    <w:rsid w:val="002C1081"/>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8C5"/>
    <w:rsid w:val="002D2D11"/>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3EDB"/>
    <w:rsid w:val="002F405E"/>
    <w:rsid w:val="002F43FC"/>
    <w:rsid w:val="002F4771"/>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3B3"/>
    <w:rsid w:val="0030451E"/>
    <w:rsid w:val="00304BAD"/>
    <w:rsid w:val="003050DA"/>
    <w:rsid w:val="003051D8"/>
    <w:rsid w:val="0030589C"/>
    <w:rsid w:val="00306485"/>
    <w:rsid w:val="00306E8C"/>
    <w:rsid w:val="0030740E"/>
    <w:rsid w:val="00307D06"/>
    <w:rsid w:val="00310902"/>
    <w:rsid w:val="00311C3C"/>
    <w:rsid w:val="00312163"/>
    <w:rsid w:val="0031254D"/>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537"/>
    <w:rsid w:val="003326C1"/>
    <w:rsid w:val="0033296A"/>
    <w:rsid w:val="00332D14"/>
    <w:rsid w:val="0033314A"/>
    <w:rsid w:val="0033433B"/>
    <w:rsid w:val="00334406"/>
    <w:rsid w:val="00334509"/>
    <w:rsid w:val="003350B3"/>
    <w:rsid w:val="003352F2"/>
    <w:rsid w:val="00336376"/>
    <w:rsid w:val="003363D5"/>
    <w:rsid w:val="0033655C"/>
    <w:rsid w:val="00336E91"/>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A9"/>
    <w:rsid w:val="003467FA"/>
    <w:rsid w:val="00347B96"/>
    <w:rsid w:val="00347D28"/>
    <w:rsid w:val="003501D9"/>
    <w:rsid w:val="003504E6"/>
    <w:rsid w:val="0035293E"/>
    <w:rsid w:val="00352F45"/>
    <w:rsid w:val="00352FA3"/>
    <w:rsid w:val="00352FB0"/>
    <w:rsid w:val="003534DC"/>
    <w:rsid w:val="00353681"/>
    <w:rsid w:val="003548A9"/>
    <w:rsid w:val="00354CD0"/>
    <w:rsid w:val="00354D5B"/>
    <w:rsid w:val="003555C2"/>
    <w:rsid w:val="00355678"/>
    <w:rsid w:val="00356349"/>
    <w:rsid w:val="00356448"/>
    <w:rsid w:val="00356AE9"/>
    <w:rsid w:val="00356BFD"/>
    <w:rsid w:val="00356D0D"/>
    <w:rsid w:val="003573B5"/>
    <w:rsid w:val="003575DE"/>
    <w:rsid w:val="003579E9"/>
    <w:rsid w:val="00357E3A"/>
    <w:rsid w:val="00360111"/>
    <w:rsid w:val="003601BE"/>
    <w:rsid w:val="00360705"/>
    <w:rsid w:val="00360E38"/>
    <w:rsid w:val="00361181"/>
    <w:rsid w:val="00362FE5"/>
    <w:rsid w:val="0036369F"/>
    <w:rsid w:val="003636B9"/>
    <w:rsid w:val="00363863"/>
    <w:rsid w:val="003638D9"/>
    <w:rsid w:val="003644C8"/>
    <w:rsid w:val="0036489E"/>
    <w:rsid w:val="003658C0"/>
    <w:rsid w:val="0036590E"/>
    <w:rsid w:val="00365C7E"/>
    <w:rsid w:val="003660A8"/>
    <w:rsid w:val="003667E8"/>
    <w:rsid w:val="0036730E"/>
    <w:rsid w:val="003673CD"/>
    <w:rsid w:val="00367B4C"/>
    <w:rsid w:val="00370C35"/>
    <w:rsid w:val="00371A4E"/>
    <w:rsid w:val="00371C08"/>
    <w:rsid w:val="00371C7E"/>
    <w:rsid w:val="00371FCB"/>
    <w:rsid w:val="003732D8"/>
    <w:rsid w:val="0037386D"/>
    <w:rsid w:val="003745BA"/>
    <w:rsid w:val="0037554D"/>
    <w:rsid w:val="003759FC"/>
    <w:rsid w:val="00376847"/>
    <w:rsid w:val="00376903"/>
    <w:rsid w:val="00377289"/>
    <w:rsid w:val="0038003E"/>
    <w:rsid w:val="0038063A"/>
    <w:rsid w:val="00380C03"/>
    <w:rsid w:val="00380D44"/>
    <w:rsid w:val="0038167F"/>
    <w:rsid w:val="0038209F"/>
    <w:rsid w:val="00382A12"/>
    <w:rsid w:val="00382B32"/>
    <w:rsid w:val="0038306E"/>
    <w:rsid w:val="00383101"/>
    <w:rsid w:val="0038376A"/>
    <w:rsid w:val="003842F1"/>
    <w:rsid w:val="0038463B"/>
    <w:rsid w:val="00385048"/>
    <w:rsid w:val="0038516B"/>
    <w:rsid w:val="003869E9"/>
    <w:rsid w:val="00386BF8"/>
    <w:rsid w:val="00390A58"/>
    <w:rsid w:val="00390C1B"/>
    <w:rsid w:val="00390CDC"/>
    <w:rsid w:val="00391287"/>
    <w:rsid w:val="00391B05"/>
    <w:rsid w:val="00392108"/>
    <w:rsid w:val="00393ACE"/>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6A6"/>
    <w:rsid w:val="003A4C9D"/>
    <w:rsid w:val="003A4E50"/>
    <w:rsid w:val="003A59AB"/>
    <w:rsid w:val="003A5B2D"/>
    <w:rsid w:val="003A7447"/>
    <w:rsid w:val="003A759A"/>
    <w:rsid w:val="003A7B8A"/>
    <w:rsid w:val="003A7D11"/>
    <w:rsid w:val="003B02E1"/>
    <w:rsid w:val="003B0314"/>
    <w:rsid w:val="003B06CA"/>
    <w:rsid w:val="003B109D"/>
    <w:rsid w:val="003B15D0"/>
    <w:rsid w:val="003B255F"/>
    <w:rsid w:val="003B2F84"/>
    <w:rsid w:val="003B3177"/>
    <w:rsid w:val="003B331C"/>
    <w:rsid w:val="003B3ABB"/>
    <w:rsid w:val="003B55DF"/>
    <w:rsid w:val="003B5A1E"/>
    <w:rsid w:val="003B5DFE"/>
    <w:rsid w:val="003B5F9D"/>
    <w:rsid w:val="003B6213"/>
    <w:rsid w:val="003B6625"/>
    <w:rsid w:val="003B7768"/>
    <w:rsid w:val="003B7F00"/>
    <w:rsid w:val="003B7F1D"/>
    <w:rsid w:val="003C1260"/>
    <w:rsid w:val="003C1578"/>
    <w:rsid w:val="003C19A9"/>
    <w:rsid w:val="003C1CF6"/>
    <w:rsid w:val="003C1E23"/>
    <w:rsid w:val="003C235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215"/>
    <w:rsid w:val="003D05F6"/>
    <w:rsid w:val="003D0819"/>
    <w:rsid w:val="003D09C7"/>
    <w:rsid w:val="003D1FAE"/>
    <w:rsid w:val="003D4373"/>
    <w:rsid w:val="003D45D0"/>
    <w:rsid w:val="003D61DB"/>
    <w:rsid w:val="003D6AE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121"/>
    <w:rsid w:val="003F3C0E"/>
    <w:rsid w:val="003F4668"/>
    <w:rsid w:val="003F4CA6"/>
    <w:rsid w:val="003F583A"/>
    <w:rsid w:val="003F60C4"/>
    <w:rsid w:val="003F67AC"/>
    <w:rsid w:val="003F6DBF"/>
    <w:rsid w:val="003F6DE5"/>
    <w:rsid w:val="003F7218"/>
    <w:rsid w:val="003F72C0"/>
    <w:rsid w:val="003F749C"/>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B6F"/>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187"/>
    <w:rsid w:val="004522B0"/>
    <w:rsid w:val="0045232D"/>
    <w:rsid w:val="00452B28"/>
    <w:rsid w:val="00452F9A"/>
    <w:rsid w:val="00453077"/>
    <w:rsid w:val="004531B7"/>
    <w:rsid w:val="00454130"/>
    <w:rsid w:val="004551C5"/>
    <w:rsid w:val="004554CA"/>
    <w:rsid w:val="004559FB"/>
    <w:rsid w:val="0045626F"/>
    <w:rsid w:val="00456654"/>
    <w:rsid w:val="00456CEC"/>
    <w:rsid w:val="004576C0"/>
    <w:rsid w:val="00460A08"/>
    <w:rsid w:val="004614C7"/>
    <w:rsid w:val="0046220A"/>
    <w:rsid w:val="0046243E"/>
    <w:rsid w:val="004628BC"/>
    <w:rsid w:val="00462D9E"/>
    <w:rsid w:val="00462E8B"/>
    <w:rsid w:val="00463384"/>
    <w:rsid w:val="00464775"/>
    <w:rsid w:val="004656B2"/>
    <w:rsid w:val="00465A28"/>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28BD"/>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133"/>
    <w:rsid w:val="004938D2"/>
    <w:rsid w:val="00495570"/>
    <w:rsid w:val="00495F48"/>
    <w:rsid w:val="00496CEA"/>
    <w:rsid w:val="00497D87"/>
    <w:rsid w:val="004A03B3"/>
    <w:rsid w:val="004A1127"/>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63E"/>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4F75"/>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3E8F"/>
    <w:rsid w:val="004E415A"/>
    <w:rsid w:val="004E4582"/>
    <w:rsid w:val="004E45B5"/>
    <w:rsid w:val="004E45D6"/>
    <w:rsid w:val="004E491D"/>
    <w:rsid w:val="004E4C81"/>
    <w:rsid w:val="004E5766"/>
    <w:rsid w:val="004E6534"/>
    <w:rsid w:val="004E65FB"/>
    <w:rsid w:val="004E662C"/>
    <w:rsid w:val="004E69D3"/>
    <w:rsid w:val="004E6C19"/>
    <w:rsid w:val="004E7058"/>
    <w:rsid w:val="004E75A0"/>
    <w:rsid w:val="004E7A55"/>
    <w:rsid w:val="004F017E"/>
    <w:rsid w:val="004F02F6"/>
    <w:rsid w:val="004F0542"/>
    <w:rsid w:val="004F0D3B"/>
    <w:rsid w:val="004F0EE6"/>
    <w:rsid w:val="004F1200"/>
    <w:rsid w:val="004F1B83"/>
    <w:rsid w:val="004F29B9"/>
    <w:rsid w:val="004F29C4"/>
    <w:rsid w:val="004F3CE0"/>
    <w:rsid w:val="004F3EBB"/>
    <w:rsid w:val="004F52AF"/>
    <w:rsid w:val="004F5B89"/>
    <w:rsid w:val="004F60E1"/>
    <w:rsid w:val="004F6C15"/>
    <w:rsid w:val="004F7955"/>
    <w:rsid w:val="005010F1"/>
    <w:rsid w:val="00501252"/>
    <w:rsid w:val="00501783"/>
    <w:rsid w:val="00501793"/>
    <w:rsid w:val="00501D61"/>
    <w:rsid w:val="00502BDB"/>
    <w:rsid w:val="00503635"/>
    <w:rsid w:val="00503762"/>
    <w:rsid w:val="005038A4"/>
    <w:rsid w:val="0050450C"/>
    <w:rsid w:val="00505009"/>
    <w:rsid w:val="00505644"/>
    <w:rsid w:val="00505BCD"/>
    <w:rsid w:val="005062D5"/>
    <w:rsid w:val="00506425"/>
    <w:rsid w:val="0050650A"/>
    <w:rsid w:val="005065C9"/>
    <w:rsid w:val="00507129"/>
    <w:rsid w:val="005103AE"/>
    <w:rsid w:val="00510D97"/>
    <w:rsid w:val="00511719"/>
    <w:rsid w:val="00512394"/>
    <w:rsid w:val="0051273C"/>
    <w:rsid w:val="00512B1F"/>
    <w:rsid w:val="005134C5"/>
    <w:rsid w:val="00513E6F"/>
    <w:rsid w:val="00514531"/>
    <w:rsid w:val="005145AC"/>
    <w:rsid w:val="00514A46"/>
    <w:rsid w:val="00516308"/>
    <w:rsid w:val="005166B1"/>
    <w:rsid w:val="005168FA"/>
    <w:rsid w:val="00516C9A"/>
    <w:rsid w:val="005178AA"/>
    <w:rsid w:val="00520003"/>
    <w:rsid w:val="00520FA1"/>
    <w:rsid w:val="0052248B"/>
    <w:rsid w:val="005238B2"/>
    <w:rsid w:val="005239B4"/>
    <w:rsid w:val="00523A6B"/>
    <w:rsid w:val="00524A14"/>
    <w:rsid w:val="00524A35"/>
    <w:rsid w:val="00524A63"/>
    <w:rsid w:val="0052729E"/>
    <w:rsid w:val="0052732F"/>
    <w:rsid w:val="00527625"/>
    <w:rsid w:val="005276DF"/>
    <w:rsid w:val="0053024D"/>
    <w:rsid w:val="00530C39"/>
    <w:rsid w:val="005310BF"/>
    <w:rsid w:val="005311EF"/>
    <w:rsid w:val="005315E8"/>
    <w:rsid w:val="00531626"/>
    <w:rsid w:val="005333BB"/>
    <w:rsid w:val="00533B83"/>
    <w:rsid w:val="00534869"/>
    <w:rsid w:val="00534887"/>
    <w:rsid w:val="00534A58"/>
    <w:rsid w:val="005358B1"/>
    <w:rsid w:val="00536127"/>
    <w:rsid w:val="0053624E"/>
    <w:rsid w:val="0053756E"/>
    <w:rsid w:val="00540192"/>
    <w:rsid w:val="00540818"/>
    <w:rsid w:val="00540F2D"/>
    <w:rsid w:val="00540F7F"/>
    <w:rsid w:val="005416E6"/>
    <w:rsid w:val="00542874"/>
    <w:rsid w:val="00544819"/>
    <w:rsid w:val="0054482B"/>
    <w:rsid w:val="005450EF"/>
    <w:rsid w:val="0054523B"/>
    <w:rsid w:val="005453A0"/>
    <w:rsid w:val="005457C8"/>
    <w:rsid w:val="00545864"/>
    <w:rsid w:val="005468A8"/>
    <w:rsid w:val="00546FCE"/>
    <w:rsid w:val="0054704A"/>
    <w:rsid w:val="00547225"/>
    <w:rsid w:val="0054753D"/>
    <w:rsid w:val="00547B5E"/>
    <w:rsid w:val="00550473"/>
    <w:rsid w:val="0055128A"/>
    <w:rsid w:val="00551534"/>
    <w:rsid w:val="00551AAD"/>
    <w:rsid w:val="00551C33"/>
    <w:rsid w:val="0055305A"/>
    <w:rsid w:val="00553679"/>
    <w:rsid w:val="00553B07"/>
    <w:rsid w:val="00553C78"/>
    <w:rsid w:val="00553D4E"/>
    <w:rsid w:val="0055431E"/>
    <w:rsid w:val="005545E1"/>
    <w:rsid w:val="005567BC"/>
    <w:rsid w:val="00556811"/>
    <w:rsid w:val="00560675"/>
    <w:rsid w:val="00560A16"/>
    <w:rsid w:val="00560A22"/>
    <w:rsid w:val="00560AE5"/>
    <w:rsid w:val="00561EF3"/>
    <w:rsid w:val="005621D1"/>
    <w:rsid w:val="0056241E"/>
    <w:rsid w:val="00563CE1"/>
    <w:rsid w:val="00565D67"/>
    <w:rsid w:val="00566087"/>
    <w:rsid w:val="005666B5"/>
    <w:rsid w:val="0056698C"/>
    <w:rsid w:val="0056742D"/>
    <w:rsid w:val="005677DD"/>
    <w:rsid w:val="00570028"/>
    <w:rsid w:val="0057050E"/>
    <w:rsid w:val="00570C8D"/>
    <w:rsid w:val="00571658"/>
    <w:rsid w:val="005718E7"/>
    <w:rsid w:val="00571E6F"/>
    <w:rsid w:val="005723E1"/>
    <w:rsid w:val="00572424"/>
    <w:rsid w:val="00572618"/>
    <w:rsid w:val="0057288C"/>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7FF"/>
    <w:rsid w:val="0059796D"/>
    <w:rsid w:val="00597E4E"/>
    <w:rsid w:val="005A00BB"/>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4EA3"/>
    <w:rsid w:val="005B52CC"/>
    <w:rsid w:val="005B56C3"/>
    <w:rsid w:val="005B59E7"/>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00DF"/>
    <w:rsid w:val="005D1A5C"/>
    <w:rsid w:val="005D20FC"/>
    <w:rsid w:val="005D385C"/>
    <w:rsid w:val="005D4510"/>
    <w:rsid w:val="005D5162"/>
    <w:rsid w:val="005D6D88"/>
    <w:rsid w:val="005D7094"/>
    <w:rsid w:val="005D72CB"/>
    <w:rsid w:val="005D75B9"/>
    <w:rsid w:val="005D7732"/>
    <w:rsid w:val="005D775F"/>
    <w:rsid w:val="005D7E36"/>
    <w:rsid w:val="005E0033"/>
    <w:rsid w:val="005E01DF"/>
    <w:rsid w:val="005E0732"/>
    <w:rsid w:val="005E09BE"/>
    <w:rsid w:val="005E0C8F"/>
    <w:rsid w:val="005E1300"/>
    <w:rsid w:val="005E2925"/>
    <w:rsid w:val="005E2E52"/>
    <w:rsid w:val="005E3452"/>
    <w:rsid w:val="005E383F"/>
    <w:rsid w:val="005E4885"/>
    <w:rsid w:val="005E48E2"/>
    <w:rsid w:val="005E49B4"/>
    <w:rsid w:val="005E51F6"/>
    <w:rsid w:val="005E5320"/>
    <w:rsid w:val="005E6072"/>
    <w:rsid w:val="005E6E57"/>
    <w:rsid w:val="005E7DE7"/>
    <w:rsid w:val="005F0B71"/>
    <w:rsid w:val="005F0F2A"/>
    <w:rsid w:val="005F108D"/>
    <w:rsid w:val="005F16AB"/>
    <w:rsid w:val="005F1D2B"/>
    <w:rsid w:val="005F22D4"/>
    <w:rsid w:val="005F2D02"/>
    <w:rsid w:val="005F3975"/>
    <w:rsid w:val="005F3E6E"/>
    <w:rsid w:val="005F42B9"/>
    <w:rsid w:val="005F4C54"/>
    <w:rsid w:val="005F4EBF"/>
    <w:rsid w:val="005F56CA"/>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37D0"/>
    <w:rsid w:val="00614B94"/>
    <w:rsid w:val="00616E57"/>
    <w:rsid w:val="00620D30"/>
    <w:rsid w:val="00621118"/>
    <w:rsid w:val="00622536"/>
    <w:rsid w:val="00622DA6"/>
    <w:rsid w:val="00622EA5"/>
    <w:rsid w:val="00623408"/>
    <w:rsid w:val="00623AF9"/>
    <w:rsid w:val="006240C9"/>
    <w:rsid w:val="006250DE"/>
    <w:rsid w:val="006255BF"/>
    <w:rsid w:val="00625663"/>
    <w:rsid w:val="00625F6C"/>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66C0"/>
    <w:rsid w:val="0063728A"/>
    <w:rsid w:val="00637D2E"/>
    <w:rsid w:val="00637DB2"/>
    <w:rsid w:val="0064005E"/>
    <w:rsid w:val="006404F1"/>
    <w:rsid w:val="00641147"/>
    <w:rsid w:val="00642A79"/>
    <w:rsid w:val="00642D37"/>
    <w:rsid w:val="00642F64"/>
    <w:rsid w:val="00643780"/>
    <w:rsid w:val="00643E0B"/>
    <w:rsid w:val="006450F2"/>
    <w:rsid w:val="0064537F"/>
    <w:rsid w:val="00645B59"/>
    <w:rsid w:val="00646262"/>
    <w:rsid w:val="00646AAE"/>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39C"/>
    <w:rsid w:val="00661989"/>
    <w:rsid w:val="006638FD"/>
    <w:rsid w:val="006648A7"/>
    <w:rsid w:val="006653BA"/>
    <w:rsid w:val="00665B87"/>
    <w:rsid w:val="00666A6D"/>
    <w:rsid w:val="00670A26"/>
    <w:rsid w:val="00670DC0"/>
    <w:rsid w:val="0067138C"/>
    <w:rsid w:val="006717B8"/>
    <w:rsid w:val="00671AC5"/>
    <w:rsid w:val="00672906"/>
    <w:rsid w:val="00673422"/>
    <w:rsid w:val="00673957"/>
    <w:rsid w:val="0068003D"/>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1A78"/>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977"/>
    <w:rsid w:val="006B0947"/>
    <w:rsid w:val="006B11AD"/>
    <w:rsid w:val="006B14D2"/>
    <w:rsid w:val="006B15FA"/>
    <w:rsid w:val="006B1B4A"/>
    <w:rsid w:val="006B29EF"/>
    <w:rsid w:val="006B2BF4"/>
    <w:rsid w:val="006B3335"/>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B49"/>
    <w:rsid w:val="006C3FD2"/>
    <w:rsid w:val="006C409A"/>
    <w:rsid w:val="006C4664"/>
    <w:rsid w:val="006C46E0"/>
    <w:rsid w:val="006C4C86"/>
    <w:rsid w:val="006C5C33"/>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B08"/>
    <w:rsid w:val="006E7EB3"/>
    <w:rsid w:val="006E7FB0"/>
    <w:rsid w:val="006F0548"/>
    <w:rsid w:val="006F0EED"/>
    <w:rsid w:val="006F0F6D"/>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6D73"/>
    <w:rsid w:val="00707245"/>
    <w:rsid w:val="00707F8B"/>
    <w:rsid w:val="00711448"/>
    <w:rsid w:val="00711506"/>
    <w:rsid w:val="00711AF2"/>
    <w:rsid w:val="00711EC7"/>
    <w:rsid w:val="00711F9B"/>
    <w:rsid w:val="007126BD"/>
    <w:rsid w:val="0071292D"/>
    <w:rsid w:val="00713D22"/>
    <w:rsid w:val="007144E0"/>
    <w:rsid w:val="00714AB7"/>
    <w:rsid w:val="00714D84"/>
    <w:rsid w:val="00714DD7"/>
    <w:rsid w:val="00715232"/>
    <w:rsid w:val="0071528F"/>
    <w:rsid w:val="00716301"/>
    <w:rsid w:val="00716C3F"/>
    <w:rsid w:val="00717570"/>
    <w:rsid w:val="00717EE6"/>
    <w:rsid w:val="00720547"/>
    <w:rsid w:val="007208A0"/>
    <w:rsid w:val="007217E1"/>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6C80"/>
    <w:rsid w:val="0073772F"/>
    <w:rsid w:val="0074012D"/>
    <w:rsid w:val="0074091E"/>
    <w:rsid w:val="00740DFC"/>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B9B"/>
    <w:rsid w:val="00762F2F"/>
    <w:rsid w:val="00763E68"/>
    <w:rsid w:val="00764177"/>
    <w:rsid w:val="007643ED"/>
    <w:rsid w:val="007652FA"/>
    <w:rsid w:val="00765621"/>
    <w:rsid w:val="00766539"/>
    <w:rsid w:val="00766E36"/>
    <w:rsid w:val="00767BCA"/>
    <w:rsid w:val="00767BD2"/>
    <w:rsid w:val="00770D6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A18"/>
    <w:rsid w:val="00785C01"/>
    <w:rsid w:val="0078602F"/>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3F09"/>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5D1E"/>
    <w:rsid w:val="007C6359"/>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8F1"/>
    <w:rsid w:val="007E3A18"/>
    <w:rsid w:val="007E42F0"/>
    <w:rsid w:val="007E4B9A"/>
    <w:rsid w:val="007E553A"/>
    <w:rsid w:val="007E62D0"/>
    <w:rsid w:val="007E7678"/>
    <w:rsid w:val="007E7E8F"/>
    <w:rsid w:val="007F0856"/>
    <w:rsid w:val="007F10C0"/>
    <w:rsid w:val="007F2B44"/>
    <w:rsid w:val="007F2C7F"/>
    <w:rsid w:val="007F2D96"/>
    <w:rsid w:val="007F388C"/>
    <w:rsid w:val="007F5875"/>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9FF"/>
    <w:rsid w:val="00817DDE"/>
    <w:rsid w:val="00817EB0"/>
    <w:rsid w:val="00820446"/>
    <w:rsid w:val="00820E7A"/>
    <w:rsid w:val="00821AC3"/>
    <w:rsid w:val="00823A5F"/>
    <w:rsid w:val="00823B83"/>
    <w:rsid w:val="00824256"/>
    <w:rsid w:val="00824A81"/>
    <w:rsid w:val="00824C8C"/>
    <w:rsid w:val="00824DDC"/>
    <w:rsid w:val="0082554C"/>
    <w:rsid w:val="00825DAA"/>
    <w:rsid w:val="00825DF1"/>
    <w:rsid w:val="008264B5"/>
    <w:rsid w:val="00827279"/>
    <w:rsid w:val="00827543"/>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884"/>
    <w:rsid w:val="00854CB5"/>
    <w:rsid w:val="00855EF7"/>
    <w:rsid w:val="00857307"/>
    <w:rsid w:val="008606ED"/>
    <w:rsid w:val="00860DFE"/>
    <w:rsid w:val="00860FD6"/>
    <w:rsid w:val="00861712"/>
    <w:rsid w:val="0086260D"/>
    <w:rsid w:val="00863DA6"/>
    <w:rsid w:val="008641CD"/>
    <w:rsid w:val="008641F8"/>
    <w:rsid w:val="00864BEC"/>
    <w:rsid w:val="00864C81"/>
    <w:rsid w:val="008659DC"/>
    <w:rsid w:val="00865F3E"/>
    <w:rsid w:val="008664A8"/>
    <w:rsid w:val="00866546"/>
    <w:rsid w:val="00867C94"/>
    <w:rsid w:val="008705B6"/>
    <w:rsid w:val="008716B8"/>
    <w:rsid w:val="00871A44"/>
    <w:rsid w:val="00871F56"/>
    <w:rsid w:val="00871F8C"/>
    <w:rsid w:val="008720F1"/>
    <w:rsid w:val="00872167"/>
    <w:rsid w:val="008724AA"/>
    <w:rsid w:val="008726EA"/>
    <w:rsid w:val="00873280"/>
    <w:rsid w:val="00873284"/>
    <w:rsid w:val="00873E18"/>
    <w:rsid w:val="00874A86"/>
    <w:rsid w:val="00875F16"/>
    <w:rsid w:val="00876179"/>
    <w:rsid w:val="0087629C"/>
    <w:rsid w:val="0087752E"/>
    <w:rsid w:val="00877FD3"/>
    <w:rsid w:val="00880830"/>
    <w:rsid w:val="00881DB0"/>
    <w:rsid w:val="0088269E"/>
    <w:rsid w:val="00882C4F"/>
    <w:rsid w:val="00882EA1"/>
    <w:rsid w:val="008835B7"/>
    <w:rsid w:val="00883AEB"/>
    <w:rsid w:val="00885897"/>
    <w:rsid w:val="00886051"/>
    <w:rsid w:val="008861C7"/>
    <w:rsid w:val="00886C51"/>
    <w:rsid w:val="008875E9"/>
    <w:rsid w:val="008878C8"/>
    <w:rsid w:val="00890559"/>
    <w:rsid w:val="00890ACD"/>
    <w:rsid w:val="00891E1F"/>
    <w:rsid w:val="00892E9D"/>
    <w:rsid w:val="008932B7"/>
    <w:rsid w:val="00893D29"/>
    <w:rsid w:val="00894455"/>
    <w:rsid w:val="0089468F"/>
    <w:rsid w:val="00895235"/>
    <w:rsid w:val="00896A05"/>
    <w:rsid w:val="00897221"/>
    <w:rsid w:val="00897948"/>
    <w:rsid w:val="008A0223"/>
    <w:rsid w:val="008A0E3D"/>
    <w:rsid w:val="008A211B"/>
    <w:rsid w:val="008A213B"/>
    <w:rsid w:val="008A367A"/>
    <w:rsid w:val="008A4931"/>
    <w:rsid w:val="008A4FBC"/>
    <w:rsid w:val="008A5BD1"/>
    <w:rsid w:val="008A6013"/>
    <w:rsid w:val="008A61A3"/>
    <w:rsid w:val="008A6595"/>
    <w:rsid w:val="008A707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983"/>
    <w:rsid w:val="008C5C88"/>
    <w:rsid w:val="008C5F4D"/>
    <w:rsid w:val="008C6340"/>
    <w:rsid w:val="008C7886"/>
    <w:rsid w:val="008C7CC5"/>
    <w:rsid w:val="008D0099"/>
    <w:rsid w:val="008D01A0"/>
    <w:rsid w:val="008D2039"/>
    <w:rsid w:val="008D36C4"/>
    <w:rsid w:val="008D4066"/>
    <w:rsid w:val="008D4556"/>
    <w:rsid w:val="008D5587"/>
    <w:rsid w:val="008D5608"/>
    <w:rsid w:val="008D5BF0"/>
    <w:rsid w:val="008D6004"/>
    <w:rsid w:val="008D6780"/>
    <w:rsid w:val="008D73BC"/>
    <w:rsid w:val="008E08EB"/>
    <w:rsid w:val="008E1302"/>
    <w:rsid w:val="008E2638"/>
    <w:rsid w:val="008E27C4"/>
    <w:rsid w:val="008E35A7"/>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6C99"/>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077E8"/>
    <w:rsid w:val="0091007F"/>
    <w:rsid w:val="009106C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71D9"/>
    <w:rsid w:val="00930011"/>
    <w:rsid w:val="0093083D"/>
    <w:rsid w:val="00930928"/>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0E"/>
    <w:rsid w:val="009413F3"/>
    <w:rsid w:val="00941AC3"/>
    <w:rsid w:val="009430C7"/>
    <w:rsid w:val="0094342E"/>
    <w:rsid w:val="009439C1"/>
    <w:rsid w:val="00943E48"/>
    <w:rsid w:val="00944195"/>
    <w:rsid w:val="00944296"/>
    <w:rsid w:val="00944756"/>
    <w:rsid w:val="00944A1B"/>
    <w:rsid w:val="00944C33"/>
    <w:rsid w:val="00944D83"/>
    <w:rsid w:val="00945349"/>
    <w:rsid w:val="00945827"/>
    <w:rsid w:val="00946D59"/>
    <w:rsid w:val="00946E37"/>
    <w:rsid w:val="00946EBE"/>
    <w:rsid w:val="00946F57"/>
    <w:rsid w:val="0094735A"/>
    <w:rsid w:val="00950174"/>
    <w:rsid w:val="0095099D"/>
    <w:rsid w:val="00950BFF"/>
    <w:rsid w:val="00950E6A"/>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000"/>
    <w:rsid w:val="00962164"/>
    <w:rsid w:val="00962348"/>
    <w:rsid w:val="00962B51"/>
    <w:rsid w:val="009639BC"/>
    <w:rsid w:val="00963B5F"/>
    <w:rsid w:val="00963E94"/>
    <w:rsid w:val="009641EA"/>
    <w:rsid w:val="009644FB"/>
    <w:rsid w:val="00964F8B"/>
    <w:rsid w:val="0096662E"/>
    <w:rsid w:val="009673BB"/>
    <w:rsid w:val="00967971"/>
    <w:rsid w:val="00967AFB"/>
    <w:rsid w:val="00970622"/>
    <w:rsid w:val="00970B30"/>
    <w:rsid w:val="00971135"/>
    <w:rsid w:val="00971382"/>
    <w:rsid w:val="009714D3"/>
    <w:rsid w:val="0097155C"/>
    <w:rsid w:val="00972368"/>
    <w:rsid w:val="0097254B"/>
    <w:rsid w:val="0097350F"/>
    <w:rsid w:val="009735D1"/>
    <w:rsid w:val="00973BC8"/>
    <w:rsid w:val="00975060"/>
    <w:rsid w:val="00976820"/>
    <w:rsid w:val="009769CC"/>
    <w:rsid w:val="00977105"/>
    <w:rsid w:val="00977B17"/>
    <w:rsid w:val="00980941"/>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73F0"/>
    <w:rsid w:val="00997A8E"/>
    <w:rsid w:val="009A1C4C"/>
    <w:rsid w:val="009A3B7A"/>
    <w:rsid w:val="009A401C"/>
    <w:rsid w:val="009A4088"/>
    <w:rsid w:val="009A48E4"/>
    <w:rsid w:val="009A5188"/>
    <w:rsid w:val="009A5332"/>
    <w:rsid w:val="009A5CC8"/>
    <w:rsid w:val="009A5DB5"/>
    <w:rsid w:val="009A6B10"/>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63C"/>
    <w:rsid w:val="009D3C79"/>
    <w:rsid w:val="009D3FDC"/>
    <w:rsid w:val="009D41F4"/>
    <w:rsid w:val="009D4400"/>
    <w:rsid w:val="009D5D58"/>
    <w:rsid w:val="009D7E6E"/>
    <w:rsid w:val="009E020D"/>
    <w:rsid w:val="009E239A"/>
    <w:rsid w:val="009E2595"/>
    <w:rsid w:val="009E2FD4"/>
    <w:rsid w:val="009E30D9"/>
    <w:rsid w:val="009E3950"/>
    <w:rsid w:val="009E5642"/>
    <w:rsid w:val="009E5DA4"/>
    <w:rsid w:val="009E6137"/>
    <w:rsid w:val="009E6D30"/>
    <w:rsid w:val="009E7E19"/>
    <w:rsid w:val="009F02BB"/>
    <w:rsid w:val="009F02BD"/>
    <w:rsid w:val="009F037C"/>
    <w:rsid w:val="009F03EE"/>
    <w:rsid w:val="009F1FCF"/>
    <w:rsid w:val="009F2257"/>
    <w:rsid w:val="009F2EE6"/>
    <w:rsid w:val="009F570C"/>
    <w:rsid w:val="009F5771"/>
    <w:rsid w:val="009F6667"/>
    <w:rsid w:val="009F695C"/>
    <w:rsid w:val="009F7150"/>
    <w:rsid w:val="009F7344"/>
    <w:rsid w:val="009F7453"/>
    <w:rsid w:val="009F79CC"/>
    <w:rsid w:val="00A001FD"/>
    <w:rsid w:val="00A004B6"/>
    <w:rsid w:val="00A00B19"/>
    <w:rsid w:val="00A016CE"/>
    <w:rsid w:val="00A01A52"/>
    <w:rsid w:val="00A01FFA"/>
    <w:rsid w:val="00A024E7"/>
    <w:rsid w:val="00A03998"/>
    <w:rsid w:val="00A03A92"/>
    <w:rsid w:val="00A03B83"/>
    <w:rsid w:val="00A041AD"/>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1FF"/>
    <w:rsid w:val="00A20599"/>
    <w:rsid w:val="00A2158A"/>
    <w:rsid w:val="00A22183"/>
    <w:rsid w:val="00A228BD"/>
    <w:rsid w:val="00A22ADC"/>
    <w:rsid w:val="00A22B4A"/>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2710"/>
    <w:rsid w:val="00A330FB"/>
    <w:rsid w:val="00A33175"/>
    <w:rsid w:val="00A33269"/>
    <w:rsid w:val="00A33AB9"/>
    <w:rsid w:val="00A356CC"/>
    <w:rsid w:val="00A3714A"/>
    <w:rsid w:val="00A37266"/>
    <w:rsid w:val="00A40350"/>
    <w:rsid w:val="00A40ED1"/>
    <w:rsid w:val="00A4169E"/>
    <w:rsid w:val="00A41938"/>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47F52"/>
    <w:rsid w:val="00A5078B"/>
    <w:rsid w:val="00A51704"/>
    <w:rsid w:val="00A51AB6"/>
    <w:rsid w:val="00A5204C"/>
    <w:rsid w:val="00A52060"/>
    <w:rsid w:val="00A5211A"/>
    <w:rsid w:val="00A5372D"/>
    <w:rsid w:val="00A53924"/>
    <w:rsid w:val="00A542FB"/>
    <w:rsid w:val="00A54456"/>
    <w:rsid w:val="00A545B4"/>
    <w:rsid w:val="00A5517C"/>
    <w:rsid w:val="00A55190"/>
    <w:rsid w:val="00A5525E"/>
    <w:rsid w:val="00A55AD7"/>
    <w:rsid w:val="00A55B0C"/>
    <w:rsid w:val="00A55C27"/>
    <w:rsid w:val="00A566DB"/>
    <w:rsid w:val="00A56C16"/>
    <w:rsid w:val="00A57569"/>
    <w:rsid w:val="00A607DB"/>
    <w:rsid w:val="00A614CC"/>
    <w:rsid w:val="00A623F2"/>
    <w:rsid w:val="00A62A58"/>
    <w:rsid w:val="00A62E9D"/>
    <w:rsid w:val="00A6383E"/>
    <w:rsid w:val="00A667F5"/>
    <w:rsid w:val="00A67244"/>
    <w:rsid w:val="00A67D01"/>
    <w:rsid w:val="00A70CC9"/>
    <w:rsid w:val="00A7142C"/>
    <w:rsid w:val="00A71ED8"/>
    <w:rsid w:val="00A726B4"/>
    <w:rsid w:val="00A72866"/>
    <w:rsid w:val="00A732D1"/>
    <w:rsid w:val="00A7373D"/>
    <w:rsid w:val="00A73D43"/>
    <w:rsid w:val="00A74025"/>
    <w:rsid w:val="00A751FB"/>
    <w:rsid w:val="00A755FE"/>
    <w:rsid w:val="00A75651"/>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0786"/>
    <w:rsid w:val="00A91D06"/>
    <w:rsid w:val="00A92798"/>
    <w:rsid w:val="00A92A23"/>
    <w:rsid w:val="00A933FC"/>
    <w:rsid w:val="00A943AC"/>
    <w:rsid w:val="00A94F7C"/>
    <w:rsid w:val="00A953EA"/>
    <w:rsid w:val="00AA0CAB"/>
    <w:rsid w:val="00AA0D48"/>
    <w:rsid w:val="00AA0F3A"/>
    <w:rsid w:val="00AA0F5C"/>
    <w:rsid w:val="00AA1694"/>
    <w:rsid w:val="00AA23B9"/>
    <w:rsid w:val="00AA3900"/>
    <w:rsid w:val="00AA4B61"/>
    <w:rsid w:val="00AA555E"/>
    <w:rsid w:val="00AA5591"/>
    <w:rsid w:val="00AA5630"/>
    <w:rsid w:val="00AA6C1B"/>
    <w:rsid w:val="00AA7646"/>
    <w:rsid w:val="00AA7801"/>
    <w:rsid w:val="00AB06A1"/>
    <w:rsid w:val="00AB1179"/>
    <w:rsid w:val="00AB21AE"/>
    <w:rsid w:val="00AB2B60"/>
    <w:rsid w:val="00AB383E"/>
    <w:rsid w:val="00AB490D"/>
    <w:rsid w:val="00AB5C95"/>
    <w:rsid w:val="00AB5E5E"/>
    <w:rsid w:val="00AB6AF5"/>
    <w:rsid w:val="00AC0349"/>
    <w:rsid w:val="00AC1D6E"/>
    <w:rsid w:val="00AC2A8E"/>
    <w:rsid w:val="00AC44C4"/>
    <w:rsid w:val="00AC4BC4"/>
    <w:rsid w:val="00AC5595"/>
    <w:rsid w:val="00AC594B"/>
    <w:rsid w:val="00AC65DB"/>
    <w:rsid w:val="00AC778D"/>
    <w:rsid w:val="00AC7797"/>
    <w:rsid w:val="00AC7A2F"/>
    <w:rsid w:val="00AC7A3C"/>
    <w:rsid w:val="00AD0860"/>
    <w:rsid w:val="00AD0F1E"/>
    <w:rsid w:val="00AD1366"/>
    <w:rsid w:val="00AD1559"/>
    <w:rsid w:val="00AD1639"/>
    <w:rsid w:val="00AD17B6"/>
    <w:rsid w:val="00AD1CBE"/>
    <w:rsid w:val="00AD20EB"/>
    <w:rsid w:val="00AD2327"/>
    <w:rsid w:val="00AD4B67"/>
    <w:rsid w:val="00AD5261"/>
    <w:rsid w:val="00AD78BD"/>
    <w:rsid w:val="00AD7E49"/>
    <w:rsid w:val="00AE0664"/>
    <w:rsid w:val="00AE11D9"/>
    <w:rsid w:val="00AE14A6"/>
    <w:rsid w:val="00AE1909"/>
    <w:rsid w:val="00AE1F29"/>
    <w:rsid w:val="00AE21A9"/>
    <w:rsid w:val="00AE2700"/>
    <w:rsid w:val="00AE27F0"/>
    <w:rsid w:val="00AE3ACE"/>
    <w:rsid w:val="00AE4089"/>
    <w:rsid w:val="00AE4407"/>
    <w:rsid w:val="00AE4CAF"/>
    <w:rsid w:val="00AE4CE4"/>
    <w:rsid w:val="00AE55E2"/>
    <w:rsid w:val="00AE771A"/>
    <w:rsid w:val="00AF077E"/>
    <w:rsid w:val="00AF0967"/>
    <w:rsid w:val="00AF0BCA"/>
    <w:rsid w:val="00AF0DE0"/>
    <w:rsid w:val="00AF1C58"/>
    <w:rsid w:val="00AF28C3"/>
    <w:rsid w:val="00AF29C8"/>
    <w:rsid w:val="00AF2FA8"/>
    <w:rsid w:val="00AF3441"/>
    <w:rsid w:val="00AF4181"/>
    <w:rsid w:val="00AF5479"/>
    <w:rsid w:val="00AF5E7E"/>
    <w:rsid w:val="00AF7F14"/>
    <w:rsid w:val="00B00EFB"/>
    <w:rsid w:val="00B0148D"/>
    <w:rsid w:val="00B0187F"/>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3D8"/>
    <w:rsid w:val="00B14FD0"/>
    <w:rsid w:val="00B155B6"/>
    <w:rsid w:val="00B15B59"/>
    <w:rsid w:val="00B15BD8"/>
    <w:rsid w:val="00B15EDF"/>
    <w:rsid w:val="00B15F3B"/>
    <w:rsid w:val="00B16AAA"/>
    <w:rsid w:val="00B17014"/>
    <w:rsid w:val="00B21E1A"/>
    <w:rsid w:val="00B21F83"/>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8FC"/>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47ED3"/>
    <w:rsid w:val="00B50017"/>
    <w:rsid w:val="00B50179"/>
    <w:rsid w:val="00B5032E"/>
    <w:rsid w:val="00B50542"/>
    <w:rsid w:val="00B50633"/>
    <w:rsid w:val="00B507EF"/>
    <w:rsid w:val="00B5122E"/>
    <w:rsid w:val="00B51CF9"/>
    <w:rsid w:val="00B525E0"/>
    <w:rsid w:val="00B526B7"/>
    <w:rsid w:val="00B540D2"/>
    <w:rsid w:val="00B543F5"/>
    <w:rsid w:val="00B546A6"/>
    <w:rsid w:val="00B547A4"/>
    <w:rsid w:val="00B55376"/>
    <w:rsid w:val="00B55D57"/>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2AC0"/>
    <w:rsid w:val="00B73227"/>
    <w:rsid w:val="00B7358B"/>
    <w:rsid w:val="00B73A3F"/>
    <w:rsid w:val="00B73B08"/>
    <w:rsid w:val="00B73D52"/>
    <w:rsid w:val="00B74BF2"/>
    <w:rsid w:val="00B74D08"/>
    <w:rsid w:val="00B75938"/>
    <w:rsid w:val="00B76792"/>
    <w:rsid w:val="00B77E41"/>
    <w:rsid w:val="00B80656"/>
    <w:rsid w:val="00B806A4"/>
    <w:rsid w:val="00B807C5"/>
    <w:rsid w:val="00B80B51"/>
    <w:rsid w:val="00B81747"/>
    <w:rsid w:val="00B81FB7"/>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215A"/>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22"/>
    <w:rsid w:val="00BA7817"/>
    <w:rsid w:val="00BA7DFD"/>
    <w:rsid w:val="00BB00E9"/>
    <w:rsid w:val="00BB016D"/>
    <w:rsid w:val="00BB0B60"/>
    <w:rsid w:val="00BB164E"/>
    <w:rsid w:val="00BB1DF7"/>
    <w:rsid w:val="00BB1FDF"/>
    <w:rsid w:val="00BB207C"/>
    <w:rsid w:val="00BB2739"/>
    <w:rsid w:val="00BB336E"/>
    <w:rsid w:val="00BB3826"/>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959"/>
    <w:rsid w:val="00BD2EE5"/>
    <w:rsid w:val="00BD338C"/>
    <w:rsid w:val="00BD33AD"/>
    <w:rsid w:val="00BD452B"/>
    <w:rsid w:val="00BD5EB1"/>
    <w:rsid w:val="00BD6DF6"/>
    <w:rsid w:val="00BD7349"/>
    <w:rsid w:val="00BD7529"/>
    <w:rsid w:val="00BD76F8"/>
    <w:rsid w:val="00BE1AA9"/>
    <w:rsid w:val="00BE3A39"/>
    <w:rsid w:val="00BE44C6"/>
    <w:rsid w:val="00BE4AD5"/>
    <w:rsid w:val="00BE53FD"/>
    <w:rsid w:val="00BE6D71"/>
    <w:rsid w:val="00BE75F4"/>
    <w:rsid w:val="00BE7A59"/>
    <w:rsid w:val="00BE7D8E"/>
    <w:rsid w:val="00BE7E8B"/>
    <w:rsid w:val="00BF0600"/>
    <w:rsid w:val="00BF0BB0"/>
    <w:rsid w:val="00BF1F01"/>
    <w:rsid w:val="00BF23C2"/>
    <w:rsid w:val="00BF2557"/>
    <w:rsid w:val="00BF2E8A"/>
    <w:rsid w:val="00BF3DB8"/>
    <w:rsid w:val="00BF5350"/>
    <w:rsid w:val="00BF5363"/>
    <w:rsid w:val="00BF5581"/>
    <w:rsid w:val="00BF58DE"/>
    <w:rsid w:val="00BF653A"/>
    <w:rsid w:val="00BF6B36"/>
    <w:rsid w:val="00BF774E"/>
    <w:rsid w:val="00C0053C"/>
    <w:rsid w:val="00C005A1"/>
    <w:rsid w:val="00C01473"/>
    <w:rsid w:val="00C015F5"/>
    <w:rsid w:val="00C02911"/>
    <w:rsid w:val="00C03475"/>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253"/>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0FE"/>
    <w:rsid w:val="00C27F94"/>
    <w:rsid w:val="00C303D2"/>
    <w:rsid w:val="00C31272"/>
    <w:rsid w:val="00C31EF1"/>
    <w:rsid w:val="00C321E4"/>
    <w:rsid w:val="00C32E6F"/>
    <w:rsid w:val="00C334DD"/>
    <w:rsid w:val="00C33AC9"/>
    <w:rsid w:val="00C33CFC"/>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4A2A"/>
    <w:rsid w:val="00C462F8"/>
    <w:rsid w:val="00C465E3"/>
    <w:rsid w:val="00C467A9"/>
    <w:rsid w:val="00C46DC5"/>
    <w:rsid w:val="00C472CE"/>
    <w:rsid w:val="00C5146D"/>
    <w:rsid w:val="00C51A04"/>
    <w:rsid w:val="00C52095"/>
    <w:rsid w:val="00C54431"/>
    <w:rsid w:val="00C5474B"/>
    <w:rsid w:val="00C54AFC"/>
    <w:rsid w:val="00C55534"/>
    <w:rsid w:val="00C55748"/>
    <w:rsid w:val="00C55A47"/>
    <w:rsid w:val="00C5668D"/>
    <w:rsid w:val="00C57799"/>
    <w:rsid w:val="00C6123F"/>
    <w:rsid w:val="00C62532"/>
    <w:rsid w:val="00C62F6A"/>
    <w:rsid w:val="00C63AC8"/>
    <w:rsid w:val="00C64046"/>
    <w:rsid w:val="00C64420"/>
    <w:rsid w:val="00C64C40"/>
    <w:rsid w:val="00C657AD"/>
    <w:rsid w:val="00C657B2"/>
    <w:rsid w:val="00C6581C"/>
    <w:rsid w:val="00C66835"/>
    <w:rsid w:val="00C71958"/>
    <w:rsid w:val="00C71B21"/>
    <w:rsid w:val="00C72A84"/>
    <w:rsid w:val="00C72AF5"/>
    <w:rsid w:val="00C735BB"/>
    <w:rsid w:val="00C7377B"/>
    <w:rsid w:val="00C74314"/>
    <w:rsid w:val="00C74862"/>
    <w:rsid w:val="00C74BD9"/>
    <w:rsid w:val="00C7512C"/>
    <w:rsid w:val="00C75D4A"/>
    <w:rsid w:val="00C75EAE"/>
    <w:rsid w:val="00C7639C"/>
    <w:rsid w:val="00C76EED"/>
    <w:rsid w:val="00C772D9"/>
    <w:rsid w:val="00C77341"/>
    <w:rsid w:val="00C77756"/>
    <w:rsid w:val="00C804CB"/>
    <w:rsid w:val="00C8093D"/>
    <w:rsid w:val="00C80D9B"/>
    <w:rsid w:val="00C8164F"/>
    <w:rsid w:val="00C82BDA"/>
    <w:rsid w:val="00C8396C"/>
    <w:rsid w:val="00C84307"/>
    <w:rsid w:val="00C85128"/>
    <w:rsid w:val="00C851BB"/>
    <w:rsid w:val="00C85428"/>
    <w:rsid w:val="00C857A9"/>
    <w:rsid w:val="00C85E2F"/>
    <w:rsid w:val="00C860BD"/>
    <w:rsid w:val="00C87B76"/>
    <w:rsid w:val="00C87CC8"/>
    <w:rsid w:val="00C9027A"/>
    <w:rsid w:val="00C90DAF"/>
    <w:rsid w:val="00C91F40"/>
    <w:rsid w:val="00C9266A"/>
    <w:rsid w:val="00C93577"/>
    <w:rsid w:val="00C93FEF"/>
    <w:rsid w:val="00C94627"/>
    <w:rsid w:val="00C94CCB"/>
    <w:rsid w:val="00C94F8D"/>
    <w:rsid w:val="00C95737"/>
    <w:rsid w:val="00C958FA"/>
    <w:rsid w:val="00C95AFC"/>
    <w:rsid w:val="00C9621F"/>
    <w:rsid w:val="00C963F6"/>
    <w:rsid w:val="00C967A1"/>
    <w:rsid w:val="00C97196"/>
    <w:rsid w:val="00CA012E"/>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013"/>
    <w:rsid w:val="00CB61C0"/>
    <w:rsid w:val="00CB676A"/>
    <w:rsid w:val="00CB6A63"/>
    <w:rsid w:val="00CB7200"/>
    <w:rsid w:val="00CB7CD2"/>
    <w:rsid w:val="00CC0C98"/>
    <w:rsid w:val="00CC1CEC"/>
    <w:rsid w:val="00CC2108"/>
    <w:rsid w:val="00CC26EA"/>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1D3"/>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5F96"/>
    <w:rsid w:val="00CE6198"/>
    <w:rsid w:val="00CE66AE"/>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23F"/>
    <w:rsid w:val="00D01499"/>
    <w:rsid w:val="00D0216B"/>
    <w:rsid w:val="00D0253E"/>
    <w:rsid w:val="00D02957"/>
    <w:rsid w:val="00D0367E"/>
    <w:rsid w:val="00D04788"/>
    <w:rsid w:val="00D04A7F"/>
    <w:rsid w:val="00D05939"/>
    <w:rsid w:val="00D05DAD"/>
    <w:rsid w:val="00D060E6"/>
    <w:rsid w:val="00D064F4"/>
    <w:rsid w:val="00D078F6"/>
    <w:rsid w:val="00D079C8"/>
    <w:rsid w:val="00D10486"/>
    <w:rsid w:val="00D1071B"/>
    <w:rsid w:val="00D111C6"/>
    <w:rsid w:val="00D111FD"/>
    <w:rsid w:val="00D11344"/>
    <w:rsid w:val="00D11864"/>
    <w:rsid w:val="00D12182"/>
    <w:rsid w:val="00D12B72"/>
    <w:rsid w:val="00D13B14"/>
    <w:rsid w:val="00D13E46"/>
    <w:rsid w:val="00D13E92"/>
    <w:rsid w:val="00D13EA6"/>
    <w:rsid w:val="00D14346"/>
    <w:rsid w:val="00D14716"/>
    <w:rsid w:val="00D14EFC"/>
    <w:rsid w:val="00D15731"/>
    <w:rsid w:val="00D157CF"/>
    <w:rsid w:val="00D15EDC"/>
    <w:rsid w:val="00D16544"/>
    <w:rsid w:val="00D16756"/>
    <w:rsid w:val="00D171F2"/>
    <w:rsid w:val="00D17B86"/>
    <w:rsid w:val="00D20339"/>
    <w:rsid w:val="00D204DE"/>
    <w:rsid w:val="00D22404"/>
    <w:rsid w:val="00D228DF"/>
    <w:rsid w:val="00D23065"/>
    <w:rsid w:val="00D2407A"/>
    <w:rsid w:val="00D26C4A"/>
    <w:rsid w:val="00D27FCA"/>
    <w:rsid w:val="00D30882"/>
    <w:rsid w:val="00D32111"/>
    <w:rsid w:val="00D32E29"/>
    <w:rsid w:val="00D33118"/>
    <w:rsid w:val="00D333E0"/>
    <w:rsid w:val="00D33756"/>
    <w:rsid w:val="00D33A8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2920"/>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0AC"/>
    <w:rsid w:val="00D663DC"/>
    <w:rsid w:val="00D665B9"/>
    <w:rsid w:val="00D66B63"/>
    <w:rsid w:val="00D66BD1"/>
    <w:rsid w:val="00D66C67"/>
    <w:rsid w:val="00D672C1"/>
    <w:rsid w:val="00D704AD"/>
    <w:rsid w:val="00D7055E"/>
    <w:rsid w:val="00D70738"/>
    <w:rsid w:val="00D707A8"/>
    <w:rsid w:val="00D70F4F"/>
    <w:rsid w:val="00D71359"/>
    <w:rsid w:val="00D7168D"/>
    <w:rsid w:val="00D71AE5"/>
    <w:rsid w:val="00D71E1D"/>
    <w:rsid w:val="00D7201E"/>
    <w:rsid w:val="00D722F2"/>
    <w:rsid w:val="00D72858"/>
    <w:rsid w:val="00D72D2E"/>
    <w:rsid w:val="00D72E55"/>
    <w:rsid w:val="00D7359B"/>
    <w:rsid w:val="00D73A12"/>
    <w:rsid w:val="00D73A8A"/>
    <w:rsid w:val="00D74BDA"/>
    <w:rsid w:val="00D75757"/>
    <w:rsid w:val="00D75BD0"/>
    <w:rsid w:val="00D76175"/>
    <w:rsid w:val="00D77253"/>
    <w:rsid w:val="00D77283"/>
    <w:rsid w:val="00D77723"/>
    <w:rsid w:val="00D77E5E"/>
    <w:rsid w:val="00D77F36"/>
    <w:rsid w:val="00D8018D"/>
    <w:rsid w:val="00D803ED"/>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6E63"/>
    <w:rsid w:val="00D9775B"/>
    <w:rsid w:val="00DA0569"/>
    <w:rsid w:val="00DA0584"/>
    <w:rsid w:val="00DA204E"/>
    <w:rsid w:val="00DA233D"/>
    <w:rsid w:val="00DA2368"/>
    <w:rsid w:val="00DA3975"/>
    <w:rsid w:val="00DA4F19"/>
    <w:rsid w:val="00DA5B2E"/>
    <w:rsid w:val="00DA5C1D"/>
    <w:rsid w:val="00DA5D7C"/>
    <w:rsid w:val="00DA65B6"/>
    <w:rsid w:val="00DA6898"/>
    <w:rsid w:val="00DB17D0"/>
    <w:rsid w:val="00DB18B5"/>
    <w:rsid w:val="00DB2B2C"/>
    <w:rsid w:val="00DB314A"/>
    <w:rsid w:val="00DB3363"/>
    <w:rsid w:val="00DB3462"/>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0390"/>
    <w:rsid w:val="00DC10D3"/>
    <w:rsid w:val="00DC3B81"/>
    <w:rsid w:val="00DC3F7F"/>
    <w:rsid w:val="00DC420A"/>
    <w:rsid w:val="00DC444A"/>
    <w:rsid w:val="00DC4D5D"/>
    <w:rsid w:val="00DC5F12"/>
    <w:rsid w:val="00DC6252"/>
    <w:rsid w:val="00DC6DF6"/>
    <w:rsid w:val="00DC7E3C"/>
    <w:rsid w:val="00DD08C0"/>
    <w:rsid w:val="00DD0F16"/>
    <w:rsid w:val="00DD1869"/>
    <w:rsid w:val="00DD23CD"/>
    <w:rsid w:val="00DD2795"/>
    <w:rsid w:val="00DD41EE"/>
    <w:rsid w:val="00DD4656"/>
    <w:rsid w:val="00DD4775"/>
    <w:rsid w:val="00DD52ED"/>
    <w:rsid w:val="00DD5B43"/>
    <w:rsid w:val="00DD766E"/>
    <w:rsid w:val="00DD7ED7"/>
    <w:rsid w:val="00DE05F8"/>
    <w:rsid w:val="00DE0783"/>
    <w:rsid w:val="00DE0A12"/>
    <w:rsid w:val="00DE0BAA"/>
    <w:rsid w:val="00DE0CD2"/>
    <w:rsid w:val="00DE0D11"/>
    <w:rsid w:val="00DE1B3B"/>
    <w:rsid w:val="00DE1B71"/>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AC7"/>
    <w:rsid w:val="00DF0D06"/>
    <w:rsid w:val="00DF18D1"/>
    <w:rsid w:val="00DF18FA"/>
    <w:rsid w:val="00DF197D"/>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1B4"/>
    <w:rsid w:val="00E11820"/>
    <w:rsid w:val="00E141AC"/>
    <w:rsid w:val="00E1446C"/>
    <w:rsid w:val="00E1514A"/>
    <w:rsid w:val="00E15477"/>
    <w:rsid w:val="00E154B7"/>
    <w:rsid w:val="00E15C57"/>
    <w:rsid w:val="00E16576"/>
    <w:rsid w:val="00E16D99"/>
    <w:rsid w:val="00E1722C"/>
    <w:rsid w:val="00E174DD"/>
    <w:rsid w:val="00E179C5"/>
    <w:rsid w:val="00E20B12"/>
    <w:rsid w:val="00E216BD"/>
    <w:rsid w:val="00E21C13"/>
    <w:rsid w:val="00E23281"/>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601A"/>
    <w:rsid w:val="00E37197"/>
    <w:rsid w:val="00E37291"/>
    <w:rsid w:val="00E37784"/>
    <w:rsid w:val="00E405CD"/>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6345"/>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958"/>
    <w:rsid w:val="00E67D79"/>
    <w:rsid w:val="00E7394E"/>
    <w:rsid w:val="00E73D86"/>
    <w:rsid w:val="00E74784"/>
    <w:rsid w:val="00E749ED"/>
    <w:rsid w:val="00E74B95"/>
    <w:rsid w:val="00E74BC5"/>
    <w:rsid w:val="00E74BE9"/>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A4"/>
    <w:rsid w:val="00E94EB9"/>
    <w:rsid w:val="00E9524B"/>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2D9E"/>
    <w:rsid w:val="00EA33E3"/>
    <w:rsid w:val="00EA4411"/>
    <w:rsid w:val="00EA448F"/>
    <w:rsid w:val="00EA45A4"/>
    <w:rsid w:val="00EA4795"/>
    <w:rsid w:val="00EA4985"/>
    <w:rsid w:val="00EA4C26"/>
    <w:rsid w:val="00EA5319"/>
    <w:rsid w:val="00EA562D"/>
    <w:rsid w:val="00EA56D5"/>
    <w:rsid w:val="00EA5916"/>
    <w:rsid w:val="00EA6061"/>
    <w:rsid w:val="00EA6DA3"/>
    <w:rsid w:val="00EA72B8"/>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D6"/>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53D3"/>
    <w:rsid w:val="00ED6175"/>
    <w:rsid w:val="00ED684D"/>
    <w:rsid w:val="00ED6901"/>
    <w:rsid w:val="00ED7673"/>
    <w:rsid w:val="00EE10B3"/>
    <w:rsid w:val="00EE1139"/>
    <w:rsid w:val="00EE17F1"/>
    <w:rsid w:val="00EE1965"/>
    <w:rsid w:val="00EE1990"/>
    <w:rsid w:val="00EE2107"/>
    <w:rsid w:val="00EE2B83"/>
    <w:rsid w:val="00EE2DAE"/>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977"/>
    <w:rsid w:val="00F10D12"/>
    <w:rsid w:val="00F11B57"/>
    <w:rsid w:val="00F12293"/>
    <w:rsid w:val="00F12595"/>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1DD3"/>
    <w:rsid w:val="00F23835"/>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5D7"/>
    <w:rsid w:val="00F4183B"/>
    <w:rsid w:val="00F41FD8"/>
    <w:rsid w:val="00F4217C"/>
    <w:rsid w:val="00F4251D"/>
    <w:rsid w:val="00F42BED"/>
    <w:rsid w:val="00F42E48"/>
    <w:rsid w:val="00F4442C"/>
    <w:rsid w:val="00F4450F"/>
    <w:rsid w:val="00F44ABB"/>
    <w:rsid w:val="00F44AEB"/>
    <w:rsid w:val="00F44D03"/>
    <w:rsid w:val="00F45636"/>
    <w:rsid w:val="00F46440"/>
    <w:rsid w:val="00F46510"/>
    <w:rsid w:val="00F46A96"/>
    <w:rsid w:val="00F47AD7"/>
    <w:rsid w:val="00F47AD8"/>
    <w:rsid w:val="00F47DB8"/>
    <w:rsid w:val="00F50143"/>
    <w:rsid w:val="00F50204"/>
    <w:rsid w:val="00F512A3"/>
    <w:rsid w:val="00F524AB"/>
    <w:rsid w:val="00F526FF"/>
    <w:rsid w:val="00F529A4"/>
    <w:rsid w:val="00F53E46"/>
    <w:rsid w:val="00F544BA"/>
    <w:rsid w:val="00F54C8B"/>
    <w:rsid w:val="00F55C1D"/>
    <w:rsid w:val="00F560D2"/>
    <w:rsid w:val="00F564C0"/>
    <w:rsid w:val="00F56872"/>
    <w:rsid w:val="00F573CF"/>
    <w:rsid w:val="00F574AA"/>
    <w:rsid w:val="00F57A01"/>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289"/>
    <w:rsid w:val="00F743DF"/>
    <w:rsid w:val="00F74ABD"/>
    <w:rsid w:val="00F76AEA"/>
    <w:rsid w:val="00F8005F"/>
    <w:rsid w:val="00F801A9"/>
    <w:rsid w:val="00F80866"/>
    <w:rsid w:val="00F80CF9"/>
    <w:rsid w:val="00F8192A"/>
    <w:rsid w:val="00F81C85"/>
    <w:rsid w:val="00F82EB1"/>
    <w:rsid w:val="00F83065"/>
    <w:rsid w:val="00F8310E"/>
    <w:rsid w:val="00F837D8"/>
    <w:rsid w:val="00F84E7E"/>
    <w:rsid w:val="00F85439"/>
    <w:rsid w:val="00F85ECC"/>
    <w:rsid w:val="00F85F69"/>
    <w:rsid w:val="00F86A37"/>
    <w:rsid w:val="00F86F82"/>
    <w:rsid w:val="00F86FF1"/>
    <w:rsid w:val="00F8777A"/>
    <w:rsid w:val="00F90227"/>
    <w:rsid w:val="00F90B13"/>
    <w:rsid w:val="00F91291"/>
    <w:rsid w:val="00F915B8"/>
    <w:rsid w:val="00F91B81"/>
    <w:rsid w:val="00F921C4"/>
    <w:rsid w:val="00F922DF"/>
    <w:rsid w:val="00F927AA"/>
    <w:rsid w:val="00F92C89"/>
    <w:rsid w:val="00F92CE3"/>
    <w:rsid w:val="00F93888"/>
    <w:rsid w:val="00F938DA"/>
    <w:rsid w:val="00F9416F"/>
    <w:rsid w:val="00F941BF"/>
    <w:rsid w:val="00F94774"/>
    <w:rsid w:val="00F94E97"/>
    <w:rsid w:val="00F95919"/>
    <w:rsid w:val="00F96839"/>
    <w:rsid w:val="00F972F2"/>
    <w:rsid w:val="00F9776A"/>
    <w:rsid w:val="00F97D00"/>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08"/>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A09F1"/>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p1">
    <w:name w:val="p1"/>
    <w:basedOn w:val="Normal"/>
    <w:rsid w:val="008D5BF0"/>
    <w:pPr>
      <w:spacing w:before="100" w:beforeAutospacing="1" w:after="100" w:afterAutospacing="1" w:line="240" w:lineRule="auto"/>
      <w:ind w:firstLine="0"/>
    </w:pPr>
    <w:rPr>
      <w:rFonts w:ascii="Times New Roman" w:eastAsia="Times New Roman" w:hAnsi="Times New Roman" w:cs="Times New Roman"/>
      <w:kern w:val="0"/>
      <w:sz w:val="24"/>
      <w:szCs w:val="24"/>
      <w:lang w:eastAsia="es-MX"/>
      <w14:ligatures w14:val="none"/>
    </w:rPr>
  </w:style>
  <w:style w:type="character" w:customStyle="1" w:styleId="s1">
    <w:name w:val="s1"/>
    <w:basedOn w:val="Fuentedeprrafopredeter"/>
    <w:rsid w:val="008D5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youtube.com/watch?v=9lAN8rdRI60"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O4-zzLm1nt0" TargetMode="External"/><Relationship Id="rId25" Type="http://schemas.openxmlformats.org/officeDocument/2006/relationships/hyperlink" Target="https://www.nfpa.org/codes-and-standards/all-codes-and-standards/list-of-codes-and-standards/detail?code=70"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energia.gov.co/documents/14738/1._Proyecto_de_Resoluci%C3%B3n_RETIE.pdf" TargetMode="External"/><Relationship Id="rId5" Type="http://schemas.openxmlformats.org/officeDocument/2006/relationships/numbering" Target="numbering.xml"/><Relationship Id="rId15" Type="http://schemas.openxmlformats.org/officeDocument/2006/relationships/hyperlink" Target="https://www.minenergia.gov.co/es/misional/energia-electrica-2/reglamentos-tecnicos/reglamento-t%C3%A9cnico-de-instalaciones-el%C3%A9ctricas-retie/" TargetMode="External"/><Relationship Id="rId23" Type="http://schemas.openxmlformats.org/officeDocument/2006/relationships/hyperlink" Target="https://www.minenergia.gov.co/documents/11564/2._Libro_1___Disposiciones_Generales.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ZIlJkd8KirQ&amp;t=147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id2DLYF0TS0" TargetMode="External"/><Relationship Id="rId22" Type="http://schemas.openxmlformats.org/officeDocument/2006/relationships/image" Target="media/image6.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5654A79C-E826-44B7-8977-A06F57FCC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57</Pages>
  <Words>9752</Words>
  <Characters>53637</Characters>
  <Application>Microsoft Office Word</Application>
  <DocSecurity>0</DocSecurity>
  <Lines>446</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Normatividad y requisitos técnicos para tableros de distribución</vt:lpstr>
      <vt:lpstr>Generalidades de las prácticas agrícolas para el cultivo del plátano</vt:lpstr>
    </vt:vector>
  </TitlesOfParts>
  <Company/>
  <LinksUpToDate>false</LinksUpToDate>
  <CharactersWithSpaces>63263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Normatividad y requisitos técnicos para tableros de distribución</dc:title>
  <dc:subject/>
  <dc:creator>SENA</dc:creator>
  <cp:keywords/>
  <dc:description/>
  <cp:lastModifiedBy>Luz Karime Amaya Cabra</cp:lastModifiedBy>
  <cp:revision>12</cp:revision>
  <cp:lastPrinted>2026-05-04T14:17:00Z</cp:lastPrinted>
  <dcterms:created xsi:type="dcterms:W3CDTF">2026-05-04T14:07:00Z</dcterms:created>
  <dcterms:modified xsi:type="dcterms:W3CDTF">2026-05-04T14:18:00Z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