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A0B2088" w:rsidR="00C407C1" w:rsidRPr="00F70A98" w:rsidRDefault="002630C1" w:rsidP="007F2B44">
                            <w:pPr>
                              <w:pStyle w:val="TituloPortada"/>
                              <w:ind w:firstLine="0"/>
                              <w:rPr>
                                <w:lang w:val="es-MX"/>
                              </w:rPr>
                            </w:pPr>
                            <w:r w:rsidRPr="002630C1">
                              <w:rPr>
                                <w:lang w:val="es-MX"/>
                              </w:rPr>
                              <w:t>Preservación y embalaje de carga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" filled="f" stroked="f">
                <v:textbox>
                  <w:txbxContent>
                    <w:p w14:paraId="13999F63" w14:textId="0A0B2088" w:rsidR="00C407C1" w:rsidRPr="00F70A98" w:rsidRDefault="002630C1" w:rsidP="007F2B44">
                      <w:pPr>
                        <w:pStyle w:val="TituloPortada"/>
                        <w:ind w:firstLine="0"/>
                        <w:rPr>
                          <w:lang w:val="es-MX"/>
                        </w:rPr>
                      </w:pPr>
                      <w:r w:rsidRPr="002630C1">
                        <w:rPr>
                          <w:lang w:val="es-MX"/>
                        </w:rPr>
                        <w:t>Preservación y embalaje de carga</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EB7D9DC" w:rsidR="00F47AD8" w:rsidRDefault="006D3B15" w:rsidP="00286590">
      <w:pPr>
        <w:rPr>
          <w:bCs/>
          <w:szCs w:val="28"/>
        </w:rPr>
      </w:pPr>
      <w:r w:rsidRPr="006D3B15">
        <w:rPr>
          <w:bCs/>
          <w:szCs w:val="28"/>
        </w:rPr>
        <w:t xml:space="preserve">Este componente </w:t>
      </w:r>
      <w:r w:rsidR="00354D5B" w:rsidRPr="00354D5B">
        <w:rPr>
          <w:bCs/>
          <w:szCs w:val="28"/>
        </w:rPr>
        <w:t>aborda el aseguramiento de la carga, paletas, embalaje y contenedores, cubriendo conceptos, tipos, características, normativas y métodos de uso. Brinda técnicas para optimizar el transporte, garantizar la seguridad de la mercancía y cumplir con regulaciones, utilizando herramientas como paletas, embalajes adecuados y contenedores según necesidades logísticas</w:t>
      </w:r>
      <w:r w:rsidRPr="006D3B15">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1C4D221" w:rsidR="00C407C1" w:rsidRPr="005F0B71" w:rsidRDefault="006D3B15" w:rsidP="004D7616">
      <w:pPr>
        <w:ind w:left="3539"/>
        <w:rPr>
          <w:lang w:val="es-419"/>
        </w:rPr>
      </w:pPr>
      <w:r>
        <w:rPr>
          <w:rFonts w:ascii="Calibri" w:hAnsi="Calibri"/>
          <w:b/>
          <w:bCs/>
          <w:color w:val="000000" w:themeColor="text1"/>
          <w:kern w:val="0"/>
          <w:lang w:val="es-419"/>
          <w14:ligatures w14:val="none"/>
        </w:rPr>
        <w:t>Julio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B247C6" w:rsidRDefault="00231879" w:rsidP="007C71AE">
          <w:pPr>
            <w:pStyle w:val="TtuloTDC"/>
            <w:rPr>
              <w:color w:val="auto"/>
            </w:rPr>
          </w:pPr>
          <w:r w:rsidRPr="00B247C6">
            <w:rPr>
              <w:color w:val="auto"/>
              <w:lang w:val="es-ES"/>
            </w:rPr>
            <w:t>Tabla de contenido</w:t>
          </w:r>
        </w:p>
        <w:p w14:paraId="198260FA" w14:textId="3B967148" w:rsidR="00340096"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7309829" w:history="1">
            <w:r w:rsidR="00340096" w:rsidRPr="00355E0E">
              <w:rPr>
                <w:rStyle w:val="Hipervnculo"/>
                <w:noProof/>
              </w:rPr>
              <w:t>Introducción</w:t>
            </w:r>
            <w:r w:rsidR="00340096">
              <w:rPr>
                <w:noProof/>
                <w:webHidden/>
              </w:rPr>
              <w:tab/>
            </w:r>
            <w:r w:rsidR="00340096">
              <w:rPr>
                <w:noProof/>
                <w:webHidden/>
              </w:rPr>
              <w:fldChar w:fldCharType="begin"/>
            </w:r>
            <w:r w:rsidR="00340096">
              <w:rPr>
                <w:noProof/>
                <w:webHidden/>
              </w:rPr>
              <w:instrText xml:space="preserve"> PAGEREF _Toc207309829 \h </w:instrText>
            </w:r>
            <w:r w:rsidR="00340096">
              <w:rPr>
                <w:noProof/>
                <w:webHidden/>
              </w:rPr>
            </w:r>
            <w:r w:rsidR="00340096">
              <w:rPr>
                <w:noProof/>
                <w:webHidden/>
              </w:rPr>
              <w:fldChar w:fldCharType="separate"/>
            </w:r>
            <w:r w:rsidR="00340096">
              <w:rPr>
                <w:noProof/>
                <w:webHidden/>
              </w:rPr>
              <w:t>1</w:t>
            </w:r>
            <w:r w:rsidR="00340096">
              <w:rPr>
                <w:noProof/>
                <w:webHidden/>
              </w:rPr>
              <w:fldChar w:fldCharType="end"/>
            </w:r>
          </w:hyperlink>
        </w:p>
        <w:p w14:paraId="39CF1B01" w14:textId="1EBAB5FC" w:rsidR="00340096" w:rsidRDefault="00340096">
          <w:pPr>
            <w:pStyle w:val="TDC1"/>
            <w:tabs>
              <w:tab w:val="left" w:pos="1200"/>
              <w:tab w:val="right" w:leader="dot" w:pos="9962"/>
            </w:tabs>
            <w:rPr>
              <w:rFonts w:eastAsiaTheme="minorEastAsia"/>
              <w:noProof/>
              <w:sz w:val="24"/>
              <w:szCs w:val="24"/>
              <w:lang w:eastAsia="es-MX"/>
            </w:rPr>
          </w:pPr>
          <w:hyperlink w:anchor="_Toc207309830" w:history="1">
            <w:r w:rsidRPr="00355E0E">
              <w:rPr>
                <w:rStyle w:val="Hipervnculo"/>
                <w:noProof/>
              </w:rPr>
              <w:t>1.</w:t>
            </w:r>
            <w:r>
              <w:rPr>
                <w:rFonts w:eastAsiaTheme="minorEastAsia"/>
                <w:noProof/>
                <w:sz w:val="24"/>
                <w:szCs w:val="24"/>
                <w:lang w:eastAsia="es-MX"/>
              </w:rPr>
              <w:tab/>
            </w:r>
            <w:r w:rsidRPr="00355E0E">
              <w:rPr>
                <w:rStyle w:val="Hipervnculo"/>
                <w:noProof/>
              </w:rPr>
              <w:t>Aseguramiento de la carga</w:t>
            </w:r>
            <w:r>
              <w:rPr>
                <w:noProof/>
                <w:webHidden/>
              </w:rPr>
              <w:tab/>
            </w:r>
            <w:r>
              <w:rPr>
                <w:noProof/>
                <w:webHidden/>
              </w:rPr>
              <w:fldChar w:fldCharType="begin"/>
            </w:r>
            <w:r>
              <w:rPr>
                <w:noProof/>
                <w:webHidden/>
              </w:rPr>
              <w:instrText xml:space="preserve"> PAGEREF _Toc207309830 \h </w:instrText>
            </w:r>
            <w:r>
              <w:rPr>
                <w:noProof/>
                <w:webHidden/>
              </w:rPr>
            </w:r>
            <w:r>
              <w:rPr>
                <w:noProof/>
                <w:webHidden/>
              </w:rPr>
              <w:fldChar w:fldCharType="separate"/>
            </w:r>
            <w:r>
              <w:rPr>
                <w:noProof/>
                <w:webHidden/>
              </w:rPr>
              <w:t>3</w:t>
            </w:r>
            <w:r>
              <w:rPr>
                <w:noProof/>
                <w:webHidden/>
              </w:rPr>
              <w:fldChar w:fldCharType="end"/>
            </w:r>
          </w:hyperlink>
        </w:p>
        <w:p w14:paraId="594BDA71" w14:textId="7D968C3A" w:rsidR="00340096" w:rsidRDefault="00340096">
          <w:pPr>
            <w:pStyle w:val="TDC2"/>
            <w:rPr>
              <w:rFonts w:eastAsiaTheme="minorEastAsia"/>
              <w:noProof/>
              <w:sz w:val="24"/>
              <w:szCs w:val="24"/>
              <w:lang w:eastAsia="es-MX"/>
            </w:rPr>
          </w:pPr>
          <w:hyperlink w:anchor="_Toc207309831" w:history="1">
            <w:r w:rsidRPr="00355E0E">
              <w:rPr>
                <w:rStyle w:val="Hipervnculo"/>
                <w:noProof/>
              </w:rPr>
              <w:t>1.1 Concepto</w:t>
            </w:r>
            <w:r>
              <w:rPr>
                <w:noProof/>
                <w:webHidden/>
              </w:rPr>
              <w:tab/>
            </w:r>
            <w:r>
              <w:rPr>
                <w:noProof/>
                <w:webHidden/>
              </w:rPr>
              <w:fldChar w:fldCharType="begin"/>
            </w:r>
            <w:r>
              <w:rPr>
                <w:noProof/>
                <w:webHidden/>
              </w:rPr>
              <w:instrText xml:space="preserve"> PAGEREF _Toc207309831 \h </w:instrText>
            </w:r>
            <w:r>
              <w:rPr>
                <w:noProof/>
                <w:webHidden/>
              </w:rPr>
            </w:r>
            <w:r>
              <w:rPr>
                <w:noProof/>
                <w:webHidden/>
              </w:rPr>
              <w:fldChar w:fldCharType="separate"/>
            </w:r>
            <w:r>
              <w:rPr>
                <w:noProof/>
                <w:webHidden/>
              </w:rPr>
              <w:t>3</w:t>
            </w:r>
            <w:r>
              <w:rPr>
                <w:noProof/>
                <w:webHidden/>
              </w:rPr>
              <w:fldChar w:fldCharType="end"/>
            </w:r>
          </w:hyperlink>
        </w:p>
        <w:p w14:paraId="4E07FC2A" w14:textId="5EB1C978" w:rsidR="00340096" w:rsidRDefault="00340096">
          <w:pPr>
            <w:pStyle w:val="TDC2"/>
            <w:rPr>
              <w:rFonts w:eastAsiaTheme="minorEastAsia"/>
              <w:noProof/>
              <w:sz w:val="24"/>
              <w:szCs w:val="24"/>
              <w:lang w:eastAsia="es-MX"/>
            </w:rPr>
          </w:pPr>
          <w:hyperlink w:anchor="_Toc207309832" w:history="1">
            <w:r w:rsidRPr="00355E0E">
              <w:rPr>
                <w:rStyle w:val="Hipervnculo"/>
                <w:noProof/>
              </w:rPr>
              <w:t>1.2 Métodos</w:t>
            </w:r>
            <w:r>
              <w:rPr>
                <w:noProof/>
                <w:webHidden/>
              </w:rPr>
              <w:tab/>
            </w:r>
            <w:r>
              <w:rPr>
                <w:noProof/>
                <w:webHidden/>
              </w:rPr>
              <w:fldChar w:fldCharType="begin"/>
            </w:r>
            <w:r>
              <w:rPr>
                <w:noProof/>
                <w:webHidden/>
              </w:rPr>
              <w:instrText xml:space="preserve"> PAGEREF _Toc207309832 \h </w:instrText>
            </w:r>
            <w:r>
              <w:rPr>
                <w:noProof/>
                <w:webHidden/>
              </w:rPr>
            </w:r>
            <w:r>
              <w:rPr>
                <w:noProof/>
                <w:webHidden/>
              </w:rPr>
              <w:fldChar w:fldCharType="separate"/>
            </w:r>
            <w:r>
              <w:rPr>
                <w:noProof/>
                <w:webHidden/>
              </w:rPr>
              <w:t>6</w:t>
            </w:r>
            <w:r>
              <w:rPr>
                <w:noProof/>
                <w:webHidden/>
              </w:rPr>
              <w:fldChar w:fldCharType="end"/>
            </w:r>
          </w:hyperlink>
        </w:p>
        <w:p w14:paraId="2361AC4E" w14:textId="1C51F5D5" w:rsidR="00340096" w:rsidRDefault="00340096">
          <w:pPr>
            <w:pStyle w:val="TDC2"/>
            <w:rPr>
              <w:rFonts w:eastAsiaTheme="minorEastAsia"/>
              <w:noProof/>
              <w:sz w:val="24"/>
              <w:szCs w:val="24"/>
              <w:lang w:eastAsia="es-MX"/>
            </w:rPr>
          </w:pPr>
          <w:hyperlink w:anchor="_Toc207309833" w:history="1">
            <w:r w:rsidRPr="00355E0E">
              <w:rPr>
                <w:rStyle w:val="Hipervnculo"/>
                <w:noProof/>
              </w:rPr>
              <w:t>1.3 Normativa</w:t>
            </w:r>
            <w:r>
              <w:rPr>
                <w:noProof/>
                <w:webHidden/>
              </w:rPr>
              <w:tab/>
            </w:r>
            <w:r>
              <w:rPr>
                <w:noProof/>
                <w:webHidden/>
              </w:rPr>
              <w:fldChar w:fldCharType="begin"/>
            </w:r>
            <w:r>
              <w:rPr>
                <w:noProof/>
                <w:webHidden/>
              </w:rPr>
              <w:instrText xml:space="preserve"> PAGEREF _Toc207309833 \h </w:instrText>
            </w:r>
            <w:r>
              <w:rPr>
                <w:noProof/>
                <w:webHidden/>
              </w:rPr>
            </w:r>
            <w:r>
              <w:rPr>
                <w:noProof/>
                <w:webHidden/>
              </w:rPr>
              <w:fldChar w:fldCharType="separate"/>
            </w:r>
            <w:r>
              <w:rPr>
                <w:noProof/>
                <w:webHidden/>
              </w:rPr>
              <w:t>7</w:t>
            </w:r>
            <w:r>
              <w:rPr>
                <w:noProof/>
                <w:webHidden/>
              </w:rPr>
              <w:fldChar w:fldCharType="end"/>
            </w:r>
          </w:hyperlink>
        </w:p>
        <w:p w14:paraId="751BE607" w14:textId="264A611E" w:rsidR="00340096" w:rsidRDefault="00340096">
          <w:pPr>
            <w:pStyle w:val="TDC1"/>
            <w:tabs>
              <w:tab w:val="left" w:pos="1200"/>
              <w:tab w:val="right" w:leader="dot" w:pos="9962"/>
            </w:tabs>
            <w:rPr>
              <w:rFonts w:eastAsiaTheme="minorEastAsia"/>
              <w:noProof/>
              <w:sz w:val="24"/>
              <w:szCs w:val="24"/>
              <w:lang w:eastAsia="es-MX"/>
            </w:rPr>
          </w:pPr>
          <w:hyperlink w:anchor="_Toc207309834" w:history="1">
            <w:r w:rsidRPr="00355E0E">
              <w:rPr>
                <w:rStyle w:val="Hipervnculo"/>
                <w:noProof/>
              </w:rPr>
              <w:t>2.</w:t>
            </w:r>
            <w:r>
              <w:rPr>
                <w:rFonts w:eastAsiaTheme="minorEastAsia"/>
                <w:noProof/>
                <w:sz w:val="24"/>
                <w:szCs w:val="24"/>
                <w:lang w:eastAsia="es-MX"/>
              </w:rPr>
              <w:tab/>
            </w:r>
            <w:r w:rsidRPr="00355E0E">
              <w:rPr>
                <w:rStyle w:val="Hipervnculo"/>
                <w:noProof/>
              </w:rPr>
              <w:t>Paletas</w:t>
            </w:r>
            <w:r>
              <w:rPr>
                <w:noProof/>
                <w:webHidden/>
              </w:rPr>
              <w:tab/>
            </w:r>
            <w:r>
              <w:rPr>
                <w:noProof/>
                <w:webHidden/>
              </w:rPr>
              <w:fldChar w:fldCharType="begin"/>
            </w:r>
            <w:r>
              <w:rPr>
                <w:noProof/>
                <w:webHidden/>
              </w:rPr>
              <w:instrText xml:space="preserve"> PAGEREF _Toc207309834 \h </w:instrText>
            </w:r>
            <w:r>
              <w:rPr>
                <w:noProof/>
                <w:webHidden/>
              </w:rPr>
            </w:r>
            <w:r>
              <w:rPr>
                <w:noProof/>
                <w:webHidden/>
              </w:rPr>
              <w:fldChar w:fldCharType="separate"/>
            </w:r>
            <w:r>
              <w:rPr>
                <w:noProof/>
                <w:webHidden/>
              </w:rPr>
              <w:t>10</w:t>
            </w:r>
            <w:r>
              <w:rPr>
                <w:noProof/>
                <w:webHidden/>
              </w:rPr>
              <w:fldChar w:fldCharType="end"/>
            </w:r>
          </w:hyperlink>
        </w:p>
        <w:p w14:paraId="4A549580" w14:textId="57B25D12" w:rsidR="00340096" w:rsidRDefault="00340096">
          <w:pPr>
            <w:pStyle w:val="TDC2"/>
            <w:rPr>
              <w:rFonts w:eastAsiaTheme="minorEastAsia"/>
              <w:noProof/>
              <w:sz w:val="24"/>
              <w:szCs w:val="24"/>
              <w:lang w:eastAsia="es-MX"/>
            </w:rPr>
          </w:pPr>
          <w:hyperlink w:anchor="_Toc207309835" w:history="1">
            <w:r w:rsidRPr="00355E0E">
              <w:rPr>
                <w:rStyle w:val="Hipervnculo"/>
                <w:noProof/>
              </w:rPr>
              <w:t>2.1 Concepto</w:t>
            </w:r>
            <w:r>
              <w:rPr>
                <w:noProof/>
                <w:webHidden/>
              </w:rPr>
              <w:tab/>
            </w:r>
            <w:r>
              <w:rPr>
                <w:noProof/>
                <w:webHidden/>
              </w:rPr>
              <w:fldChar w:fldCharType="begin"/>
            </w:r>
            <w:r>
              <w:rPr>
                <w:noProof/>
                <w:webHidden/>
              </w:rPr>
              <w:instrText xml:space="preserve"> PAGEREF _Toc207309835 \h </w:instrText>
            </w:r>
            <w:r>
              <w:rPr>
                <w:noProof/>
                <w:webHidden/>
              </w:rPr>
            </w:r>
            <w:r>
              <w:rPr>
                <w:noProof/>
                <w:webHidden/>
              </w:rPr>
              <w:fldChar w:fldCharType="separate"/>
            </w:r>
            <w:r>
              <w:rPr>
                <w:noProof/>
                <w:webHidden/>
              </w:rPr>
              <w:t>10</w:t>
            </w:r>
            <w:r>
              <w:rPr>
                <w:noProof/>
                <w:webHidden/>
              </w:rPr>
              <w:fldChar w:fldCharType="end"/>
            </w:r>
          </w:hyperlink>
        </w:p>
        <w:p w14:paraId="29F82C30" w14:textId="2CE3C8E7" w:rsidR="00340096" w:rsidRDefault="00340096">
          <w:pPr>
            <w:pStyle w:val="TDC2"/>
            <w:rPr>
              <w:rFonts w:eastAsiaTheme="minorEastAsia"/>
              <w:noProof/>
              <w:sz w:val="24"/>
              <w:szCs w:val="24"/>
              <w:lang w:eastAsia="es-MX"/>
            </w:rPr>
          </w:pPr>
          <w:hyperlink w:anchor="_Toc207309836" w:history="1">
            <w:r w:rsidRPr="00355E0E">
              <w:rPr>
                <w:rStyle w:val="Hipervnculo"/>
                <w:noProof/>
              </w:rPr>
              <w:t>2.2 Tipos</w:t>
            </w:r>
            <w:r>
              <w:rPr>
                <w:noProof/>
                <w:webHidden/>
              </w:rPr>
              <w:tab/>
            </w:r>
            <w:r>
              <w:rPr>
                <w:noProof/>
                <w:webHidden/>
              </w:rPr>
              <w:fldChar w:fldCharType="begin"/>
            </w:r>
            <w:r>
              <w:rPr>
                <w:noProof/>
                <w:webHidden/>
              </w:rPr>
              <w:instrText xml:space="preserve"> PAGEREF _Toc207309836 \h </w:instrText>
            </w:r>
            <w:r>
              <w:rPr>
                <w:noProof/>
                <w:webHidden/>
              </w:rPr>
            </w:r>
            <w:r>
              <w:rPr>
                <w:noProof/>
                <w:webHidden/>
              </w:rPr>
              <w:fldChar w:fldCharType="separate"/>
            </w:r>
            <w:r>
              <w:rPr>
                <w:noProof/>
                <w:webHidden/>
              </w:rPr>
              <w:t>11</w:t>
            </w:r>
            <w:r>
              <w:rPr>
                <w:noProof/>
                <w:webHidden/>
              </w:rPr>
              <w:fldChar w:fldCharType="end"/>
            </w:r>
          </w:hyperlink>
        </w:p>
        <w:p w14:paraId="30C3FB5D" w14:textId="23F79C2D" w:rsidR="00340096" w:rsidRDefault="00340096">
          <w:pPr>
            <w:pStyle w:val="TDC2"/>
            <w:rPr>
              <w:rFonts w:eastAsiaTheme="minorEastAsia"/>
              <w:noProof/>
              <w:sz w:val="24"/>
              <w:szCs w:val="24"/>
              <w:lang w:eastAsia="es-MX"/>
            </w:rPr>
          </w:pPr>
          <w:hyperlink w:anchor="_Toc207309837" w:history="1">
            <w:r w:rsidRPr="00355E0E">
              <w:rPr>
                <w:rStyle w:val="Hipervnculo"/>
                <w:noProof/>
              </w:rPr>
              <w:t>2.3 Características</w:t>
            </w:r>
            <w:r>
              <w:rPr>
                <w:noProof/>
                <w:webHidden/>
              </w:rPr>
              <w:tab/>
            </w:r>
            <w:r>
              <w:rPr>
                <w:noProof/>
                <w:webHidden/>
              </w:rPr>
              <w:fldChar w:fldCharType="begin"/>
            </w:r>
            <w:r>
              <w:rPr>
                <w:noProof/>
                <w:webHidden/>
              </w:rPr>
              <w:instrText xml:space="preserve"> PAGEREF _Toc207309837 \h </w:instrText>
            </w:r>
            <w:r>
              <w:rPr>
                <w:noProof/>
                <w:webHidden/>
              </w:rPr>
            </w:r>
            <w:r>
              <w:rPr>
                <w:noProof/>
                <w:webHidden/>
              </w:rPr>
              <w:fldChar w:fldCharType="separate"/>
            </w:r>
            <w:r>
              <w:rPr>
                <w:noProof/>
                <w:webHidden/>
              </w:rPr>
              <w:t>18</w:t>
            </w:r>
            <w:r>
              <w:rPr>
                <w:noProof/>
                <w:webHidden/>
              </w:rPr>
              <w:fldChar w:fldCharType="end"/>
            </w:r>
          </w:hyperlink>
        </w:p>
        <w:p w14:paraId="698EF507" w14:textId="43C5F741" w:rsidR="00340096" w:rsidRDefault="00340096">
          <w:pPr>
            <w:pStyle w:val="TDC2"/>
            <w:rPr>
              <w:rFonts w:eastAsiaTheme="minorEastAsia"/>
              <w:noProof/>
              <w:sz w:val="24"/>
              <w:szCs w:val="24"/>
              <w:lang w:eastAsia="es-MX"/>
            </w:rPr>
          </w:pPr>
          <w:hyperlink w:anchor="_Toc207309838" w:history="1">
            <w:r w:rsidRPr="00355E0E">
              <w:rPr>
                <w:rStyle w:val="Hipervnculo"/>
                <w:noProof/>
              </w:rPr>
              <w:t>2.4 Métodos de uso</w:t>
            </w:r>
            <w:r>
              <w:rPr>
                <w:noProof/>
                <w:webHidden/>
              </w:rPr>
              <w:tab/>
            </w:r>
            <w:r>
              <w:rPr>
                <w:noProof/>
                <w:webHidden/>
              </w:rPr>
              <w:fldChar w:fldCharType="begin"/>
            </w:r>
            <w:r>
              <w:rPr>
                <w:noProof/>
                <w:webHidden/>
              </w:rPr>
              <w:instrText xml:space="preserve"> PAGEREF _Toc207309838 \h </w:instrText>
            </w:r>
            <w:r>
              <w:rPr>
                <w:noProof/>
                <w:webHidden/>
              </w:rPr>
            </w:r>
            <w:r>
              <w:rPr>
                <w:noProof/>
                <w:webHidden/>
              </w:rPr>
              <w:fldChar w:fldCharType="separate"/>
            </w:r>
            <w:r>
              <w:rPr>
                <w:noProof/>
                <w:webHidden/>
              </w:rPr>
              <w:t>19</w:t>
            </w:r>
            <w:r>
              <w:rPr>
                <w:noProof/>
                <w:webHidden/>
              </w:rPr>
              <w:fldChar w:fldCharType="end"/>
            </w:r>
          </w:hyperlink>
        </w:p>
        <w:p w14:paraId="2C5AEA02" w14:textId="7513ABF6" w:rsidR="00340096" w:rsidRDefault="00340096">
          <w:pPr>
            <w:pStyle w:val="TDC1"/>
            <w:tabs>
              <w:tab w:val="left" w:pos="1200"/>
              <w:tab w:val="right" w:leader="dot" w:pos="9962"/>
            </w:tabs>
            <w:rPr>
              <w:rFonts w:eastAsiaTheme="minorEastAsia"/>
              <w:noProof/>
              <w:sz w:val="24"/>
              <w:szCs w:val="24"/>
              <w:lang w:eastAsia="es-MX"/>
            </w:rPr>
          </w:pPr>
          <w:hyperlink w:anchor="_Toc207309839" w:history="1">
            <w:r w:rsidRPr="00355E0E">
              <w:rPr>
                <w:rStyle w:val="Hipervnculo"/>
                <w:noProof/>
              </w:rPr>
              <w:t>3.</w:t>
            </w:r>
            <w:r>
              <w:rPr>
                <w:rFonts w:eastAsiaTheme="minorEastAsia"/>
                <w:noProof/>
                <w:sz w:val="24"/>
                <w:szCs w:val="24"/>
                <w:lang w:eastAsia="es-MX"/>
              </w:rPr>
              <w:tab/>
            </w:r>
            <w:r w:rsidRPr="00355E0E">
              <w:rPr>
                <w:rStyle w:val="Hipervnculo"/>
                <w:noProof/>
              </w:rPr>
              <w:t>Embalaje</w:t>
            </w:r>
            <w:r>
              <w:rPr>
                <w:noProof/>
                <w:webHidden/>
              </w:rPr>
              <w:tab/>
            </w:r>
            <w:r>
              <w:rPr>
                <w:noProof/>
                <w:webHidden/>
              </w:rPr>
              <w:fldChar w:fldCharType="begin"/>
            </w:r>
            <w:r>
              <w:rPr>
                <w:noProof/>
                <w:webHidden/>
              </w:rPr>
              <w:instrText xml:space="preserve"> PAGEREF _Toc207309839 \h </w:instrText>
            </w:r>
            <w:r>
              <w:rPr>
                <w:noProof/>
                <w:webHidden/>
              </w:rPr>
            </w:r>
            <w:r>
              <w:rPr>
                <w:noProof/>
                <w:webHidden/>
              </w:rPr>
              <w:fldChar w:fldCharType="separate"/>
            </w:r>
            <w:r>
              <w:rPr>
                <w:noProof/>
                <w:webHidden/>
              </w:rPr>
              <w:t>20</w:t>
            </w:r>
            <w:r>
              <w:rPr>
                <w:noProof/>
                <w:webHidden/>
              </w:rPr>
              <w:fldChar w:fldCharType="end"/>
            </w:r>
          </w:hyperlink>
        </w:p>
        <w:p w14:paraId="36D007BF" w14:textId="6AAFB3EC" w:rsidR="00340096" w:rsidRDefault="00340096">
          <w:pPr>
            <w:pStyle w:val="TDC2"/>
            <w:rPr>
              <w:rFonts w:eastAsiaTheme="minorEastAsia"/>
              <w:noProof/>
              <w:sz w:val="24"/>
              <w:szCs w:val="24"/>
              <w:lang w:eastAsia="es-MX"/>
            </w:rPr>
          </w:pPr>
          <w:hyperlink w:anchor="_Toc207309840" w:history="1">
            <w:r w:rsidRPr="00355E0E">
              <w:rPr>
                <w:rStyle w:val="Hipervnculo"/>
                <w:noProof/>
              </w:rPr>
              <w:t>3.1 Concepto</w:t>
            </w:r>
            <w:r>
              <w:rPr>
                <w:noProof/>
                <w:webHidden/>
              </w:rPr>
              <w:tab/>
            </w:r>
            <w:r>
              <w:rPr>
                <w:noProof/>
                <w:webHidden/>
              </w:rPr>
              <w:fldChar w:fldCharType="begin"/>
            </w:r>
            <w:r>
              <w:rPr>
                <w:noProof/>
                <w:webHidden/>
              </w:rPr>
              <w:instrText xml:space="preserve"> PAGEREF _Toc207309840 \h </w:instrText>
            </w:r>
            <w:r>
              <w:rPr>
                <w:noProof/>
                <w:webHidden/>
              </w:rPr>
            </w:r>
            <w:r>
              <w:rPr>
                <w:noProof/>
                <w:webHidden/>
              </w:rPr>
              <w:fldChar w:fldCharType="separate"/>
            </w:r>
            <w:r>
              <w:rPr>
                <w:noProof/>
                <w:webHidden/>
              </w:rPr>
              <w:t>20</w:t>
            </w:r>
            <w:r>
              <w:rPr>
                <w:noProof/>
                <w:webHidden/>
              </w:rPr>
              <w:fldChar w:fldCharType="end"/>
            </w:r>
          </w:hyperlink>
        </w:p>
        <w:p w14:paraId="65C60CFE" w14:textId="2CC2F560" w:rsidR="00340096" w:rsidRDefault="00340096">
          <w:pPr>
            <w:pStyle w:val="TDC2"/>
            <w:rPr>
              <w:rFonts w:eastAsiaTheme="minorEastAsia"/>
              <w:noProof/>
              <w:sz w:val="24"/>
              <w:szCs w:val="24"/>
              <w:lang w:eastAsia="es-MX"/>
            </w:rPr>
          </w:pPr>
          <w:hyperlink w:anchor="_Toc207309841" w:history="1">
            <w:r w:rsidRPr="00355E0E">
              <w:rPr>
                <w:rStyle w:val="Hipervnculo"/>
                <w:noProof/>
              </w:rPr>
              <w:t>3.2 Tipos</w:t>
            </w:r>
            <w:r>
              <w:rPr>
                <w:noProof/>
                <w:webHidden/>
              </w:rPr>
              <w:tab/>
            </w:r>
            <w:r>
              <w:rPr>
                <w:noProof/>
                <w:webHidden/>
              </w:rPr>
              <w:fldChar w:fldCharType="begin"/>
            </w:r>
            <w:r>
              <w:rPr>
                <w:noProof/>
                <w:webHidden/>
              </w:rPr>
              <w:instrText xml:space="preserve"> PAGEREF _Toc207309841 \h </w:instrText>
            </w:r>
            <w:r>
              <w:rPr>
                <w:noProof/>
                <w:webHidden/>
              </w:rPr>
            </w:r>
            <w:r>
              <w:rPr>
                <w:noProof/>
                <w:webHidden/>
              </w:rPr>
              <w:fldChar w:fldCharType="separate"/>
            </w:r>
            <w:r>
              <w:rPr>
                <w:noProof/>
                <w:webHidden/>
              </w:rPr>
              <w:t>21</w:t>
            </w:r>
            <w:r>
              <w:rPr>
                <w:noProof/>
                <w:webHidden/>
              </w:rPr>
              <w:fldChar w:fldCharType="end"/>
            </w:r>
          </w:hyperlink>
        </w:p>
        <w:p w14:paraId="79ED479C" w14:textId="5D86AB8C" w:rsidR="00340096" w:rsidRDefault="00340096">
          <w:pPr>
            <w:pStyle w:val="TDC2"/>
            <w:rPr>
              <w:rFonts w:eastAsiaTheme="minorEastAsia"/>
              <w:noProof/>
              <w:sz w:val="24"/>
              <w:szCs w:val="24"/>
              <w:lang w:eastAsia="es-MX"/>
            </w:rPr>
          </w:pPr>
          <w:hyperlink w:anchor="_Toc207309842" w:history="1">
            <w:r w:rsidRPr="00355E0E">
              <w:rPr>
                <w:rStyle w:val="Hipervnculo"/>
                <w:noProof/>
              </w:rPr>
              <w:t>3.3 Características</w:t>
            </w:r>
            <w:r>
              <w:rPr>
                <w:noProof/>
                <w:webHidden/>
              </w:rPr>
              <w:tab/>
            </w:r>
            <w:r>
              <w:rPr>
                <w:noProof/>
                <w:webHidden/>
              </w:rPr>
              <w:fldChar w:fldCharType="begin"/>
            </w:r>
            <w:r>
              <w:rPr>
                <w:noProof/>
                <w:webHidden/>
              </w:rPr>
              <w:instrText xml:space="preserve"> PAGEREF _Toc207309842 \h </w:instrText>
            </w:r>
            <w:r>
              <w:rPr>
                <w:noProof/>
                <w:webHidden/>
              </w:rPr>
            </w:r>
            <w:r>
              <w:rPr>
                <w:noProof/>
                <w:webHidden/>
              </w:rPr>
              <w:fldChar w:fldCharType="separate"/>
            </w:r>
            <w:r>
              <w:rPr>
                <w:noProof/>
                <w:webHidden/>
              </w:rPr>
              <w:t>24</w:t>
            </w:r>
            <w:r>
              <w:rPr>
                <w:noProof/>
                <w:webHidden/>
              </w:rPr>
              <w:fldChar w:fldCharType="end"/>
            </w:r>
          </w:hyperlink>
        </w:p>
        <w:p w14:paraId="1EE1159F" w14:textId="6F93C147" w:rsidR="00340096" w:rsidRDefault="00340096">
          <w:pPr>
            <w:pStyle w:val="TDC2"/>
            <w:rPr>
              <w:rFonts w:eastAsiaTheme="minorEastAsia"/>
              <w:noProof/>
              <w:sz w:val="24"/>
              <w:szCs w:val="24"/>
              <w:lang w:eastAsia="es-MX"/>
            </w:rPr>
          </w:pPr>
          <w:hyperlink w:anchor="_Toc207309843" w:history="1">
            <w:r w:rsidRPr="00355E0E">
              <w:rPr>
                <w:rStyle w:val="Hipervnculo"/>
                <w:noProof/>
              </w:rPr>
              <w:t>3.4 Métodos de uso</w:t>
            </w:r>
            <w:r>
              <w:rPr>
                <w:noProof/>
                <w:webHidden/>
              </w:rPr>
              <w:tab/>
            </w:r>
            <w:r>
              <w:rPr>
                <w:noProof/>
                <w:webHidden/>
              </w:rPr>
              <w:fldChar w:fldCharType="begin"/>
            </w:r>
            <w:r>
              <w:rPr>
                <w:noProof/>
                <w:webHidden/>
              </w:rPr>
              <w:instrText xml:space="preserve"> PAGEREF _Toc207309843 \h </w:instrText>
            </w:r>
            <w:r>
              <w:rPr>
                <w:noProof/>
                <w:webHidden/>
              </w:rPr>
            </w:r>
            <w:r>
              <w:rPr>
                <w:noProof/>
                <w:webHidden/>
              </w:rPr>
              <w:fldChar w:fldCharType="separate"/>
            </w:r>
            <w:r>
              <w:rPr>
                <w:noProof/>
                <w:webHidden/>
              </w:rPr>
              <w:t>24</w:t>
            </w:r>
            <w:r>
              <w:rPr>
                <w:noProof/>
                <w:webHidden/>
              </w:rPr>
              <w:fldChar w:fldCharType="end"/>
            </w:r>
          </w:hyperlink>
        </w:p>
        <w:p w14:paraId="3C074875" w14:textId="231098AE" w:rsidR="00340096" w:rsidRDefault="00340096">
          <w:pPr>
            <w:pStyle w:val="TDC2"/>
            <w:rPr>
              <w:rFonts w:eastAsiaTheme="minorEastAsia"/>
              <w:noProof/>
              <w:sz w:val="24"/>
              <w:szCs w:val="24"/>
              <w:lang w:eastAsia="es-MX"/>
            </w:rPr>
          </w:pPr>
          <w:hyperlink w:anchor="_Toc207309844" w:history="1">
            <w:r w:rsidRPr="00355E0E">
              <w:rPr>
                <w:rStyle w:val="Hipervnculo"/>
                <w:noProof/>
              </w:rPr>
              <w:t>3.5 Técnicas</w:t>
            </w:r>
            <w:r>
              <w:rPr>
                <w:noProof/>
                <w:webHidden/>
              </w:rPr>
              <w:tab/>
            </w:r>
            <w:r>
              <w:rPr>
                <w:noProof/>
                <w:webHidden/>
              </w:rPr>
              <w:fldChar w:fldCharType="begin"/>
            </w:r>
            <w:r>
              <w:rPr>
                <w:noProof/>
                <w:webHidden/>
              </w:rPr>
              <w:instrText xml:space="preserve"> PAGEREF _Toc207309844 \h </w:instrText>
            </w:r>
            <w:r>
              <w:rPr>
                <w:noProof/>
                <w:webHidden/>
              </w:rPr>
            </w:r>
            <w:r>
              <w:rPr>
                <w:noProof/>
                <w:webHidden/>
              </w:rPr>
              <w:fldChar w:fldCharType="separate"/>
            </w:r>
            <w:r>
              <w:rPr>
                <w:noProof/>
                <w:webHidden/>
              </w:rPr>
              <w:t>25</w:t>
            </w:r>
            <w:r>
              <w:rPr>
                <w:noProof/>
                <w:webHidden/>
              </w:rPr>
              <w:fldChar w:fldCharType="end"/>
            </w:r>
          </w:hyperlink>
        </w:p>
        <w:p w14:paraId="7E738638" w14:textId="6DEE28EC" w:rsidR="00340096" w:rsidRDefault="00340096">
          <w:pPr>
            <w:pStyle w:val="TDC1"/>
            <w:tabs>
              <w:tab w:val="left" w:pos="1200"/>
              <w:tab w:val="right" w:leader="dot" w:pos="9962"/>
            </w:tabs>
            <w:rPr>
              <w:rFonts w:eastAsiaTheme="minorEastAsia"/>
              <w:noProof/>
              <w:sz w:val="24"/>
              <w:szCs w:val="24"/>
              <w:lang w:eastAsia="es-MX"/>
            </w:rPr>
          </w:pPr>
          <w:hyperlink w:anchor="_Toc207309845" w:history="1">
            <w:r w:rsidRPr="00355E0E">
              <w:rPr>
                <w:rStyle w:val="Hipervnculo"/>
                <w:noProof/>
              </w:rPr>
              <w:t>4.</w:t>
            </w:r>
            <w:r>
              <w:rPr>
                <w:rFonts w:eastAsiaTheme="minorEastAsia"/>
                <w:noProof/>
                <w:sz w:val="24"/>
                <w:szCs w:val="24"/>
                <w:lang w:eastAsia="es-MX"/>
              </w:rPr>
              <w:tab/>
            </w:r>
            <w:r w:rsidRPr="00355E0E">
              <w:rPr>
                <w:rStyle w:val="Hipervnculo"/>
                <w:noProof/>
              </w:rPr>
              <w:t>Contenedores</w:t>
            </w:r>
            <w:r>
              <w:rPr>
                <w:noProof/>
                <w:webHidden/>
              </w:rPr>
              <w:tab/>
            </w:r>
            <w:r>
              <w:rPr>
                <w:noProof/>
                <w:webHidden/>
              </w:rPr>
              <w:fldChar w:fldCharType="begin"/>
            </w:r>
            <w:r>
              <w:rPr>
                <w:noProof/>
                <w:webHidden/>
              </w:rPr>
              <w:instrText xml:space="preserve"> PAGEREF _Toc207309845 \h </w:instrText>
            </w:r>
            <w:r>
              <w:rPr>
                <w:noProof/>
                <w:webHidden/>
              </w:rPr>
            </w:r>
            <w:r>
              <w:rPr>
                <w:noProof/>
                <w:webHidden/>
              </w:rPr>
              <w:fldChar w:fldCharType="separate"/>
            </w:r>
            <w:r>
              <w:rPr>
                <w:noProof/>
                <w:webHidden/>
              </w:rPr>
              <w:t>28</w:t>
            </w:r>
            <w:r>
              <w:rPr>
                <w:noProof/>
                <w:webHidden/>
              </w:rPr>
              <w:fldChar w:fldCharType="end"/>
            </w:r>
          </w:hyperlink>
        </w:p>
        <w:p w14:paraId="30F10AC1" w14:textId="2089CE3D" w:rsidR="00340096" w:rsidRDefault="00340096">
          <w:pPr>
            <w:pStyle w:val="TDC2"/>
            <w:rPr>
              <w:rFonts w:eastAsiaTheme="minorEastAsia"/>
              <w:noProof/>
              <w:sz w:val="24"/>
              <w:szCs w:val="24"/>
              <w:lang w:eastAsia="es-MX"/>
            </w:rPr>
          </w:pPr>
          <w:hyperlink w:anchor="_Toc207309846" w:history="1">
            <w:r w:rsidRPr="00355E0E">
              <w:rPr>
                <w:rStyle w:val="Hipervnculo"/>
                <w:noProof/>
              </w:rPr>
              <w:t>4.1 Concepto</w:t>
            </w:r>
            <w:r>
              <w:rPr>
                <w:noProof/>
                <w:webHidden/>
              </w:rPr>
              <w:tab/>
            </w:r>
            <w:r>
              <w:rPr>
                <w:noProof/>
                <w:webHidden/>
              </w:rPr>
              <w:fldChar w:fldCharType="begin"/>
            </w:r>
            <w:r>
              <w:rPr>
                <w:noProof/>
                <w:webHidden/>
              </w:rPr>
              <w:instrText xml:space="preserve"> PAGEREF _Toc207309846 \h </w:instrText>
            </w:r>
            <w:r>
              <w:rPr>
                <w:noProof/>
                <w:webHidden/>
              </w:rPr>
            </w:r>
            <w:r>
              <w:rPr>
                <w:noProof/>
                <w:webHidden/>
              </w:rPr>
              <w:fldChar w:fldCharType="separate"/>
            </w:r>
            <w:r>
              <w:rPr>
                <w:noProof/>
                <w:webHidden/>
              </w:rPr>
              <w:t>28</w:t>
            </w:r>
            <w:r>
              <w:rPr>
                <w:noProof/>
                <w:webHidden/>
              </w:rPr>
              <w:fldChar w:fldCharType="end"/>
            </w:r>
          </w:hyperlink>
        </w:p>
        <w:p w14:paraId="2A36640F" w14:textId="2E1E572B" w:rsidR="00340096" w:rsidRDefault="00340096">
          <w:pPr>
            <w:pStyle w:val="TDC2"/>
            <w:rPr>
              <w:rFonts w:eastAsiaTheme="minorEastAsia"/>
              <w:noProof/>
              <w:sz w:val="24"/>
              <w:szCs w:val="24"/>
              <w:lang w:eastAsia="es-MX"/>
            </w:rPr>
          </w:pPr>
          <w:hyperlink w:anchor="_Toc207309847" w:history="1">
            <w:r w:rsidRPr="00355E0E">
              <w:rPr>
                <w:rStyle w:val="Hipervnculo"/>
                <w:noProof/>
              </w:rPr>
              <w:t>4.2 Tipos</w:t>
            </w:r>
            <w:r>
              <w:rPr>
                <w:noProof/>
                <w:webHidden/>
              </w:rPr>
              <w:tab/>
            </w:r>
            <w:r>
              <w:rPr>
                <w:noProof/>
                <w:webHidden/>
              </w:rPr>
              <w:fldChar w:fldCharType="begin"/>
            </w:r>
            <w:r>
              <w:rPr>
                <w:noProof/>
                <w:webHidden/>
              </w:rPr>
              <w:instrText xml:space="preserve"> PAGEREF _Toc207309847 \h </w:instrText>
            </w:r>
            <w:r>
              <w:rPr>
                <w:noProof/>
                <w:webHidden/>
              </w:rPr>
            </w:r>
            <w:r>
              <w:rPr>
                <w:noProof/>
                <w:webHidden/>
              </w:rPr>
              <w:fldChar w:fldCharType="separate"/>
            </w:r>
            <w:r>
              <w:rPr>
                <w:noProof/>
                <w:webHidden/>
              </w:rPr>
              <w:t>28</w:t>
            </w:r>
            <w:r>
              <w:rPr>
                <w:noProof/>
                <w:webHidden/>
              </w:rPr>
              <w:fldChar w:fldCharType="end"/>
            </w:r>
          </w:hyperlink>
        </w:p>
        <w:p w14:paraId="03A9540B" w14:textId="52393B15" w:rsidR="00340096" w:rsidRDefault="00340096">
          <w:pPr>
            <w:pStyle w:val="TDC2"/>
            <w:rPr>
              <w:rFonts w:eastAsiaTheme="minorEastAsia"/>
              <w:noProof/>
              <w:sz w:val="24"/>
              <w:szCs w:val="24"/>
              <w:lang w:eastAsia="es-MX"/>
            </w:rPr>
          </w:pPr>
          <w:hyperlink w:anchor="_Toc207309848" w:history="1">
            <w:r w:rsidRPr="00355E0E">
              <w:rPr>
                <w:rStyle w:val="Hipervnculo"/>
                <w:noProof/>
              </w:rPr>
              <w:t>4.3 Características</w:t>
            </w:r>
            <w:r>
              <w:rPr>
                <w:noProof/>
                <w:webHidden/>
              </w:rPr>
              <w:tab/>
            </w:r>
            <w:r>
              <w:rPr>
                <w:noProof/>
                <w:webHidden/>
              </w:rPr>
              <w:fldChar w:fldCharType="begin"/>
            </w:r>
            <w:r>
              <w:rPr>
                <w:noProof/>
                <w:webHidden/>
              </w:rPr>
              <w:instrText xml:space="preserve"> PAGEREF _Toc207309848 \h </w:instrText>
            </w:r>
            <w:r>
              <w:rPr>
                <w:noProof/>
                <w:webHidden/>
              </w:rPr>
            </w:r>
            <w:r>
              <w:rPr>
                <w:noProof/>
                <w:webHidden/>
              </w:rPr>
              <w:fldChar w:fldCharType="separate"/>
            </w:r>
            <w:r>
              <w:rPr>
                <w:noProof/>
                <w:webHidden/>
              </w:rPr>
              <w:t>30</w:t>
            </w:r>
            <w:r>
              <w:rPr>
                <w:noProof/>
                <w:webHidden/>
              </w:rPr>
              <w:fldChar w:fldCharType="end"/>
            </w:r>
          </w:hyperlink>
        </w:p>
        <w:p w14:paraId="1209CD24" w14:textId="269F883D" w:rsidR="00340096" w:rsidRDefault="00340096">
          <w:pPr>
            <w:pStyle w:val="TDC2"/>
            <w:rPr>
              <w:rFonts w:eastAsiaTheme="minorEastAsia"/>
              <w:noProof/>
              <w:sz w:val="24"/>
              <w:szCs w:val="24"/>
              <w:lang w:eastAsia="es-MX"/>
            </w:rPr>
          </w:pPr>
          <w:hyperlink w:anchor="_Toc207309849" w:history="1">
            <w:r w:rsidRPr="00355E0E">
              <w:rPr>
                <w:rStyle w:val="Hipervnculo"/>
                <w:noProof/>
              </w:rPr>
              <w:t>4.4 Normativa</w:t>
            </w:r>
            <w:r>
              <w:rPr>
                <w:noProof/>
                <w:webHidden/>
              </w:rPr>
              <w:tab/>
            </w:r>
            <w:r>
              <w:rPr>
                <w:noProof/>
                <w:webHidden/>
              </w:rPr>
              <w:fldChar w:fldCharType="begin"/>
            </w:r>
            <w:r>
              <w:rPr>
                <w:noProof/>
                <w:webHidden/>
              </w:rPr>
              <w:instrText xml:space="preserve"> PAGEREF _Toc207309849 \h </w:instrText>
            </w:r>
            <w:r>
              <w:rPr>
                <w:noProof/>
                <w:webHidden/>
              </w:rPr>
            </w:r>
            <w:r>
              <w:rPr>
                <w:noProof/>
                <w:webHidden/>
              </w:rPr>
              <w:fldChar w:fldCharType="separate"/>
            </w:r>
            <w:r>
              <w:rPr>
                <w:noProof/>
                <w:webHidden/>
              </w:rPr>
              <w:t>30</w:t>
            </w:r>
            <w:r>
              <w:rPr>
                <w:noProof/>
                <w:webHidden/>
              </w:rPr>
              <w:fldChar w:fldCharType="end"/>
            </w:r>
          </w:hyperlink>
        </w:p>
        <w:p w14:paraId="1D0F98D3" w14:textId="45C17E31" w:rsidR="00340096" w:rsidRDefault="00340096">
          <w:pPr>
            <w:pStyle w:val="TDC2"/>
            <w:rPr>
              <w:rFonts w:eastAsiaTheme="minorEastAsia"/>
              <w:noProof/>
              <w:sz w:val="24"/>
              <w:szCs w:val="24"/>
              <w:lang w:eastAsia="es-MX"/>
            </w:rPr>
          </w:pPr>
          <w:hyperlink w:anchor="_Toc207309850" w:history="1">
            <w:r w:rsidRPr="00355E0E">
              <w:rPr>
                <w:rStyle w:val="Hipervnculo"/>
                <w:noProof/>
              </w:rPr>
              <w:t>4.5 Usos</w:t>
            </w:r>
            <w:r>
              <w:rPr>
                <w:noProof/>
                <w:webHidden/>
              </w:rPr>
              <w:tab/>
            </w:r>
            <w:r>
              <w:rPr>
                <w:noProof/>
                <w:webHidden/>
              </w:rPr>
              <w:fldChar w:fldCharType="begin"/>
            </w:r>
            <w:r>
              <w:rPr>
                <w:noProof/>
                <w:webHidden/>
              </w:rPr>
              <w:instrText xml:space="preserve"> PAGEREF _Toc207309850 \h </w:instrText>
            </w:r>
            <w:r>
              <w:rPr>
                <w:noProof/>
                <w:webHidden/>
              </w:rPr>
            </w:r>
            <w:r>
              <w:rPr>
                <w:noProof/>
                <w:webHidden/>
              </w:rPr>
              <w:fldChar w:fldCharType="separate"/>
            </w:r>
            <w:r>
              <w:rPr>
                <w:noProof/>
                <w:webHidden/>
              </w:rPr>
              <w:t>32</w:t>
            </w:r>
            <w:r>
              <w:rPr>
                <w:noProof/>
                <w:webHidden/>
              </w:rPr>
              <w:fldChar w:fldCharType="end"/>
            </w:r>
          </w:hyperlink>
        </w:p>
        <w:p w14:paraId="7A6699B6" w14:textId="13A749C0" w:rsidR="00340096" w:rsidRDefault="00340096">
          <w:pPr>
            <w:pStyle w:val="TDC1"/>
            <w:tabs>
              <w:tab w:val="right" w:leader="dot" w:pos="9962"/>
            </w:tabs>
            <w:rPr>
              <w:rFonts w:eastAsiaTheme="minorEastAsia"/>
              <w:noProof/>
              <w:sz w:val="24"/>
              <w:szCs w:val="24"/>
              <w:lang w:eastAsia="es-MX"/>
            </w:rPr>
          </w:pPr>
          <w:hyperlink w:anchor="_Toc207309851" w:history="1">
            <w:r w:rsidRPr="00355E0E">
              <w:rPr>
                <w:rStyle w:val="Hipervnculo"/>
                <w:noProof/>
              </w:rPr>
              <w:t>Síntesis</w:t>
            </w:r>
            <w:r>
              <w:rPr>
                <w:noProof/>
                <w:webHidden/>
              </w:rPr>
              <w:tab/>
            </w:r>
            <w:r>
              <w:rPr>
                <w:noProof/>
                <w:webHidden/>
              </w:rPr>
              <w:fldChar w:fldCharType="begin"/>
            </w:r>
            <w:r>
              <w:rPr>
                <w:noProof/>
                <w:webHidden/>
              </w:rPr>
              <w:instrText xml:space="preserve"> PAGEREF _Toc207309851 \h </w:instrText>
            </w:r>
            <w:r>
              <w:rPr>
                <w:noProof/>
                <w:webHidden/>
              </w:rPr>
            </w:r>
            <w:r>
              <w:rPr>
                <w:noProof/>
                <w:webHidden/>
              </w:rPr>
              <w:fldChar w:fldCharType="separate"/>
            </w:r>
            <w:r>
              <w:rPr>
                <w:noProof/>
                <w:webHidden/>
              </w:rPr>
              <w:t>34</w:t>
            </w:r>
            <w:r>
              <w:rPr>
                <w:noProof/>
                <w:webHidden/>
              </w:rPr>
              <w:fldChar w:fldCharType="end"/>
            </w:r>
          </w:hyperlink>
        </w:p>
        <w:p w14:paraId="4D23CAC3" w14:textId="090EB517" w:rsidR="00340096" w:rsidRDefault="00340096">
          <w:pPr>
            <w:pStyle w:val="TDC1"/>
            <w:tabs>
              <w:tab w:val="right" w:leader="dot" w:pos="9962"/>
            </w:tabs>
            <w:rPr>
              <w:rFonts w:eastAsiaTheme="minorEastAsia"/>
              <w:noProof/>
              <w:sz w:val="24"/>
              <w:szCs w:val="24"/>
              <w:lang w:eastAsia="es-MX"/>
            </w:rPr>
          </w:pPr>
          <w:hyperlink w:anchor="_Toc207309852" w:history="1">
            <w:r w:rsidRPr="00355E0E">
              <w:rPr>
                <w:rStyle w:val="Hipervnculo"/>
                <w:noProof/>
              </w:rPr>
              <w:t>Glosario</w:t>
            </w:r>
            <w:r>
              <w:rPr>
                <w:noProof/>
                <w:webHidden/>
              </w:rPr>
              <w:tab/>
            </w:r>
            <w:r>
              <w:rPr>
                <w:noProof/>
                <w:webHidden/>
              </w:rPr>
              <w:fldChar w:fldCharType="begin"/>
            </w:r>
            <w:r>
              <w:rPr>
                <w:noProof/>
                <w:webHidden/>
              </w:rPr>
              <w:instrText xml:space="preserve"> PAGEREF _Toc207309852 \h </w:instrText>
            </w:r>
            <w:r>
              <w:rPr>
                <w:noProof/>
                <w:webHidden/>
              </w:rPr>
            </w:r>
            <w:r>
              <w:rPr>
                <w:noProof/>
                <w:webHidden/>
              </w:rPr>
              <w:fldChar w:fldCharType="separate"/>
            </w:r>
            <w:r>
              <w:rPr>
                <w:noProof/>
                <w:webHidden/>
              </w:rPr>
              <w:t>35</w:t>
            </w:r>
            <w:r>
              <w:rPr>
                <w:noProof/>
                <w:webHidden/>
              </w:rPr>
              <w:fldChar w:fldCharType="end"/>
            </w:r>
          </w:hyperlink>
        </w:p>
        <w:p w14:paraId="7126670A" w14:textId="56C1218D" w:rsidR="00340096" w:rsidRDefault="00340096">
          <w:pPr>
            <w:pStyle w:val="TDC1"/>
            <w:tabs>
              <w:tab w:val="right" w:leader="dot" w:pos="9962"/>
            </w:tabs>
            <w:rPr>
              <w:rFonts w:eastAsiaTheme="minorEastAsia"/>
              <w:noProof/>
              <w:sz w:val="24"/>
              <w:szCs w:val="24"/>
              <w:lang w:eastAsia="es-MX"/>
            </w:rPr>
          </w:pPr>
          <w:hyperlink w:anchor="_Toc207309853" w:history="1">
            <w:r w:rsidRPr="00355E0E">
              <w:rPr>
                <w:rStyle w:val="Hipervnculo"/>
                <w:noProof/>
              </w:rPr>
              <w:t>Material complementario</w:t>
            </w:r>
            <w:r>
              <w:rPr>
                <w:noProof/>
                <w:webHidden/>
              </w:rPr>
              <w:tab/>
            </w:r>
            <w:r>
              <w:rPr>
                <w:noProof/>
                <w:webHidden/>
              </w:rPr>
              <w:fldChar w:fldCharType="begin"/>
            </w:r>
            <w:r>
              <w:rPr>
                <w:noProof/>
                <w:webHidden/>
              </w:rPr>
              <w:instrText xml:space="preserve"> PAGEREF _Toc207309853 \h </w:instrText>
            </w:r>
            <w:r>
              <w:rPr>
                <w:noProof/>
                <w:webHidden/>
              </w:rPr>
            </w:r>
            <w:r>
              <w:rPr>
                <w:noProof/>
                <w:webHidden/>
              </w:rPr>
              <w:fldChar w:fldCharType="separate"/>
            </w:r>
            <w:r>
              <w:rPr>
                <w:noProof/>
                <w:webHidden/>
              </w:rPr>
              <w:t>37</w:t>
            </w:r>
            <w:r>
              <w:rPr>
                <w:noProof/>
                <w:webHidden/>
              </w:rPr>
              <w:fldChar w:fldCharType="end"/>
            </w:r>
          </w:hyperlink>
        </w:p>
        <w:p w14:paraId="694BE06B" w14:textId="5791A27A" w:rsidR="00340096" w:rsidRDefault="00340096">
          <w:pPr>
            <w:pStyle w:val="TDC1"/>
            <w:tabs>
              <w:tab w:val="right" w:leader="dot" w:pos="9962"/>
            </w:tabs>
            <w:rPr>
              <w:rFonts w:eastAsiaTheme="minorEastAsia"/>
              <w:noProof/>
              <w:sz w:val="24"/>
              <w:szCs w:val="24"/>
              <w:lang w:eastAsia="es-MX"/>
            </w:rPr>
          </w:pPr>
          <w:hyperlink w:anchor="_Toc207309854" w:history="1">
            <w:r w:rsidRPr="00355E0E">
              <w:rPr>
                <w:rStyle w:val="Hipervnculo"/>
                <w:noProof/>
              </w:rPr>
              <w:t>Referencias bibliográficas</w:t>
            </w:r>
            <w:r>
              <w:rPr>
                <w:noProof/>
                <w:webHidden/>
              </w:rPr>
              <w:tab/>
            </w:r>
            <w:r>
              <w:rPr>
                <w:noProof/>
                <w:webHidden/>
              </w:rPr>
              <w:fldChar w:fldCharType="begin"/>
            </w:r>
            <w:r>
              <w:rPr>
                <w:noProof/>
                <w:webHidden/>
              </w:rPr>
              <w:instrText xml:space="preserve"> PAGEREF _Toc207309854 \h </w:instrText>
            </w:r>
            <w:r>
              <w:rPr>
                <w:noProof/>
                <w:webHidden/>
              </w:rPr>
            </w:r>
            <w:r>
              <w:rPr>
                <w:noProof/>
                <w:webHidden/>
              </w:rPr>
              <w:fldChar w:fldCharType="separate"/>
            </w:r>
            <w:r>
              <w:rPr>
                <w:noProof/>
                <w:webHidden/>
              </w:rPr>
              <w:t>38</w:t>
            </w:r>
            <w:r>
              <w:rPr>
                <w:noProof/>
                <w:webHidden/>
              </w:rPr>
              <w:fldChar w:fldCharType="end"/>
            </w:r>
          </w:hyperlink>
        </w:p>
        <w:p w14:paraId="1EED5765" w14:textId="3BDB9A7A" w:rsidR="00340096" w:rsidRDefault="00340096">
          <w:pPr>
            <w:pStyle w:val="TDC1"/>
            <w:tabs>
              <w:tab w:val="right" w:leader="dot" w:pos="9962"/>
            </w:tabs>
            <w:rPr>
              <w:rFonts w:eastAsiaTheme="minorEastAsia"/>
              <w:noProof/>
              <w:sz w:val="24"/>
              <w:szCs w:val="24"/>
              <w:lang w:eastAsia="es-MX"/>
            </w:rPr>
          </w:pPr>
          <w:hyperlink w:anchor="_Toc207309855" w:history="1">
            <w:r w:rsidRPr="00355E0E">
              <w:rPr>
                <w:rStyle w:val="Hipervnculo"/>
                <w:noProof/>
              </w:rPr>
              <w:t>Créditos</w:t>
            </w:r>
            <w:r>
              <w:rPr>
                <w:noProof/>
                <w:webHidden/>
              </w:rPr>
              <w:tab/>
            </w:r>
            <w:r>
              <w:rPr>
                <w:noProof/>
                <w:webHidden/>
              </w:rPr>
              <w:fldChar w:fldCharType="begin"/>
            </w:r>
            <w:r>
              <w:rPr>
                <w:noProof/>
                <w:webHidden/>
              </w:rPr>
              <w:instrText xml:space="preserve"> PAGEREF _Toc207309855 \h </w:instrText>
            </w:r>
            <w:r>
              <w:rPr>
                <w:noProof/>
                <w:webHidden/>
              </w:rPr>
            </w:r>
            <w:r>
              <w:rPr>
                <w:noProof/>
                <w:webHidden/>
              </w:rPr>
              <w:fldChar w:fldCharType="separate"/>
            </w:r>
            <w:r>
              <w:rPr>
                <w:noProof/>
                <w:webHidden/>
              </w:rPr>
              <w:t>39</w:t>
            </w:r>
            <w:r>
              <w:rPr>
                <w:noProof/>
                <w:webHidden/>
              </w:rPr>
              <w:fldChar w:fldCharType="end"/>
            </w:r>
          </w:hyperlink>
        </w:p>
        <w:p w14:paraId="524176D6" w14:textId="123E6E19"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07309829"/>
      <w:r w:rsidRPr="00572424">
        <w:lastRenderedPageBreak/>
        <w:t>Introducción</w:t>
      </w:r>
      <w:bookmarkEnd w:id="0"/>
    </w:p>
    <w:p w14:paraId="1ADDBE20" w14:textId="77777777" w:rsidR="00354D5B" w:rsidRDefault="00354D5B" w:rsidP="00354D5B">
      <w:r>
        <w:t>Este componente proporciona los conocimientos esenciales para garantizar el manejo seguro y eficiente de la carga en la cadena logística. Abarca desde el aseguramiento de la mercancía, incluyendo conceptos, métodos y normativas vigentes, hasta el uso adecuado de paletas, considerando sus tipos, características y aplicaciones prácticas. Estos elementos son fundamentales para prevenir daños, optimizar el espacio y cumplir con estándares de transporte.</w:t>
      </w:r>
    </w:p>
    <w:p w14:paraId="130320CA" w14:textId="35BE75B6" w:rsidR="00E43F79" w:rsidRDefault="00354D5B" w:rsidP="00354D5B">
      <w:r>
        <w:t>Además, se profundiza en técnicas de embalaje, analizando distintos materiales, diseños y métodos de protección, así como en el manejo de contenedores, su clasificación, normativas y usos específicos. El objetivo es desarrollar competencias para seleccionar y aplicar las mejores prácticas en almacenamiento y distribución, asegurando la integridad de los productos y la eficiencia operativa en entornos logísticos globalizados.</w:t>
      </w:r>
    </w:p>
    <w:p w14:paraId="4B7F0E6F" w14:textId="77777777" w:rsidR="00EC777D" w:rsidRDefault="00424F06" w:rsidP="00633A75">
      <w:pPr>
        <w:pStyle w:val="Video"/>
        <w:ind w:firstLine="0"/>
      </w:pPr>
      <w:r w:rsidRPr="00424F06">
        <w:t xml:space="preserve">Preservación y embalaje de la carga </w:t>
      </w:r>
      <w:r w:rsidR="00345EDD">
        <w:t xml:space="preserve">   </w:t>
      </w:r>
    </w:p>
    <w:p w14:paraId="38B4FAC1" w14:textId="63062BA2" w:rsidR="00945827" w:rsidRDefault="00EC777D" w:rsidP="00EC777D">
      <w:pPr>
        <w:pStyle w:val="Video"/>
        <w:numPr>
          <w:ilvl w:val="0"/>
          <w:numId w:val="0"/>
        </w:numPr>
        <w:ind w:left="1134"/>
        <w:jc w:val="left"/>
      </w:pPr>
      <w:r>
        <w:t xml:space="preserve">             </w:t>
      </w:r>
      <w:r>
        <w:rPr>
          <w:noProof/>
        </w:rPr>
        <w:drawing>
          <wp:inline distT="0" distB="0" distL="0" distR="0" wp14:anchorId="38EF89F9" wp14:editId="07424689">
            <wp:extent cx="3649649" cy="2054666"/>
            <wp:effectExtent l="0" t="0" r="8255" b="317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3739" cy="2056968"/>
                    </a:xfrm>
                    <a:prstGeom prst="rect">
                      <a:avLst/>
                    </a:prstGeom>
                    <a:noFill/>
                    <a:ln>
                      <a:noFill/>
                    </a:ln>
                  </pic:spPr>
                </pic:pic>
              </a:graphicData>
            </a:graphic>
          </wp:inline>
        </w:drawing>
      </w:r>
      <w:r w:rsidR="00345EDD">
        <w:t xml:space="preserve">              </w:t>
      </w:r>
    </w:p>
    <w:p w14:paraId="66ECF79A" w14:textId="26A6CD44" w:rsidR="009439C1" w:rsidRDefault="00553679" w:rsidP="00310902">
      <w:pPr>
        <w:ind w:firstLine="0"/>
        <w:rPr>
          <w:noProof/>
        </w:rPr>
      </w:pPr>
      <w:r>
        <w:rPr>
          <w:noProof/>
        </w:rPr>
        <w:t xml:space="preserve">                    </w:t>
      </w:r>
    </w:p>
    <w:p w14:paraId="21D4A860" w14:textId="33A4C97E" w:rsidR="007F2B44" w:rsidRPr="00EC777D" w:rsidRDefault="0042470B" w:rsidP="007F2B44">
      <w:pPr>
        <w:ind w:firstLine="0"/>
        <w:jc w:val="center"/>
        <w:rPr>
          <w:b/>
          <w:u w:val="single"/>
          <w:lang w:val="es-419"/>
        </w:rPr>
      </w:pPr>
      <w:hyperlink r:id="rId14" w:history="1">
        <w:r w:rsidRPr="00EC777D">
          <w:rPr>
            <w:rStyle w:val="Hipervnculo"/>
            <w:b/>
            <w:lang w:val="es-419"/>
          </w:rPr>
          <w:t>Enlace de reproducc</w:t>
        </w:r>
        <w:r w:rsidRPr="00EC777D">
          <w:rPr>
            <w:rStyle w:val="Hipervnculo"/>
            <w:b/>
            <w:lang w:val="es-419"/>
          </w:rPr>
          <w:t>i</w:t>
        </w:r>
        <w:r w:rsidRPr="00EC777D">
          <w:rPr>
            <w:rStyle w:val="Hipervnculo"/>
            <w:b/>
            <w:lang w:val="es-419"/>
          </w:rPr>
          <w:t>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18C9A079" w:rsidR="007F2B44" w:rsidRPr="005F0B71" w:rsidRDefault="007F2B44" w:rsidP="00045639">
            <w:pPr>
              <w:pStyle w:val="Video"/>
              <w:numPr>
                <w:ilvl w:val="0"/>
                <w:numId w:val="0"/>
              </w:numPr>
              <w:ind w:left="306"/>
              <w:jc w:val="left"/>
              <w:rPr>
                <w:b/>
                <w:lang w:val="es-419"/>
              </w:rPr>
            </w:pPr>
            <w:r w:rsidRPr="005F0B71">
              <w:rPr>
                <w:b/>
                <w:lang w:val="es-419"/>
              </w:rPr>
              <w:lastRenderedPageBreak/>
              <w:t>Síntesis del video:</w:t>
            </w:r>
            <w:r w:rsidR="008B060D">
              <w:rPr>
                <w:b/>
                <w:lang w:val="es-419"/>
              </w:rPr>
              <w:t xml:space="preserve"> </w:t>
            </w:r>
            <w:r w:rsidR="00B247C6" w:rsidRPr="00B247C6">
              <w:rPr>
                <w:bCs/>
                <w:lang w:val="es-419"/>
              </w:rPr>
              <w:t>P</w:t>
            </w:r>
            <w:r w:rsidR="00424F06" w:rsidRPr="00B247C6">
              <w:rPr>
                <w:bCs/>
                <w:lang w:val="es-419"/>
              </w:rPr>
              <w:t>r</w:t>
            </w:r>
            <w:r w:rsidR="00424F06" w:rsidRPr="00EA33E3">
              <w:rPr>
                <w:bCs/>
                <w:lang w:val="es-419"/>
              </w:rPr>
              <w:t>eservación y embalaje de la carga</w:t>
            </w:r>
          </w:p>
        </w:tc>
      </w:tr>
      <w:tr w:rsidR="007F2B44" w:rsidRPr="005F0B71" w14:paraId="1FE8CEA4" w14:textId="77777777" w:rsidTr="008C72B5">
        <w:tc>
          <w:tcPr>
            <w:tcW w:w="9962" w:type="dxa"/>
          </w:tcPr>
          <w:p w14:paraId="6B565198" w14:textId="314DDDA1" w:rsidR="003A38E4" w:rsidRDefault="00424F06" w:rsidP="00424F06">
            <w:pPr>
              <w:rPr>
                <w:lang w:val="es-419"/>
              </w:rPr>
            </w:pPr>
            <w:r w:rsidRPr="00424F06">
              <w:rPr>
                <w:lang w:val="es-419"/>
              </w:rPr>
              <w:t>Estimado aprendiz, le damos la bienvenida al componente formativo titulado “Preservación y embalaje de la carga”.</w:t>
            </w:r>
          </w:p>
          <w:p w14:paraId="133C256F" w14:textId="244044BA" w:rsidR="00424F06" w:rsidRDefault="00EA33E3" w:rsidP="00424F06">
            <w:pPr>
              <w:rPr>
                <w:lang w:val="es-419"/>
              </w:rPr>
            </w:pPr>
            <w:r w:rsidRPr="00EA33E3">
              <w:rPr>
                <w:lang w:val="es-419"/>
              </w:rPr>
              <w:t>Se abordará el concepto crucial del aseguramiento de la carga, comprendiendo su importancia para prevenir daños y pérdidas; los diversos métodos y la normativa que rige estas prácticas.</w:t>
            </w:r>
          </w:p>
          <w:p w14:paraId="50995D39" w14:textId="45F23657" w:rsidR="00EA33E3" w:rsidRDefault="00EA33E3" w:rsidP="00424F06">
            <w:pPr>
              <w:rPr>
                <w:lang w:val="es-419"/>
              </w:rPr>
            </w:pPr>
            <w:r w:rsidRPr="00EA33E3">
              <w:rPr>
                <w:lang w:val="es-419"/>
              </w:rPr>
              <w:t>Continuando con este proceso, se adentrará en el mundo de las paletas</w:t>
            </w:r>
            <w:r w:rsidR="00676350">
              <w:rPr>
                <w:lang w:val="es-419"/>
              </w:rPr>
              <w:t xml:space="preserve">: </w:t>
            </w:r>
            <w:r w:rsidR="00676350" w:rsidRPr="00670358">
              <w:rPr>
                <w:rStyle w:val="Extranjerismo"/>
                <w:lang w:val="es-CO"/>
              </w:rPr>
              <w:t>palets</w:t>
            </w:r>
            <w:r w:rsidR="00676350">
              <w:rPr>
                <w:lang w:val="es-419"/>
              </w:rPr>
              <w:t xml:space="preserve">, </w:t>
            </w:r>
            <w:r w:rsidRPr="00EA33E3">
              <w:rPr>
                <w:lang w:val="es-419"/>
              </w:rPr>
              <w:t>elementos fundamentales en la logística moderna.</w:t>
            </w:r>
          </w:p>
          <w:p w14:paraId="5A083483" w14:textId="704D15CB" w:rsidR="00EA33E3" w:rsidRDefault="00EA33E3" w:rsidP="00424F06">
            <w:pPr>
              <w:rPr>
                <w:lang w:val="es-419"/>
              </w:rPr>
            </w:pPr>
            <w:r w:rsidRPr="00EA33E3">
              <w:rPr>
                <w:lang w:val="es-419"/>
              </w:rPr>
              <w:t>Se definirá su concepto y se describirán los diferentes tipos existentes, resaltando sus características y los métodos de uso apropiados para optimizar el almacenamiento y movimiento de carga.</w:t>
            </w:r>
          </w:p>
          <w:p w14:paraId="584A024F" w14:textId="2662067E" w:rsidR="00EA33E3" w:rsidRDefault="00EA33E3" w:rsidP="00424F06">
            <w:pPr>
              <w:rPr>
                <w:lang w:val="es-419"/>
              </w:rPr>
            </w:pPr>
            <w:r w:rsidRPr="00EA33E3">
              <w:rPr>
                <w:lang w:val="es-419"/>
              </w:rPr>
              <w:t>Posteriormente, el componente formativo se enfocará en el embalaje, comprendiendo su definición y la diversidad de tipos disponibles.</w:t>
            </w:r>
          </w:p>
          <w:p w14:paraId="199FDB87" w14:textId="0885B9CD" w:rsidR="00EA33E3" w:rsidRDefault="00EA33E3" w:rsidP="00424F06">
            <w:pPr>
              <w:rPr>
                <w:lang w:val="es-419"/>
              </w:rPr>
            </w:pPr>
            <w:r w:rsidRPr="00EA33E3">
              <w:rPr>
                <w:lang w:val="es-419"/>
              </w:rPr>
              <w:t>Se detallarán las características de cada uno y las técnicas más efectivas para proteger los productos, así como los métodos de uso recomendados para asegurar su correcta aplicación.</w:t>
            </w:r>
          </w:p>
          <w:p w14:paraId="0D35AE4A" w14:textId="12F69B26" w:rsidR="00EA33E3" w:rsidRDefault="00EA33E3" w:rsidP="00424F06">
            <w:pPr>
              <w:rPr>
                <w:lang w:val="es-419"/>
              </w:rPr>
            </w:pPr>
            <w:r w:rsidRPr="00EA33E3">
              <w:rPr>
                <w:lang w:val="es-419"/>
              </w:rPr>
              <w:t>Finalmente, se hablará de los contenedores, presentando sus diferentes tipos, destacando sus características distintivas, la normativa que los regula y sus usos en el transporte y almacenamiento de carga.</w:t>
            </w:r>
          </w:p>
          <w:p w14:paraId="07BE0595" w14:textId="1384BAB9" w:rsidR="00424F06" w:rsidRPr="005F0B71" w:rsidRDefault="00EA33E3" w:rsidP="00EA33E3">
            <w:pPr>
              <w:rPr>
                <w:lang w:val="es-419"/>
              </w:rPr>
            </w:pPr>
            <w:r w:rsidRPr="00EA33E3">
              <w:rPr>
                <w:lang w:val="es-419"/>
              </w:rPr>
              <w:t>¡Le invitamos a apropiarse y aplicar los conceptos y métodos disponibles para llevar a cabo la preservación y embalaje de la carga!</w:t>
            </w:r>
          </w:p>
        </w:tc>
      </w:tr>
    </w:tbl>
    <w:p w14:paraId="2ED699A2" w14:textId="170AAACC" w:rsidR="003A38E4" w:rsidRDefault="00354D5B" w:rsidP="003A38E4">
      <w:pPr>
        <w:pStyle w:val="Ttulo1"/>
      </w:pPr>
      <w:bookmarkStart w:id="1" w:name="_Toc207309830"/>
      <w:r>
        <w:lastRenderedPageBreak/>
        <w:t>Aseguramiento de la carga</w:t>
      </w:r>
      <w:bookmarkEnd w:id="1"/>
    </w:p>
    <w:p w14:paraId="42AE08C5" w14:textId="77777777" w:rsidR="007C18D6" w:rsidRDefault="00354D5B" w:rsidP="007C18D6">
      <w:pPr>
        <w:rPr>
          <w:rFonts w:ascii="Calibri" w:hAnsi="Calibri" w:cs="Calibri"/>
          <w:szCs w:val="28"/>
          <w:lang w:val="es-419"/>
        </w:rPr>
      </w:pPr>
      <w:r w:rsidRPr="00354D5B">
        <w:rPr>
          <w:rFonts w:ascii="Calibri" w:hAnsi="Calibri" w:cs="Calibri"/>
          <w:szCs w:val="28"/>
          <w:lang w:val="es-419"/>
        </w:rPr>
        <w:t>Es fundamental asegurarse que la carga esté bien asegurada en cualquier proceso logístico; y más precisan cuando se trata de materiales con montacargas. Si se lleva a cabo de forma adecuada, no solo protege los objetos que se traslada, sino que también se evitan accidentes, se conserva la integridad del equipo y se aumenta la eficiencia en bodegas, obras y centros de distribució</w:t>
      </w:r>
      <w:r w:rsidR="007C18D6">
        <w:rPr>
          <w:rFonts w:ascii="Calibri" w:hAnsi="Calibri" w:cs="Calibri"/>
          <w:szCs w:val="28"/>
          <w:lang w:val="es-419"/>
        </w:rPr>
        <w:t xml:space="preserve">n. </w:t>
      </w:r>
    </w:p>
    <w:p w14:paraId="65E1A305" w14:textId="222065A0" w:rsidR="007C18D6" w:rsidRDefault="007C18D6" w:rsidP="007C18D6">
      <w:pPr>
        <w:pStyle w:val="Ttulo2"/>
      </w:pPr>
      <w:bookmarkStart w:id="2" w:name="_Toc207309831"/>
      <w:r>
        <w:t>1.1 Concepto</w:t>
      </w:r>
      <w:bookmarkEnd w:id="2"/>
    </w:p>
    <w:p w14:paraId="623FD220" w14:textId="6F9FF0B1" w:rsidR="00354D5B" w:rsidRPr="00354D5B" w:rsidRDefault="00354D5B" w:rsidP="007C18D6">
      <w:pPr>
        <w:rPr>
          <w:lang w:val="es-419" w:eastAsia="es-CO"/>
        </w:rPr>
      </w:pPr>
      <w:r w:rsidRPr="00354D5B">
        <w:rPr>
          <w:lang w:val="es-419" w:eastAsia="es-CO"/>
        </w:rPr>
        <w:t>El aseguramiento de la carga es un proceso técnico que integra métodos y procedimientos específicos orientados a fijar, estabilizar y proteger la mercancía durante las fases de transporte, almacenamiento y manipulación. Su propósito principal es garantizar que los productos lleguen a su destino final en condiciones óptimas, evitando daños, pérdidas o incidentes ocasionados por factores como movimientos bruscos, vibraciones, impactos o condiciones climáticas adversas.</w:t>
      </w:r>
    </w:p>
    <w:p w14:paraId="5A91FCB9" w14:textId="78DEA570" w:rsidR="00D642F5" w:rsidRDefault="00354D5B" w:rsidP="00354D5B">
      <w:pPr>
        <w:rPr>
          <w:lang w:val="es-419" w:eastAsia="es-CO"/>
        </w:rPr>
      </w:pPr>
      <w:r w:rsidRPr="00354D5B">
        <w:rPr>
          <w:lang w:val="es-419" w:eastAsia="es-CO"/>
        </w:rPr>
        <w:t>Se requiere el uso adecuado de materiales y sistemas de sujeción (como amarres, cinchas, esquineros, entre otros), así como una correcta distribución del peso dentro del vehículo o contenedor, de modo que se preserve su estabilidad y se minimicen los riesgos operativos. Esta práctica no solo contribuye a la eficiencia de la logística, sino que también permite el cumplimiento de normativas nacionales e internacionales de seguridad en el transporte de carga.</w:t>
      </w:r>
    </w:p>
    <w:p w14:paraId="107DA297" w14:textId="41E3DB61" w:rsidR="00C359BC" w:rsidRDefault="00C359BC" w:rsidP="00354D5B">
      <w:pPr>
        <w:rPr>
          <w:lang w:val="es-419" w:eastAsia="es-CO"/>
        </w:rPr>
      </w:pPr>
      <w:r w:rsidRPr="00C359BC">
        <w:rPr>
          <w:lang w:val="es-419" w:eastAsia="es-CO"/>
        </w:rPr>
        <w:t xml:space="preserve">Cuando una carga no se asegura de forma adecuada, se generan riesgos que pueden comprometer tanto la integridad de la mercancía como la seguridad del personal y la eficiencia operativa. Estas consecuencias afectan directamente la </w:t>
      </w:r>
      <w:r w:rsidRPr="00C359BC">
        <w:rPr>
          <w:lang w:val="es-419" w:eastAsia="es-CO"/>
        </w:rPr>
        <w:lastRenderedPageBreak/>
        <w:t>rentabilidad, la logística y la reputación de las empresas involucradas en la cadena de suministro.</w:t>
      </w:r>
    </w:p>
    <w:p w14:paraId="5D63FFDD" w14:textId="10A108FE" w:rsidR="00C359BC" w:rsidRDefault="00C359BC" w:rsidP="00354D5B">
      <w:pPr>
        <w:rPr>
          <w:lang w:val="es-419" w:eastAsia="es-CO"/>
        </w:rPr>
      </w:pPr>
      <w:r w:rsidRPr="00C359BC">
        <w:rPr>
          <w:b/>
          <w:bCs/>
          <w:lang w:val="es-419" w:eastAsia="es-CO"/>
        </w:rPr>
        <w:t>Daños en la mercancía</w:t>
      </w:r>
      <w:r>
        <w:rPr>
          <w:lang w:val="es-419" w:eastAsia="es-CO"/>
        </w:rPr>
        <w:t>: c</w:t>
      </w:r>
      <w:r w:rsidRPr="00C359BC">
        <w:rPr>
          <w:lang w:val="es-419" w:eastAsia="es-CO"/>
        </w:rPr>
        <w:t>uando los materiales se mueven de forma insegura, el impacto o la vibración durante el transporte pueden causar roturas, deformaciones o pérdida de valor en los productos.</w:t>
      </w:r>
    </w:p>
    <w:p w14:paraId="2D576E01" w14:textId="6B46B19F" w:rsidR="00C359BC" w:rsidRDefault="00C359BC" w:rsidP="00354D5B">
      <w:pPr>
        <w:rPr>
          <w:lang w:val="es-419" w:eastAsia="es-CO"/>
        </w:rPr>
      </w:pPr>
      <w:r w:rsidRPr="00C359BC">
        <w:rPr>
          <w:b/>
          <w:bCs/>
          <w:lang w:val="es-419" w:eastAsia="es-CO"/>
        </w:rPr>
        <w:t>Accidentes laborales</w:t>
      </w:r>
      <w:r>
        <w:rPr>
          <w:lang w:val="es-419" w:eastAsia="es-CO"/>
        </w:rPr>
        <w:t>: c</w:t>
      </w:r>
      <w:r w:rsidRPr="00C359BC">
        <w:rPr>
          <w:lang w:val="es-419" w:eastAsia="es-CO"/>
        </w:rPr>
        <w:t>argas inestables o mal sujetas pueden caer, provocando lesiones graves a los operadores de montacargas o al personal cercano.</w:t>
      </w:r>
    </w:p>
    <w:p w14:paraId="121911C2" w14:textId="193AD695" w:rsidR="00C359BC" w:rsidRDefault="00C359BC" w:rsidP="00354D5B">
      <w:pPr>
        <w:rPr>
          <w:lang w:val="es-419" w:eastAsia="es-CO"/>
        </w:rPr>
      </w:pPr>
      <w:r w:rsidRPr="00C359BC">
        <w:rPr>
          <w:b/>
          <w:bCs/>
          <w:lang w:val="es-419" w:eastAsia="es-CO"/>
        </w:rPr>
        <w:t>Retrasos en la cadena de suministro</w:t>
      </w:r>
      <w:r>
        <w:rPr>
          <w:lang w:val="es-419" w:eastAsia="es-CO"/>
        </w:rPr>
        <w:t>: u</w:t>
      </w:r>
      <w:r w:rsidRPr="00C359BC">
        <w:rPr>
          <w:lang w:val="es-419" w:eastAsia="es-CO"/>
        </w:rPr>
        <w:t>na carga mal asegurada puede provocar caídas o daños durante el transporte, lo que inevitablemente causa retrasos. Cuando un producto no llega a tiempo, toda la operación se ve afectada.</w:t>
      </w:r>
    </w:p>
    <w:p w14:paraId="29A05E88" w14:textId="41A001FF" w:rsidR="00C359BC" w:rsidRDefault="0005197B" w:rsidP="00354D5B">
      <w:pPr>
        <w:rPr>
          <w:lang w:val="es-419" w:eastAsia="es-CO"/>
        </w:rPr>
      </w:pPr>
      <w:r w:rsidRPr="0005197B">
        <w:rPr>
          <w:b/>
          <w:bCs/>
          <w:lang w:val="es-419" w:eastAsia="es-CO"/>
        </w:rPr>
        <w:t>Costos adicionales de remplazo y mantenimiento</w:t>
      </w:r>
      <w:r>
        <w:rPr>
          <w:lang w:val="es-419" w:eastAsia="es-CO"/>
        </w:rPr>
        <w:t>: c</w:t>
      </w:r>
      <w:r w:rsidRPr="0005197B">
        <w:rPr>
          <w:lang w:val="es-419" w:eastAsia="es-CO"/>
        </w:rPr>
        <w:t>uando los materiales se dañan durante el transporte, la empresa debe asumir gastos adicionales, como: reemplazo de productos afectados y reparación de equipos dañados.</w:t>
      </w:r>
    </w:p>
    <w:p w14:paraId="54D61FE8" w14:textId="77777777" w:rsidR="0004310E" w:rsidRPr="0004310E" w:rsidRDefault="0004310E" w:rsidP="0004310E">
      <w:pPr>
        <w:rPr>
          <w:lang w:val="es-419" w:eastAsia="es-CO"/>
        </w:rPr>
      </w:pPr>
      <w:r w:rsidRPr="0004310E">
        <w:rPr>
          <w:lang w:val="es-419" w:eastAsia="es-CO"/>
        </w:rPr>
        <w:t>El aseguramiento de la carga bien establece un proceso estructurado que ofrece a la carga estabilidad y seguridad durante su traslado. Los siguientes pasos claros incluyen:</w:t>
      </w:r>
    </w:p>
    <w:p w14:paraId="1258D202" w14:textId="4498BFFE" w:rsidR="00C359BC" w:rsidRPr="0004310E" w:rsidRDefault="0004310E" w:rsidP="00354D5B">
      <w:pPr>
        <w:rPr>
          <w:b/>
          <w:bCs/>
          <w:lang w:val="es-419" w:eastAsia="es-CO"/>
        </w:rPr>
      </w:pPr>
      <w:r w:rsidRPr="0004310E">
        <w:rPr>
          <w:b/>
          <w:bCs/>
          <w:lang w:val="es-419" w:eastAsia="es-CO"/>
        </w:rPr>
        <w:t>Evaluación de la carga</w:t>
      </w:r>
    </w:p>
    <w:p w14:paraId="50B9CAFF" w14:textId="6C60C964" w:rsidR="0004310E" w:rsidRPr="0004310E" w:rsidRDefault="0004310E" w:rsidP="00485865">
      <w:pPr>
        <w:pStyle w:val="Prrafodelista"/>
        <w:numPr>
          <w:ilvl w:val="0"/>
          <w:numId w:val="14"/>
        </w:numPr>
        <w:ind w:left="709"/>
        <w:rPr>
          <w:lang w:val="es-419" w:eastAsia="es-CO"/>
        </w:rPr>
      </w:pPr>
      <w:r w:rsidRPr="0004310E">
        <w:rPr>
          <w:lang w:val="es-419" w:eastAsia="es-CO"/>
        </w:rPr>
        <w:t xml:space="preserve">Identificar el tipo de mercancía. </w:t>
      </w:r>
    </w:p>
    <w:p w14:paraId="02AD7D7F" w14:textId="1A9E83A1" w:rsidR="0004310E" w:rsidRPr="0004310E" w:rsidRDefault="0004310E" w:rsidP="00485865">
      <w:pPr>
        <w:pStyle w:val="Prrafodelista"/>
        <w:numPr>
          <w:ilvl w:val="0"/>
          <w:numId w:val="14"/>
        </w:numPr>
        <w:ind w:left="709"/>
        <w:rPr>
          <w:lang w:val="es-419" w:eastAsia="es-CO"/>
        </w:rPr>
      </w:pPr>
      <w:r w:rsidRPr="0004310E">
        <w:rPr>
          <w:lang w:val="es-419" w:eastAsia="es-CO"/>
        </w:rPr>
        <w:t xml:space="preserve">Verificar peso, dimensiones y centro de gravedad. </w:t>
      </w:r>
    </w:p>
    <w:p w14:paraId="330A488B" w14:textId="0631601F" w:rsidR="0004310E" w:rsidRPr="0004310E" w:rsidRDefault="0004310E" w:rsidP="00485865">
      <w:pPr>
        <w:pStyle w:val="Prrafodelista"/>
        <w:numPr>
          <w:ilvl w:val="0"/>
          <w:numId w:val="14"/>
        </w:numPr>
        <w:ind w:left="709"/>
        <w:rPr>
          <w:lang w:val="es-419" w:eastAsia="es-CO"/>
        </w:rPr>
      </w:pPr>
      <w:r w:rsidRPr="0004310E">
        <w:rPr>
          <w:lang w:val="es-419" w:eastAsia="es-CO"/>
        </w:rPr>
        <w:t>Determinar el medio de transporte.</w:t>
      </w:r>
    </w:p>
    <w:p w14:paraId="2F414135" w14:textId="28F1F0DB" w:rsidR="0004310E" w:rsidRDefault="0004310E" w:rsidP="0004310E">
      <w:pPr>
        <w:rPr>
          <w:lang w:val="es-419" w:eastAsia="es-CO"/>
        </w:rPr>
      </w:pPr>
    </w:p>
    <w:p w14:paraId="64B1D720" w14:textId="77777777" w:rsidR="0004310E" w:rsidRDefault="0004310E" w:rsidP="0004310E">
      <w:pPr>
        <w:rPr>
          <w:lang w:val="es-419" w:eastAsia="es-CO"/>
        </w:rPr>
      </w:pPr>
    </w:p>
    <w:p w14:paraId="4D911284" w14:textId="29FCC58A" w:rsidR="0004310E" w:rsidRPr="0004310E" w:rsidRDefault="0004310E" w:rsidP="0004310E">
      <w:pPr>
        <w:rPr>
          <w:b/>
          <w:bCs/>
          <w:lang w:val="es-419" w:eastAsia="es-CO"/>
        </w:rPr>
      </w:pPr>
      <w:r w:rsidRPr="0004310E">
        <w:rPr>
          <w:b/>
          <w:bCs/>
          <w:lang w:val="es-419" w:eastAsia="es-CO"/>
        </w:rPr>
        <w:lastRenderedPageBreak/>
        <w:t>Selección del método de aseguramiento</w:t>
      </w:r>
    </w:p>
    <w:p w14:paraId="62D27D91" w14:textId="7AF694F2" w:rsidR="0004310E" w:rsidRPr="0004310E" w:rsidRDefault="0004310E" w:rsidP="00485865">
      <w:pPr>
        <w:pStyle w:val="Prrafodelista"/>
        <w:numPr>
          <w:ilvl w:val="0"/>
          <w:numId w:val="15"/>
        </w:numPr>
        <w:ind w:left="709"/>
        <w:rPr>
          <w:lang w:val="es-419" w:eastAsia="es-CO"/>
        </w:rPr>
      </w:pPr>
      <w:r w:rsidRPr="0004310E">
        <w:rPr>
          <w:lang w:val="es-419" w:eastAsia="es-CO"/>
        </w:rPr>
        <w:t xml:space="preserve">Elegir entre trincaje, bloqueo, fijado, entibado o amortiguación, según las características de la carga. </w:t>
      </w:r>
    </w:p>
    <w:p w14:paraId="61330F3B" w14:textId="79F72725" w:rsidR="0004310E" w:rsidRPr="0004310E" w:rsidRDefault="0004310E" w:rsidP="00485865">
      <w:pPr>
        <w:pStyle w:val="Prrafodelista"/>
        <w:numPr>
          <w:ilvl w:val="0"/>
          <w:numId w:val="15"/>
        </w:numPr>
        <w:ind w:left="709"/>
        <w:rPr>
          <w:lang w:val="es-419" w:eastAsia="es-CO"/>
        </w:rPr>
      </w:pPr>
      <w:r w:rsidRPr="0004310E">
        <w:rPr>
          <w:lang w:val="es-419" w:eastAsia="es-CO"/>
        </w:rPr>
        <w:t>Usar materiales certificados.</w:t>
      </w:r>
    </w:p>
    <w:p w14:paraId="19A5BC31" w14:textId="16F419D6" w:rsidR="0004310E" w:rsidRPr="0004310E" w:rsidRDefault="0004310E" w:rsidP="0004310E">
      <w:pPr>
        <w:rPr>
          <w:b/>
          <w:bCs/>
          <w:lang w:val="es-419" w:eastAsia="es-CO"/>
        </w:rPr>
      </w:pPr>
      <w:r w:rsidRPr="0004310E">
        <w:rPr>
          <w:b/>
          <w:bCs/>
          <w:lang w:val="es-419" w:eastAsia="es-CO"/>
        </w:rPr>
        <w:t>Preparación del soporte de carga</w:t>
      </w:r>
    </w:p>
    <w:p w14:paraId="0C3CDE9C" w14:textId="57AEAF7E" w:rsidR="0004310E" w:rsidRPr="0004310E" w:rsidRDefault="0004310E" w:rsidP="00485865">
      <w:pPr>
        <w:pStyle w:val="Prrafodelista"/>
        <w:numPr>
          <w:ilvl w:val="0"/>
          <w:numId w:val="16"/>
        </w:numPr>
        <w:ind w:left="709"/>
        <w:rPr>
          <w:lang w:val="es-419" w:eastAsia="es-CO"/>
        </w:rPr>
      </w:pPr>
      <w:r w:rsidRPr="0004310E">
        <w:rPr>
          <w:lang w:val="es-419" w:eastAsia="es-CO"/>
        </w:rPr>
        <w:t xml:space="preserve">Limpiar y acondicionar el área. </w:t>
      </w:r>
    </w:p>
    <w:p w14:paraId="1634CE02" w14:textId="0ADBF951" w:rsidR="0004310E" w:rsidRPr="0004310E" w:rsidRDefault="0004310E" w:rsidP="00485865">
      <w:pPr>
        <w:pStyle w:val="Prrafodelista"/>
        <w:numPr>
          <w:ilvl w:val="0"/>
          <w:numId w:val="16"/>
        </w:numPr>
        <w:ind w:left="709"/>
        <w:rPr>
          <w:lang w:val="es-419" w:eastAsia="es-CO"/>
        </w:rPr>
      </w:pPr>
      <w:r w:rsidRPr="0004310E">
        <w:rPr>
          <w:lang w:val="es-419" w:eastAsia="es-CO"/>
        </w:rPr>
        <w:t xml:space="preserve">Verificar que el piso sea antideslizante o usar esteras de fricción. </w:t>
      </w:r>
    </w:p>
    <w:p w14:paraId="2D8FD4E6" w14:textId="5659BC0A" w:rsidR="0004310E" w:rsidRPr="0004310E" w:rsidRDefault="0004310E" w:rsidP="00485865">
      <w:pPr>
        <w:pStyle w:val="Prrafodelista"/>
        <w:numPr>
          <w:ilvl w:val="0"/>
          <w:numId w:val="16"/>
        </w:numPr>
        <w:ind w:left="709"/>
        <w:rPr>
          <w:lang w:val="es-419" w:eastAsia="es-CO"/>
        </w:rPr>
      </w:pPr>
      <w:r w:rsidRPr="0004310E">
        <w:rPr>
          <w:lang w:val="es-419" w:eastAsia="es-CO"/>
        </w:rPr>
        <w:t>Asegurar estructuras de anclaje.</w:t>
      </w:r>
    </w:p>
    <w:p w14:paraId="42735B65" w14:textId="08E30B16" w:rsidR="0004310E" w:rsidRPr="0004310E" w:rsidRDefault="0004310E" w:rsidP="0004310E">
      <w:pPr>
        <w:rPr>
          <w:b/>
          <w:bCs/>
          <w:lang w:val="es-419" w:eastAsia="es-CO"/>
        </w:rPr>
      </w:pPr>
      <w:r w:rsidRPr="0004310E">
        <w:rPr>
          <w:b/>
          <w:bCs/>
          <w:lang w:val="es-419" w:eastAsia="es-CO"/>
        </w:rPr>
        <w:t>Distribución y estiba</w:t>
      </w:r>
    </w:p>
    <w:p w14:paraId="1755B831" w14:textId="09079051" w:rsidR="0004310E" w:rsidRPr="0004310E" w:rsidRDefault="0004310E" w:rsidP="00485865">
      <w:pPr>
        <w:pStyle w:val="Prrafodelista"/>
        <w:numPr>
          <w:ilvl w:val="0"/>
          <w:numId w:val="17"/>
        </w:numPr>
        <w:ind w:left="709"/>
        <w:rPr>
          <w:lang w:val="es-419" w:eastAsia="es-CO"/>
        </w:rPr>
      </w:pPr>
      <w:r w:rsidRPr="0004310E">
        <w:rPr>
          <w:lang w:val="es-419" w:eastAsia="es-CO"/>
        </w:rPr>
        <w:t xml:space="preserve">Colocar la carga de manera uniforme, evitando desbalances. </w:t>
      </w:r>
    </w:p>
    <w:p w14:paraId="4E87DD48" w14:textId="3CEED7F9" w:rsidR="0004310E" w:rsidRPr="0004310E" w:rsidRDefault="0004310E" w:rsidP="00485865">
      <w:pPr>
        <w:pStyle w:val="Prrafodelista"/>
        <w:numPr>
          <w:ilvl w:val="0"/>
          <w:numId w:val="17"/>
        </w:numPr>
        <w:ind w:left="709"/>
        <w:rPr>
          <w:lang w:val="es-419" w:eastAsia="es-CO"/>
        </w:rPr>
      </w:pPr>
      <w:r w:rsidRPr="0004310E">
        <w:rPr>
          <w:lang w:val="es-419" w:eastAsia="es-CO"/>
        </w:rPr>
        <w:t xml:space="preserve">Ubicar los elementos más pesados en la base y centrados. </w:t>
      </w:r>
    </w:p>
    <w:p w14:paraId="092CEFA3" w14:textId="033FA3C1" w:rsidR="0004310E" w:rsidRPr="0004310E" w:rsidRDefault="0004310E" w:rsidP="00485865">
      <w:pPr>
        <w:pStyle w:val="Prrafodelista"/>
        <w:numPr>
          <w:ilvl w:val="0"/>
          <w:numId w:val="17"/>
        </w:numPr>
        <w:ind w:left="709"/>
        <w:rPr>
          <w:lang w:val="es-419" w:eastAsia="es-CO"/>
        </w:rPr>
      </w:pPr>
      <w:r w:rsidRPr="0004310E">
        <w:rPr>
          <w:lang w:val="es-419" w:eastAsia="es-CO"/>
        </w:rPr>
        <w:t>Utilizar paletas o separadores.</w:t>
      </w:r>
    </w:p>
    <w:p w14:paraId="47D2B162" w14:textId="194AA2DB" w:rsidR="0004310E" w:rsidRPr="0004310E" w:rsidRDefault="0004310E" w:rsidP="0004310E">
      <w:pPr>
        <w:rPr>
          <w:b/>
          <w:bCs/>
          <w:lang w:val="es-419" w:eastAsia="es-CO"/>
        </w:rPr>
      </w:pPr>
      <w:r w:rsidRPr="0004310E">
        <w:rPr>
          <w:b/>
          <w:bCs/>
          <w:lang w:val="es-419" w:eastAsia="es-CO"/>
        </w:rPr>
        <w:t>Aplicación de técnicas de fijación</w:t>
      </w:r>
    </w:p>
    <w:p w14:paraId="2FE6ACB9" w14:textId="314E84F5" w:rsidR="0004310E" w:rsidRPr="0004310E" w:rsidRDefault="0004310E" w:rsidP="00485865">
      <w:pPr>
        <w:pStyle w:val="Prrafodelista"/>
        <w:numPr>
          <w:ilvl w:val="0"/>
          <w:numId w:val="18"/>
        </w:numPr>
        <w:ind w:left="709"/>
        <w:rPr>
          <w:lang w:val="es-419" w:eastAsia="es-CO"/>
        </w:rPr>
      </w:pPr>
      <w:r w:rsidRPr="0004310E">
        <w:rPr>
          <w:lang w:val="es-419" w:eastAsia="es-CO"/>
        </w:rPr>
        <w:t>Trincar con cinchas / cadenas en ángulos adecuados (idealmente 45 °</w:t>
      </w:r>
      <w:r w:rsidR="00650B12">
        <w:rPr>
          <w:lang w:val="es-419" w:eastAsia="es-CO"/>
        </w:rPr>
        <w:t xml:space="preserve"> </w:t>
      </w:r>
      <w:r w:rsidRPr="0004310E">
        <w:rPr>
          <w:lang w:val="es-419" w:eastAsia="es-CO"/>
        </w:rPr>
        <w:t xml:space="preserve">a 60 °). </w:t>
      </w:r>
    </w:p>
    <w:p w14:paraId="3F7CF7F8" w14:textId="652FCB1B" w:rsidR="0004310E" w:rsidRPr="0004310E" w:rsidRDefault="0004310E" w:rsidP="00485865">
      <w:pPr>
        <w:pStyle w:val="Prrafodelista"/>
        <w:numPr>
          <w:ilvl w:val="0"/>
          <w:numId w:val="18"/>
        </w:numPr>
        <w:ind w:left="709"/>
        <w:rPr>
          <w:lang w:val="es-419" w:eastAsia="es-CO"/>
        </w:rPr>
      </w:pPr>
      <w:r w:rsidRPr="0004310E">
        <w:rPr>
          <w:lang w:val="es-419" w:eastAsia="es-CO"/>
        </w:rPr>
        <w:t xml:space="preserve">Bloquear con calzos o rellenos para evitar movimientos laterales. </w:t>
      </w:r>
    </w:p>
    <w:p w14:paraId="5F5672BD" w14:textId="004B3E33" w:rsidR="0004310E" w:rsidRPr="0004310E" w:rsidRDefault="0004310E" w:rsidP="00485865">
      <w:pPr>
        <w:pStyle w:val="Prrafodelista"/>
        <w:numPr>
          <w:ilvl w:val="0"/>
          <w:numId w:val="18"/>
        </w:numPr>
        <w:ind w:left="709"/>
        <w:rPr>
          <w:lang w:val="es-419" w:eastAsia="es-CO"/>
        </w:rPr>
      </w:pPr>
      <w:r w:rsidRPr="0004310E">
        <w:rPr>
          <w:lang w:val="es-419" w:eastAsia="es-CO"/>
        </w:rPr>
        <w:t xml:space="preserve">Aplicar flejes o </w:t>
      </w:r>
      <w:r w:rsidRPr="00650B12">
        <w:rPr>
          <w:rStyle w:val="Extranjerismo"/>
        </w:rPr>
        <w:t>films</w:t>
      </w:r>
      <w:r w:rsidRPr="0004310E">
        <w:rPr>
          <w:lang w:val="es-419" w:eastAsia="es-CO"/>
        </w:rPr>
        <w:t>.</w:t>
      </w:r>
    </w:p>
    <w:p w14:paraId="619DDA08" w14:textId="096A7BBE" w:rsidR="0004310E" w:rsidRPr="0004310E" w:rsidRDefault="0004310E" w:rsidP="0004310E">
      <w:pPr>
        <w:rPr>
          <w:b/>
          <w:bCs/>
          <w:lang w:val="es-419" w:eastAsia="es-CO"/>
        </w:rPr>
      </w:pPr>
      <w:r w:rsidRPr="0004310E">
        <w:rPr>
          <w:b/>
          <w:bCs/>
          <w:lang w:val="es-419" w:eastAsia="es-CO"/>
        </w:rPr>
        <w:t>Verificación final</w:t>
      </w:r>
    </w:p>
    <w:p w14:paraId="5E1AEE0D" w14:textId="4C62371B" w:rsidR="0004310E" w:rsidRPr="0004310E" w:rsidRDefault="0004310E" w:rsidP="00485865">
      <w:pPr>
        <w:pStyle w:val="Prrafodelista"/>
        <w:numPr>
          <w:ilvl w:val="0"/>
          <w:numId w:val="19"/>
        </w:numPr>
        <w:ind w:left="709"/>
        <w:rPr>
          <w:lang w:val="es-419" w:eastAsia="es-CO"/>
        </w:rPr>
      </w:pPr>
      <w:r w:rsidRPr="0004310E">
        <w:rPr>
          <w:lang w:val="es-419" w:eastAsia="es-CO"/>
        </w:rPr>
        <w:t xml:space="preserve">Comprobar que no haya desplazamientos al aplicar movimientos manuales. </w:t>
      </w:r>
    </w:p>
    <w:p w14:paraId="4A2B4136" w14:textId="75D6FF4B" w:rsidR="0004310E" w:rsidRPr="0004310E" w:rsidRDefault="0004310E" w:rsidP="00485865">
      <w:pPr>
        <w:pStyle w:val="Prrafodelista"/>
        <w:numPr>
          <w:ilvl w:val="0"/>
          <w:numId w:val="19"/>
        </w:numPr>
        <w:ind w:left="709"/>
        <w:rPr>
          <w:lang w:val="es-419" w:eastAsia="es-CO"/>
        </w:rPr>
      </w:pPr>
      <w:r w:rsidRPr="0004310E">
        <w:rPr>
          <w:lang w:val="es-419" w:eastAsia="es-CO"/>
        </w:rPr>
        <w:t xml:space="preserve">Asegurar que las tensiones de amarre sean uniformes. </w:t>
      </w:r>
    </w:p>
    <w:p w14:paraId="5519D7AD" w14:textId="2AC233EE" w:rsidR="0004310E" w:rsidRDefault="0004310E" w:rsidP="00485865">
      <w:pPr>
        <w:pStyle w:val="Prrafodelista"/>
        <w:numPr>
          <w:ilvl w:val="0"/>
          <w:numId w:val="19"/>
        </w:numPr>
        <w:ind w:left="709"/>
        <w:rPr>
          <w:lang w:val="es-419" w:eastAsia="es-CO"/>
        </w:rPr>
      </w:pPr>
      <w:r w:rsidRPr="0004310E">
        <w:rPr>
          <w:lang w:val="es-419" w:eastAsia="es-CO"/>
        </w:rPr>
        <w:t>Confirmar cumplimiento normativo.</w:t>
      </w:r>
    </w:p>
    <w:p w14:paraId="774F0348" w14:textId="77777777" w:rsidR="0004310E" w:rsidRPr="0004310E" w:rsidRDefault="0004310E" w:rsidP="0004310E">
      <w:pPr>
        <w:rPr>
          <w:lang w:val="es-419" w:eastAsia="es-CO"/>
        </w:rPr>
      </w:pPr>
    </w:p>
    <w:p w14:paraId="372FA56A" w14:textId="7ED79E64" w:rsidR="0004310E" w:rsidRPr="0004310E" w:rsidRDefault="0004310E" w:rsidP="0004310E">
      <w:pPr>
        <w:rPr>
          <w:b/>
          <w:bCs/>
          <w:lang w:val="es-419" w:eastAsia="es-CO"/>
        </w:rPr>
      </w:pPr>
      <w:r w:rsidRPr="0004310E">
        <w:rPr>
          <w:b/>
          <w:bCs/>
          <w:lang w:val="es-419" w:eastAsia="es-CO"/>
        </w:rPr>
        <w:lastRenderedPageBreak/>
        <w:t>Documentación y cumplimiento</w:t>
      </w:r>
    </w:p>
    <w:p w14:paraId="271CCE1A" w14:textId="334F8B2B" w:rsidR="0004310E" w:rsidRPr="0004310E" w:rsidRDefault="0004310E" w:rsidP="00485865">
      <w:pPr>
        <w:pStyle w:val="Prrafodelista"/>
        <w:numPr>
          <w:ilvl w:val="0"/>
          <w:numId w:val="20"/>
        </w:numPr>
        <w:ind w:left="709"/>
        <w:rPr>
          <w:lang w:val="es-419" w:eastAsia="es-CO"/>
        </w:rPr>
      </w:pPr>
      <w:r w:rsidRPr="0004310E">
        <w:rPr>
          <w:lang w:val="es-419" w:eastAsia="es-CO"/>
        </w:rPr>
        <w:t xml:space="preserve">Registrar el método de aseguramiento en la documentación de transporte. </w:t>
      </w:r>
    </w:p>
    <w:p w14:paraId="30E46B73" w14:textId="03B540CE" w:rsidR="0004310E" w:rsidRPr="0004310E" w:rsidRDefault="0004310E" w:rsidP="00485865">
      <w:pPr>
        <w:pStyle w:val="Prrafodelista"/>
        <w:numPr>
          <w:ilvl w:val="0"/>
          <w:numId w:val="20"/>
        </w:numPr>
        <w:ind w:left="709"/>
        <w:rPr>
          <w:lang w:val="es-419" w:eastAsia="es-CO"/>
        </w:rPr>
      </w:pPr>
      <w:r w:rsidRPr="0004310E">
        <w:rPr>
          <w:lang w:val="es-419" w:eastAsia="es-CO"/>
        </w:rPr>
        <w:t>Incluir etiquetas de advertencia si la carga requiere manejo especial.</w:t>
      </w:r>
    </w:p>
    <w:p w14:paraId="400A2E1D" w14:textId="73FC65EC" w:rsidR="00D642F5" w:rsidRDefault="00325643" w:rsidP="00325643">
      <w:pPr>
        <w:pStyle w:val="Ttulo2"/>
      </w:pPr>
      <w:bookmarkStart w:id="3" w:name="_Toc207309832"/>
      <w:r>
        <w:t xml:space="preserve">1.2 </w:t>
      </w:r>
      <w:r w:rsidR="00882C4F">
        <w:t>Métodos</w:t>
      </w:r>
      <w:bookmarkEnd w:id="3"/>
      <w:r w:rsidR="00882C4F">
        <w:t xml:space="preserve"> </w:t>
      </w:r>
    </w:p>
    <w:p w14:paraId="6064581E" w14:textId="7BD4CBBA" w:rsidR="00D642F5" w:rsidRDefault="00882C4F" w:rsidP="00882C4F">
      <w:pPr>
        <w:rPr>
          <w:lang w:val="es-419" w:eastAsia="es-CO"/>
        </w:rPr>
      </w:pPr>
      <w:r w:rsidRPr="00882C4F">
        <w:rPr>
          <w:lang w:val="es-419" w:eastAsia="es-CO"/>
        </w:rPr>
        <w:t>Existen múltiples procedimientos para garantizar la carga a utilizar dependiendo el objeto comercial y el medio de transporte, adaptándose a una cuestión de fragilidad, peso, tamaño y de normas complementarias. A continuación, se describen los principales métodos de aseguramiento de la carga:</w:t>
      </w:r>
    </w:p>
    <w:p w14:paraId="2D98A12C" w14:textId="2C89B8EF" w:rsidR="00161507" w:rsidRDefault="00161507" w:rsidP="00161507">
      <w:pPr>
        <w:pStyle w:val="Tabla"/>
        <w:rPr>
          <w:lang w:val="es-419" w:eastAsia="es-CO"/>
        </w:rPr>
      </w:pPr>
      <w:r w:rsidRPr="00161507">
        <w:rPr>
          <w:lang w:val="es-419" w:eastAsia="es-CO"/>
        </w:rPr>
        <w:t>Métodos de aseguramiento de la carga</w:t>
      </w:r>
    </w:p>
    <w:tbl>
      <w:tblPr>
        <w:tblStyle w:val="SENA"/>
        <w:tblW w:w="9923" w:type="dxa"/>
        <w:tblInd w:w="-147" w:type="dxa"/>
        <w:tblLayout w:type="fixed"/>
        <w:tblLook w:val="04A0" w:firstRow="1" w:lastRow="0" w:firstColumn="1" w:lastColumn="0" w:noHBand="0" w:noVBand="1"/>
        <w:tblCaption w:val="Métodos de aseguramiento de la carga"/>
        <w:tblDescription w:val="Se detalla los métodos, descripción, materiales y la aplicación."/>
      </w:tblPr>
      <w:tblGrid>
        <w:gridCol w:w="2410"/>
        <w:gridCol w:w="2268"/>
        <w:gridCol w:w="2552"/>
        <w:gridCol w:w="2693"/>
      </w:tblGrid>
      <w:tr w:rsidR="00161507" w:rsidRPr="0081720C" w14:paraId="2854F1A1" w14:textId="77777777" w:rsidTr="00161507">
        <w:trPr>
          <w:cnfStyle w:val="100000000000" w:firstRow="1" w:lastRow="0" w:firstColumn="0" w:lastColumn="0" w:oddVBand="0" w:evenVBand="0" w:oddHBand="0" w:evenHBand="0" w:firstRowFirstColumn="0" w:firstRowLastColumn="0" w:lastRowFirstColumn="0" w:lastRowLastColumn="0"/>
          <w:tblHeader/>
        </w:trPr>
        <w:tc>
          <w:tcPr>
            <w:tcW w:w="2410" w:type="dxa"/>
          </w:tcPr>
          <w:p w14:paraId="6F84AAB0" w14:textId="1AD25C14" w:rsidR="00161507" w:rsidRPr="00051026" w:rsidRDefault="00161507" w:rsidP="00161507">
            <w:pPr>
              <w:pStyle w:val="TextoTablas"/>
              <w:jc w:val="center"/>
              <w:rPr>
                <w:rFonts w:asciiTheme="minorHAnsi" w:hAnsiTheme="minorHAnsi" w:cs="Arial"/>
                <w:bCs/>
                <w:szCs w:val="24"/>
                <w:lang w:val="es-CO"/>
              </w:rPr>
            </w:pPr>
            <w:r>
              <w:rPr>
                <w:rFonts w:asciiTheme="minorHAnsi" w:hAnsiTheme="minorHAnsi" w:cs="Arial"/>
                <w:bCs/>
                <w:szCs w:val="24"/>
                <w:lang w:val="es-CO"/>
              </w:rPr>
              <w:t>Método</w:t>
            </w:r>
          </w:p>
        </w:tc>
        <w:tc>
          <w:tcPr>
            <w:tcW w:w="2268" w:type="dxa"/>
          </w:tcPr>
          <w:p w14:paraId="4F9526B6" w14:textId="1B6A8339" w:rsidR="00161507" w:rsidRPr="00051026" w:rsidRDefault="00161507" w:rsidP="00161507">
            <w:pPr>
              <w:pStyle w:val="TextoTablas"/>
              <w:jc w:val="center"/>
              <w:rPr>
                <w:rFonts w:asciiTheme="minorHAnsi" w:hAnsiTheme="minorHAnsi" w:cs="Arial"/>
                <w:bCs/>
                <w:szCs w:val="24"/>
                <w:lang w:val="es-CO"/>
              </w:rPr>
            </w:pPr>
            <w:r>
              <w:rPr>
                <w:rFonts w:asciiTheme="minorHAnsi" w:hAnsiTheme="minorHAnsi" w:cs="Arial"/>
                <w:bCs/>
                <w:szCs w:val="24"/>
                <w:lang w:val="es-CO"/>
              </w:rPr>
              <w:t>Descripción</w:t>
            </w:r>
          </w:p>
        </w:tc>
        <w:tc>
          <w:tcPr>
            <w:tcW w:w="2552" w:type="dxa"/>
          </w:tcPr>
          <w:p w14:paraId="27FAE8DD" w14:textId="482FEED5" w:rsidR="00161507" w:rsidRPr="00051026" w:rsidRDefault="00161507" w:rsidP="00161507">
            <w:pPr>
              <w:pStyle w:val="TextoTablas"/>
              <w:jc w:val="center"/>
              <w:rPr>
                <w:rFonts w:asciiTheme="minorHAnsi" w:hAnsiTheme="minorHAnsi" w:cs="Arial"/>
                <w:bCs/>
                <w:szCs w:val="24"/>
                <w:lang w:val="es-CO"/>
              </w:rPr>
            </w:pPr>
            <w:r>
              <w:rPr>
                <w:rFonts w:asciiTheme="minorHAnsi" w:hAnsiTheme="minorHAnsi" w:cs="Arial"/>
                <w:bCs/>
                <w:szCs w:val="24"/>
                <w:lang w:val="es-CO"/>
              </w:rPr>
              <w:t>Materiales</w:t>
            </w:r>
          </w:p>
        </w:tc>
        <w:tc>
          <w:tcPr>
            <w:tcW w:w="2693" w:type="dxa"/>
          </w:tcPr>
          <w:p w14:paraId="5FC42A78" w14:textId="5F9E6638" w:rsidR="00161507" w:rsidRPr="00051026" w:rsidRDefault="00161507" w:rsidP="00161507">
            <w:pPr>
              <w:pStyle w:val="TextoTablas"/>
              <w:jc w:val="center"/>
              <w:rPr>
                <w:rFonts w:asciiTheme="minorHAnsi" w:hAnsiTheme="minorHAnsi" w:cs="Arial"/>
                <w:bCs/>
                <w:szCs w:val="24"/>
                <w:lang w:val="es-CO"/>
              </w:rPr>
            </w:pPr>
            <w:r>
              <w:rPr>
                <w:rFonts w:asciiTheme="minorHAnsi" w:hAnsiTheme="minorHAnsi" w:cs="Arial"/>
                <w:bCs/>
                <w:szCs w:val="24"/>
                <w:lang w:val="es-CO"/>
              </w:rPr>
              <w:t>Aplicación</w:t>
            </w:r>
          </w:p>
        </w:tc>
      </w:tr>
      <w:tr w:rsidR="00161507" w:rsidRPr="0081720C" w14:paraId="1F087D30" w14:textId="77777777" w:rsidTr="00161507">
        <w:trPr>
          <w:cnfStyle w:val="000000100000" w:firstRow="0" w:lastRow="0" w:firstColumn="0" w:lastColumn="0" w:oddVBand="0" w:evenVBand="0" w:oddHBand="1" w:evenHBand="0" w:firstRowFirstColumn="0" w:firstRowLastColumn="0" w:lastRowFirstColumn="0" w:lastRowLastColumn="0"/>
        </w:trPr>
        <w:tc>
          <w:tcPr>
            <w:tcW w:w="2410" w:type="dxa"/>
          </w:tcPr>
          <w:p w14:paraId="5DC6672E" w14:textId="6E99E6FF" w:rsidR="00161507" w:rsidRPr="00051026" w:rsidRDefault="00161507" w:rsidP="005D7B29">
            <w:pPr>
              <w:pStyle w:val="TextoTablas"/>
              <w:rPr>
                <w:rFonts w:asciiTheme="minorHAnsi" w:hAnsiTheme="minorHAnsi" w:cs="Arial"/>
                <w:szCs w:val="24"/>
                <w:lang w:val="es-CO"/>
              </w:rPr>
            </w:pPr>
            <w:r>
              <w:rPr>
                <w:rFonts w:asciiTheme="minorHAnsi" w:hAnsiTheme="minorHAnsi" w:cs="Arial"/>
                <w:szCs w:val="24"/>
                <w:lang w:val="es-CO"/>
              </w:rPr>
              <w:t>Bloqueo y calce</w:t>
            </w:r>
          </w:p>
        </w:tc>
        <w:tc>
          <w:tcPr>
            <w:tcW w:w="2268" w:type="dxa"/>
          </w:tcPr>
          <w:p w14:paraId="1F714AAC" w14:textId="2098A789" w:rsidR="00161507" w:rsidRPr="00051026" w:rsidRDefault="00161507" w:rsidP="005D7B29">
            <w:pPr>
              <w:pStyle w:val="TextoTablas"/>
              <w:rPr>
                <w:rFonts w:asciiTheme="minorHAnsi" w:hAnsiTheme="minorHAnsi" w:cs="Arial"/>
                <w:szCs w:val="24"/>
                <w:lang w:val="es-CO"/>
              </w:rPr>
            </w:pPr>
            <w:r w:rsidRPr="00161507">
              <w:rPr>
                <w:rFonts w:asciiTheme="minorHAnsi" w:hAnsiTheme="minorHAnsi" w:cs="Arial"/>
                <w:szCs w:val="24"/>
                <w:lang w:val="es-CO"/>
              </w:rPr>
              <w:t>Técnica que utiliza elementos rígidos o semirrígidos para rellenar espacios vacíos y evitar el movimiento de la carga.</w:t>
            </w:r>
          </w:p>
        </w:tc>
        <w:tc>
          <w:tcPr>
            <w:tcW w:w="2552" w:type="dxa"/>
          </w:tcPr>
          <w:p w14:paraId="722BFFA9" w14:textId="77777777" w:rsidR="00E51245" w:rsidRPr="00E51245"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Madera (tacos, vigas y listones).</w:t>
            </w:r>
          </w:p>
          <w:p w14:paraId="1CFBFDF1" w14:textId="77777777" w:rsidR="00E51245" w:rsidRPr="00E51245"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Espumas de poliuretano o poliestireno.</w:t>
            </w:r>
          </w:p>
          <w:p w14:paraId="0A49D0A9" w14:textId="77777777" w:rsidR="00E51245" w:rsidRPr="00E51245"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Separadores plásticos o metálicos.</w:t>
            </w:r>
          </w:p>
          <w:p w14:paraId="584A5EBB" w14:textId="4CD68928" w:rsidR="00161507" w:rsidRPr="00051026"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Bolsas de aire inflables.</w:t>
            </w:r>
          </w:p>
        </w:tc>
        <w:tc>
          <w:tcPr>
            <w:tcW w:w="2693" w:type="dxa"/>
          </w:tcPr>
          <w:p w14:paraId="40FA8E87" w14:textId="77777777" w:rsidR="00E51245" w:rsidRPr="00E51245"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Transporte de maquinaria pesada.</w:t>
            </w:r>
          </w:p>
          <w:p w14:paraId="38211941" w14:textId="673AA8A2" w:rsidR="00161507" w:rsidRPr="00051026"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Carga de vidrio.</w:t>
            </w:r>
          </w:p>
        </w:tc>
      </w:tr>
      <w:tr w:rsidR="00161507" w:rsidRPr="0081720C" w14:paraId="0262E085" w14:textId="77777777" w:rsidTr="00161507">
        <w:tc>
          <w:tcPr>
            <w:tcW w:w="2410" w:type="dxa"/>
          </w:tcPr>
          <w:p w14:paraId="23B76B4A" w14:textId="79491B32" w:rsidR="00161507" w:rsidRPr="00051026" w:rsidRDefault="00E51245" w:rsidP="005D7B29">
            <w:pPr>
              <w:pStyle w:val="TextoTablas"/>
              <w:rPr>
                <w:rFonts w:asciiTheme="minorHAnsi" w:hAnsiTheme="minorHAnsi" w:cs="Arial"/>
                <w:szCs w:val="24"/>
                <w:lang w:val="es-CO"/>
              </w:rPr>
            </w:pPr>
            <w:proofErr w:type="spellStart"/>
            <w:r w:rsidRPr="00E51245">
              <w:rPr>
                <w:rFonts w:asciiTheme="minorHAnsi" w:hAnsiTheme="minorHAnsi" w:cs="Arial"/>
                <w:szCs w:val="24"/>
                <w:lang w:val="es-CO"/>
              </w:rPr>
              <w:t>Trincaje</w:t>
            </w:r>
            <w:proofErr w:type="spellEnd"/>
            <w:r w:rsidRPr="00E51245">
              <w:rPr>
                <w:rFonts w:asciiTheme="minorHAnsi" w:hAnsiTheme="minorHAnsi" w:cs="Arial"/>
                <w:szCs w:val="24"/>
                <w:lang w:val="es-CO"/>
              </w:rPr>
              <w:t xml:space="preserve"> (Amarre)</w:t>
            </w:r>
          </w:p>
        </w:tc>
        <w:tc>
          <w:tcPr>
            <w:tcW w:w="2268" w:type="dxa"/>
          </w:tcPr>
          <w:p w14:paraId="4E9BA8FC" w14:textId="7A26873C" w:rsidR="00161507" w:rsidRPr="00051026" w:rsidRDefault="00E51245" w:rsidP="005D7B29">
            <w:pPr>
              <w:pStyle w:val="TextoTablas"/>
              <w:rPr>
                <w:rFonts w:asciiTheme="minorHAnsi" w:hAnsiTheme="minorHAnsi" w:cs="Arial"/>
                <w:szCs w:val="24"/>
                <w:lang w:val="es-CO"/>
              </w:rPr>
            </w:pPr>
            <w:r w:rsidRPr="00E51245">
              <w:rPr>
                <w:rFonts w:asciiTheme="minorHAnsi" w:hAnsiTheme="minorHAnsi" w:cs="Arial"/>
                <w:szCs w:val="24"/>
                <w:lang w:val="es-CO"/>
              </w:rPr>
              <w:t>Método de sujeción mediante elementos tensores (cinchas, cadenas o cables) que fijan la carga a estructuras rígidas del vehículo o contenedor.</w:t>
            </w:r>
          </w:p>
        </w:tc>
        <w:tc>
          <w:tcPr>
            <w:tcW w:w="2552" w:type="dxa"/>
          </w:tcPr>
          <w:p w14:paraId="5B1BB751" w14:textId="77777777" w:rsidR="00E51245" w:rsidRPr="00E51245"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Cinchas de poliéster o nylon.</w:t>
            </w:r>
          </w:p>
          <w:p w14:paraId="51549543" w14:textId="77777777" w:rsidR="00E51245" w:rsidRPr="00E51245"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Cadenas de acero con tensores.</w:t>
            </w:r>
          </w:p>
          <w:p w14:paraId="44AEA0BE" w14:textId="34EF0854" w:rsidR="00161507" w:rsidRPr="00051026"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Cables de acero con ganchos.</w:t>
            </w:r>
          </w:p>
        </w:tc>
        <w:tc>
          <w:tcPr>
            <w:tcW w:w="2693" w:type="dxa"/>
          </w:tcPr>
          <w:p w14:paraId="101A92AB" w14:textId="77777777" w:rsidR="00E51245" w:rsidRPr="00E51245"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Transporte de vehículos.</w:t>
            </w:r>
          </w:p>
          <w:p w14:paraId="7A5960A7" w14:textId="667963E4" w:rsidR="00161507" w:rsidRPr="00051026"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Carga en barcos.</w:t>
            </w:r>
          </w:p>
        </w:tc>
      </w:tr>
      <w:tr w:rsidR="00161507" w:rsidRPr="0081720C" w14:paraId="7714DE11" w14:textId="77777777" w:rsidTr="00161507">
        <w:trPr>
          <w:cnfStyle w:val="000000100000" w:firstRow="0" w:lastRow="0" w:firstColumn="0" w:lastColumn="0" w:oddVBand="0" w:evenVBand="0" w:oddHBand="1" w:evenHBand="0" w:firstRowFirstColumn="0" w:firstRowLastColumn="0" w:lastRowFirstColumn="0" w:lastRowLastColumn="0"/>
        </w:trPr>
        <w:tc>
          <w:tcPr>
            <w:tcW w:w="2410" w:type="dxa"/>
          </w:tcPr>
          <w:p w14:paraId="264BFB5A" w14:textId="367DA829" w:rsidR="00161507" w:rsidRPr="00051026" w:rsidRDefault="0033655C" w:rsidP="005D7B29">
            <w:pPr>
              <w:pStyle w:val="TextoTablas"/>
              <w:rPr>
                <w:rFonts w:asciiTheme="minorHAnsi" w:hAnsiTheme="minorHAnsi" w:cs="Arial"/>
                <w:szCs w:val="24"/>
                <w:lang w:val="es-CO"/>
              </w:rPr>
            </w:pPr>
            <w:r w:rsidRPr="0033655C">
              <w:rPr>
                <w:rFonts w:asciiTheme="minorHAnsi" w:hAnsiTheme="minorHAnsi" w:cs="Arial"/>
                <w:szCs w:val="24"/>
                <w:lang w:val="es-CO"/>
              </w:rPr>
              <w:t>Encintado y flejado</w:t>
            </w:r>
          </w:p>
        </w:tc>
        <w:tc>
          <w:tcPr>
            <w:tcW w:w="2268" w:type="dxa"/>
          </w:tcPr>
          <w:p w14:paraId="4BF6658B" w14:textId="1291BA71" w:rsidR="00161507" w:rsidRPr="00051026" w:rsidRDefault="0033655C" w:rsidP="005D7B29">
            <w:pPr>
              <w:pStyle w:val="TextoTablas"/>
              <w:rPr>
                <w:rFonts w:asciiTheme="minorHAnsi" w:hAnsiTheme="minorHAnsi" w:cs="Arial"/>
                <w:szCs w:val="24"/>
                <w:lang w:val="es-CO"/>
              </w:rPr>
            </w:pPr>
            <w:r w:rsidRPr="0033655C">
              <w:rPr>
                <w:rFonts w:asciiTheme="minorHAnsi" w:hAnsiTheme="minorHAnsi" w:cs="Arial"/>
                <w:szCs w:val="24"/>
                <w:lang w:val="es-CO"/>
              </w:rPr>
              <w:t xml:space="preserve">Técnica de consolidación de paquetes o bultos </w:t>
            </w:r>
            <w:r w:rsidRPr="0033655C">
              <w:rPr>
                <w:rFonts w:asciiTheme="minorHAnsi" w:hAnsiTheme="minorHAnsi" w:cs="Arial"/>
                <w:szCs w:val="24"/>
                <w:lang w:val="es-CO"/>
              </w:rPr>
              <w:lastRenderedPageBreak/>
              <w:t>mediante cintas adhesivas o flejes metálicos / plásticos.</w:t>
            </w:r>
          </w:p>
        </w:tc>
        <w:tc>
          <w:tcPr>
            <w:tcW w:w="2552" w:type="dxa"/>
          </w:tcPr>
          <w:p w14:paraId="58EE042C" w14:textId="77777777"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lastRenderedPageBreak/>
              <w:t>Cinta adhesiva reforzada.</w:t>
            </w:r>
          </w:p>
          <w:p w14:paraId="3E22E1DA" w14:textId="77777777"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lastRenderedPageBreak/>
              <w:t>Flejes de poliéster o acero.</w:t>
            </w:r>
          </w:p>
          <w:p w14:paraId="46A258AB" w14:textId="5B3F482D" w:rsidR="00161507" w:rsidRPr="00051026"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Flejadoras manuales o automáticas.</w:t>
            </w:r>
          </w:p>
        </w:tc>
        <w:tc>
          <w:tcPr>
            <w:tcW w:w="2693" w:type="dxa"/>
          </w:tcPr>
          <w:p w14:paraId="67E1529E" w14:textId="77777777"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lastRenderedPageBreak/>
              <w:t>Cajas de cartón.</w:t>
            </w:r>
          </w:p>
          <w:p w14:paraId="5D30636C" w14:textId="4A2B5343" w:rsidR="00161507" w:rsidRPr="00051026"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lastRenderedPageBreak/>
              <w:t>Paquetes de tubos metálicos.</w:t>
            </w:r>
          </w:p>
        </w:tc>
      </w:tr>
      <w:tr w:rsidR="00161507" w:rsidRPr="0081720C" w14:paraId="2FDC31D2" w14:textId="77777777" w:rsidTr="00161507">
        <w:tc>
          <w:tcPr>
            <w:tcW w:w="2410" w:type="dxa"/>
          </w:tcPr>
          <w:p w14:paraId="76981CF2" w14:textId="5A0AD645" w:rsidR="00161507" w:rsidRPr="00051026" w:rsidRDefault="0033655C" w:rsidP="005D7B29">
            <w:pPr>
              <w:pStyle w:val="TextoTablas"/>
              <w:rPr>
                <w:rFonts w:asciiTheme="minorHAnsi" w:hAnsiTheme="minorHAnsi" w:cs="Arial"/>
                <w:szCs w:val="24"/>
                <w:lang w:val="es-CO"/>
              </w:rPr>
            </w:pPr>
            <w:r w:rsidRPr="0033655C">
              <w:rPr>
                <w:rFonts w:asciiTheme="minorHAnsi" w:hAnsiTheme="minorHAnsi" w:cs="Arial"/>
                <w:szCs w:val="24"/>
                <w:lang w:val="es-CO"/>
              </w:rPr>
              <w:lastRenderedPageBreak/>
              <w:t>Uso de rellenos</w:t>
            </w:r>
          </w:p>
        </w:tc>
        <w:tc>
          <w:tcPr>
            <w:tcW w:w="2268" w:type="dxa"/>
          </w:tcPr>
          <w:p w14:paraId="449B69F9" w14:textId="14D4A5B3" w:rsidR="00161507" w:rsidRPr="00051026" w:rsidRDefault="0033655C" w:rsidP="005D7B29">
            <w:pPr>
              <w:pStyle w:val="TextoTablas"/>
              <w:rPr>
                <w:rFonts w:asciiTheme="minorHAnsi" w:hAnsiTheme="minorHAnsi" w:cs="Arial"/>
                <w:szCs w:val="24"/>
                <w:lang w:val="es-CO"/>
              </w:rPr>
            </w:pPr>
            <w:r w:rsidRPr="0033655C">
              <w:rPr>
                <w:rFonts w:asciiTheme="minorHAnsi" w:hAnsiTheme="minorHAnsi" w:cs="Arial"/>
                <w:szCs w:val="24"/>
                <w:lang w:val="es-CO"/>
              </w:rPr>
              <w:t>Empleo de materiales de amortiguación para proteger la carga de impactos y vibraciones.</w:t>
            </w:r>
          </w:p>
        </w:tc>
        <w:tc>
          <w:tcPr>
            <w:tcW w:w="2552" w:type="dxa"/>
          </w:tcPr>
          <w:p w14:paraId="2E66111B" w14:textId="77777777"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Burbujas de aire.</w:t>
            </w:r>
          </w:p>
          <w:p w14:paraId="1CAAF8CD" w14:textId="77777777"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Espuma de poliestireno.</w:t>
            </w:r>
          </w:p>
          <w:p w14:paraId="193D4B41" w14:textId="66178898" w:rsidR="00161507" w:rsidRPr="00051026"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 xml:space="preserve">Papel </w:t>
            </w:r>
            <w:proofErr w:type="spellStart"/>
            <w:r w:rsidRPr="00670358">
              <w:rPr>
                <w:rStyle w:val="Extranjerismo"/>
                <w:szCs w:val="24"/>
                <w:lang w:val="es-CO"/>
              </w:rPr>
              <w:t>kraft</w:t>
            </w:r>
            <w:proofErr w:type="spellEnd"/>
            <w:r w:rsidRPr="0033655C">
              <w:rPr>
                <w:rFonts w:asciiTheme="minorHAnsi" w:hAnsiTheme="minorHAnsi" w:cs="Arial"/>
                <w:szCs w:val="24"/>
                <w:lang w:val="es-CO"/>
              </w:rPr>
              <w:t xml:space="preserve"> o rellenos biodegradables.</w:t>
            </w:r>
          </w:p>
        </w:tc>
        <w:tc>
          <w:tcPr>
            <w:tcW w:w="2693" w:type="dxa"/>
          </w:tcPr>
          <w:p w14:paraId="73271825" w14:textId="77777777"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Electrónicos</w:t>
            </w:r>
          </w:p>
          <w:p w14:paraId="5F7CAF43" w14:textId="3DD63B7A" w:rsidR="00161507" w:rsidRPr="00051026"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Muebles frágiles.</w:t>
            </w:r>
          </w:p>
        </w:tc>
      </w:tr>
      <w:tr w:rsidR="0033655C" w:rsidRPr="0081720C" w14:paraId="64E21004" w14:textId="77777777" w:rsidTr="00161507">
        <w:trPr>
          <w:cnfStyle w:val="000000100000" w:firstRow="0" w:lastRow="0" w:firstColumn="0" w:lastColumn="0" w:oddVBand="0" w:evenVBand="0" w:oddHBand="1" w:evenHBand="0" w:firstRowFirstColumn="0" w:firstRowLastColumn="0" w:lastRowFirstColumn="0" w:lastRowLastColumn="0"/>
        </w:trPr>
        <w:tc>
          <w:tcPr>
            <w:tcW w:w="2410" w:type="dxa"/>
          </w:tcPr>
          <w:p w14:paraId="0F42F2B3" w14:textId="53A62E20" w:rsidR="0033655C" w:rsidRPr="0033655C" w:rsidRDefault="0033655C" w:rsidP="005D7B29">
            <w:pPr>
              <w:pStyle w:val="TextoTablas"/>
              <w:rPr>
                <w:rFonts w:asciiTheme="minorHAnsi" w:hAnsiTheme="minorHAnsi" w:cs="Arial"/>
                <w:szCs w:val="24"/>
                <w:lang w:val="es-CO"/>
              </w:rPr>
            </w:pPr>
            <w:r w:rsidRPr="0033655C">
              <w:rPr>
                <w:rFonts w:asciiTheme="minorHAnsi" w:hAnsiTheme="minorHAnsi" w:cs="Arial"/>
                <w:szCs w:val="24"/>
                <w:lang w:val="es-CO"/>
              </w:rPr>
              <w:t>Sistemas modulares (paletización)</w:t>
            </w:r>
          </w:p>
        </w:tc>
        <w:tc>
          <w:tcPr>
            <w:tcW w:w="2268" w:type="dxa"/>
          </w:tcPr>
          <w:p w14:paraId="16656857" w14:textId="23F2B1C1" w:rsidR="0033655C" w:rsidRPr="0033655C" w:rsidRDefault="0033655C" w:rsidP="005D7B29">
            <w:pPr>
              <w:pStyle w:val="TextoTablas"/>
              <w:rPr>
                <w:rFonts w:asciiTheme="minorHAnsi" w:hAnsiTheme="minorHAnsi" w:cs="Arial"/>
                <w:szCs w:val="24"/>
                <w:lang w:val="es-CO"/>
              </w:rPr>
            </w:pPr>
            <w:r w:rsidRPr="0033655C">
              <w:rPr>
                <w:rFonts w:asciiTheme="minorHAnsi" w:hAnsiTheme="minorHAnsi" w:cs="Arial"/>
                <w:szCs w:val="24"/>
                <w:lang w:val="es-CO"/>
              </w:rPr>
              <w:t>Agrupación de carga sobre paletas para facilitar su manejo con equipos mecánicos (montacargas, transpaletas, entre otros).</w:t>
            </w:r>
          </w:p>
        </w:tc>
        <w:tc>
          <w:tcPr>
            <w:tcW w:w="2552" w:type="dxa"/>
          </w:tcPr>
          <w:p w14:paraId="7FA5BB6F" w14:textId="77777777"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Paletas de madera, plástico o metal.</w:t>
            </w:r>
          </w:p>
          <w:p w14:paraId="14148312" w14:textId="77777777" w:rsidR="0033655C" w:rsidRPr="0033655C" w:rsidRDefault="0033655C" w:rsidP="0033655C">
            <w:pPr>
              <w:pStyle w:val="TextoTablas"/>
              <w:rPr>
                <w:rFonts w:asciiTheme="minorHAnsi" w:hAnsiTheme="minorHAnsi" w:cs="Arial"/>
                <w:szCs w:val="24"/>
                <w:lang w:val="es-CO"/>
              </w:rPr>
            </w:pPr>
            <w:r w:rsidRPr="006717B8">
              <w:rPr>
                <w:rStyle w:val="Extranjerismo"/>
              </w:rPr>
              <w:t>Film</w:t>
            </w:r>
            <w:r w:rsidRPr="0033655C">
              <w:rPr>
                <w:rFonts w:asciiTheme="minorHAnsi" w:hAnsiTheme="minorHAnsi" w:cs="Arial"/>
                <w:szCs w:val="24"/>
                <w:lang w:val="es-CO"/>
              </w:rPr>
              <w:t xml:space="preserve"> estirable.</w:t>
            </w:r>
          </w:p>
          <w:p w14:paraId="4B6084A2" w14:textId="71F4F2D2"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 xml:space="preserve">Cubiertas </w:t>
            </w:r>
            <w:proofErr w:type="spellStart"/>
            <w:r w:rsidRPr="0033655C">
              <w:rPr>
                <w:rFonts w:asciiTheme="minorHAnsi" w:hAnsiTheme="minorHAnsi" w:cs="Arial"/>
                <w:szCs w:val="24"/>
                <w:lang w:val="es-CO"/>
              </w:rPr>
              <w:t>termorretráctiles</w:t>
            </w:r>
            <w:proofErr w:type="spellEnd"/>
          </w:p>
        </w:tc>
        <w:tc>
          <w:tcPr>
            <w:tcW w:w="2693" w:type="dxa"/>
          </w:tcPr>
          <w:p w14:paraId="2C4C3F90" w14:textId="77777777" w:rsidR="007A6CB7" w:rsidRPr="007A6CB7" w:rsidRDefault="007A6CB7" w:rsidP="007A6CB7">
            <w:pPr>
              <w:pStyle w:val="TextoTablas"/>
              <w:rPr>
                <w:rFonts w:asciiTheme="minorHAnsi" w:hAnsiTheme="minorHAnsi" w:cs="Arial"/>
                <w:szCs w:val="24"/>
                <w:lang w:val="es-CO"/>
              </w:rPr>
            </w:pPr>
            <w:r w:rsidRPr="007A6CB7">
              <w:rPr>
                <w:rFonts w:asciiTheme="minorHAnsi" w:hAnsiTheme="minorHAnsi" w:cs="Arial"/>
                <w:szCs w:val="24"/>
                <w:lang w:val="es-CO"/>
              </w:rPr>
              <w:t>Almacenamiento de alimentos.</w:t>
            </w:r>
          </w:p>
          <w:p w14:paraId="50CD0913" w14:textId="042F50EE" w:rsidR="0033655C" w:rsidRPr="0033655C" w:rsidRDefault="007A6CB7" w:rsidP="007A6CB7">
            <w:pPr>
              <w:pStyle w:val="TextoTablas"/>
              <w:rPr>
                <w:rFonts w:asciiTheme="minorHAnsi" w:hAnsiTheme="minorHAnsi" w:cs="Arial"/>
                <w:szCs w:val="24"/>
                <w:lang w:val="es-CO"/>
              </w:rPr>
            </w:pPr>
            <w:r w:rsidRPr="007A6CB7">
              <w:rPr>
                <w:rFonts w:asciiTheme="minorHAnsi" w:hAnsiTheme="minorHAnsi" w:cs="Arial"/>
                <w:szCs w:val="24"/>
                <w:lang w:val="es-CO"/>
              </w:rPr>
              <w:t>Exportación de químicos.</w:t>
            </w:r>
          </w:p>
        </w:tc>
      </w:tr>
    </w:tbl>
    <w:p w14:paraId="4FB95599" w14:textId="4732495A" w:rsidR="00161507" w:rsidRPr="001F227E" w:rsidRDefault="007A6CB7" w:rsidP="007A6CB7">
      <w:pPr>
        <w:ind w:firstLine="0"/>
        <w:rPr>
          <w:sz w:val="24"/>
          <w:szCs w:val="24"/>
          <w:lang w:val="es-419" w:eastAsia="es-CO"/>
        </w:rPr>
      </w:pPr>
      <w:r w:rsidRPr="001F227E">
        <w:rPr>
          <w:b/>
          <w:bCs/>
          <w:sz w:val="24"/>
          <w:szCs w:val="24"/>
          <w:lang w:val="es-419" w:eastAsia="es-CO"/>
        </w:rPr>
        <w:t>Fuente</w:t>
      </w:r>
      <w:r w:rsidRPr="001F227E">
        <w:rPr>
          <w:sz w:val="24"/>
          <w:szCs w:val="24"/>
          <w:lang w:val="es-419" w:eastAsia="es-CO"/>
        </w:rPr>
        <w:t>: SENA, 2025.</w:t>
      </w:r>
    </w:p>
    <w:p w14:paraId="6F34D9A9" w14:textId="217B69B3" w:rsidR="007A6CB7" w:rsidRDefault="00325643" w:rsidP="00325643">
      <w:pPr>
        <w:pStyle w:val="Ttulo2"/>
      </w:pPr>
      <w:bookmarkStart w:id="4" w:name="_Toc207309833"/>
      <w:r>
        <w:t xml:space="preserve">1.3 </w:t>
      </w:r>
      <w:r w:rsidR="007A6CB7">
        <w:t>Normativa</w:t>
      </w:r>
      <w:bookmarkEnd w:id="4"/>
    </w:p>
    <w:p w14:paraId="7E8C9CA5" w14:textId="0925B999" w:rsidR="007A6CB7" w:rsidRDefault="007A6CB7" w:rsidP="007A6CB7">
      <w:pPr>
        <w:rPr>
          <w:lang w:val="es-419" w:eastAsia="es-CO"/>
        </w:rPr>
      </w:pPr>
      <w:r w:rsidRPr="007A6CB7">
        <w:rPr>
          <w:lang w:val="es-419" w:eastAsia="es-CO"/>
        </w:rPr>
        <w:t>El aseguramiento de carga está regulado por estándares internacionales, regionales y nacionales para garantizar la seguridad en el transporte, prevenir accidentes y asegurar el cumplimiento de requisitos legales.</w:t>
      </w:r>
    </w:p>
    <w:p w14:paraId="074DC98C" w14:textId="363C9BF1" w:rsidR="007A6CB7" w:rsidRDefault="007A6CB7" w:rsidP="007A6CB7">
      <w:pPr>
        <w:rPr>
          <w:lang w:val="es-419" w:eastAsia="es-CO"/>
        </w:rPr>
      </w:pPr>
      <w:r w:rsidRPr="007A6CB7">
        <w:rPr>
          <w:lang w:val="es-419" w:eastAsia="es-CO"/>
        </w:rPr>
        <w:t xml:space="preserve">Para la seguridad y eficiencia en las operaciones logísticas, el cumplimiento de las normativas nacionales e internacionales es fundamental. En Colombia, el Ministerio de Transporte, la DIAN y la Superintendencia de Puertos coercitiva protegen el aseguramiento de carga correctamente con multas para quien no cumpla. Las empresas deben entregar la formación necesaria a su plantel y trabajar con materiales </w:t>
      </w:r>
      <w:r w:rsidRPr="007A6CB7">
        <w:rPr>
          <w:lang w:val="es-419" w:eastAsia="es-CO"/>
        </w:rPr>
        <w:lastRenderedPageBreak/>
        <w:t>certificados, bancales de riesgo legal y operacional. A continuación, se detallan las principales normativas aplicables:</w:t>
      </w:r>
    </w:p>
    <w:p w14:paraId="4E3744F7" w14:textId="7905C4C6" w:rsidR="007A6CB7" w:rsidRDefault="007A6CB7" w:rsidP="007A6CB7">
      <w:pPr>
        <w:pStyle w:val="Tabla"/>
        <w:rPr>
          <w:lang w:val="es-419" w:eastAsia="es-CO"/>
        </w:rPr>
      </w:pPr>
      <w:r w:rsidRPr="007A6CB7">
        <w:rPr>
          <w:lang w:val="es-419" w:eastAsia="es-CO"/>
        </w:rPr>
        <w:t>Normativa para el aseguramiento de la carga</w:t>
      </w:r>
    </w:p>
    <w:tbl>
      <w:tblPr>
        <w:tblStyle w:val="SENA"/>
        <w:tblW w:w="9640" w:type="dxa"/>
        <w:tblInd w:w="-147" w:type="dxa"/>
        <w:tblLayout w:type="fixed"/>
        <w:tblLook w:val="04A0" w:firstRow="1" w:lastRow="0" w:firstColumn="1" w:lastColumn="0" w:noHBand="0" w:noVBand="1"/>
        <w:tblCaption w:val="Normativa para el aseguramiento de la carga"/>
        <w:tblDescription w:val="Se detalla las normas internacionales, regionales y colombianas,la descripción y objetivo."/>
      </w:tblPr>
      <w:tblGrid>
        <w:gridCol w:w="1843"/>
        <w:gridCol w:w="3261"/>
        <w:gridCol w:w="4536"/>
      </w:tblGrid>
      <w:tr w:rsidR="007A6CB7" w:rsidRPr="0081720C" w14:paraId="2AE62E1B" w14:textId="77777777" w:rsidTr="007A6CB7">
        <w:trPr>
          <w:cnfStyle w:val="100000000000" w:firstRow="1" w:lastRow="0" w:firstColumn="0" w:lastColumn="0" w:oddVBand="0" w:evenVBand="0" w:oddHBand="0" w:evenHBand="0" w:firstRowFirstColumn="0" w:firstRowLastColumn="0" w:lastRowFirstColumn="0" w:lastRowLastColumn="0"/>
          <w:tblHeader/>
        </w:trPr>
        <w:tc>
          <w:tcPr>
            <w:tcW w:w="1843" w:type="dxa"/>
          </w:tcPr>
          <w:p w14:paraId="762FC2FB" w14:textId="641EE7A0" w:rsidR="007A6CB7" w:rsidRPr="00051026" w:rsidRDefault="007A6CB7" w:rsidP="005D7B29">
            <w:pPr>
              <w:pStyle w:val="TextoTablas"/>
              <w:jc w:val="center"/>
              <w:rPr>
                <w:rFonts w:asciiTheme="minorHAnsi" w:hAnsiTheme="minorHAnsi" w:cs="Arial"/>
                <w:bCs/>
                <w:szCs w:val="24"/>
                <w:lang w:val="es-CO"/>
              </w:rPr>
            </w:pPr>
            <w:r>
              <w:rPr>
                <w:rFonts w:asciiTheme="minorHAnsi" w:hAnsiTheme="minorHAnsi" w:cs="Arial"/>
                <w:bCs/>
                <w:szCs w:val="24"/>
                <w:lang w:val="es-CO"/>
              </w:rPr>
              <w:t>Normas</w:t>
            </w:r>
          </w:p>
        </w:tc>
        <w:tc>
          <w:tcPr>
            <w:tcW w:w="3261" w:type="dxa"/>
          </w:tcPr>
          <w:p w14:paraId="21580C39" w14:textId="25933543" w:rsidR="007A6CB7" w:rsidRPr="00051026" w:rsidRDefault="007A6CB7" w:rsidP="005D7B29">
            <w:pPr>
              <w:pStyle w:val="TextoTablas"/>
              <w:jc w:val="center"/>
              <w:rPr>
                <w:rFonts w:asciiTheme="minorHAnsi" w:hAnsiTheme="minorHAnsi" w:cs="Arial"/>
                <w:bCs/>
                <w:szCs w:val="24"/>
                <w:lang w:val="es-CO"/>
              </w:rPr>
            </w:pPr>
            <w:r>
              <w:rPr>
                <w:rFonts w:asciiTheme="minorHAnsi" w:hAnsiTheme="minorHAnsi" w:cs="Arial"/>
                <w:bCs/>
                <w:szCs w:val="24"/>
                <w:lang w:val="es-CO"/>
              </w:rPr>
              <w:t>Descripción</w:t>
            </w:r>
          </w:p>
        </w:tc>
        <w:tc>
          <w:tcPr>
            <w:tcW w:w="4536" w:type="dxa"/>
          </w:tcPr>
          <w:p w14:paraId="49D9B60E" w14:textId="7FD417DA" w:rsidR="007A6CB7" w:rsidRPr="00051026" w:rsidRDefault="007A6CB7" w:rsidP="005D7B29">
            <w:pPr>
              <w:pStyle w:val="TextoTablas"/>
              <w:jc w:val="center"/>
              <w:rPr>
                <w:rFonts w:asciiTheme="minorHAnsi" w:hAnsiTheme="minorHAnsi" w:cs="Arial"/>
                <w:bCs/>
                <w:szCs w:val="24"/>
                <w:lang w:val="es-CO"/>
              </w:rPr>
            </w:pPr>
            <w:r>
              <w:rPr>
                <w:rFonts w:asciiTheme="minorHAnsi" w:hAnsiTheme="minorHAnsi" w:cs="Arial"/>
                <w:bCs/>
                <w:szCs w:val="24"/>
                <w:lang w:val="es-CO"/>
              </w:rPr>
              <w:t>Objetivo</w:t>
            </w:r>
          </w:p>
        </w:tc>
      </w:tr>
      <w:tr w:rsidR="007A6CB7" w:rsidRPr="0081720C" w14:paraId="2002AA8A" w14:textId="77777777" w:rsidTr="007A6CB7">
        <w:trPr>
          <w:cnfStyle w:val="000000100000" w:firstRow="0" w:lastRow="0" w:firstColumn="0" w:lastColumn="0" w:oddVBand="0" w:evenVBand="0" w:oddHBand="1" w:evenHBand="0" w:firstRowFirstColumn="0" w:firstRowLastColumn="0" w:lastRowFirstColumn="0" w:lastRowLastColumn="0"/>
        </w:trPr>
        <w:tc>
          <w:tcPr>
            <w:tcW w:w="1843" w:type="dxa"/>
          </w:tcPr>
          <w:p w14:paraId="5B8381F2" w14:textId="17927621" w:rsidR="007A6CB7" w:rsidRPr="00051026" w:rsidRDefault="007A6CB7" w:rsidP="005D7B29">
            <w:pPr>
              <w:pStyle w:val="TextoTablas"/>
              <w:rPr>
                <w:rFonts w:asciiTheme="minorHAnsi" w:hAnsiTheme="minorHAnsi" w:cs="Arial"/>
                <w:szCs w:val="24"/>
                <w:lang w:val="es-CO"/>
              </w:rPr>
            </w:pPr>
            <w:r>
              <w:rPr>
                <w:rFonts w:asciiTheme="minorHAnsi" w:hAnsiTheme="minorHAnsi" w:cs="Arial"/>
                <w:szCs w:val="24"/>
                <w:lang w:val="es-CO"/>
              </w:rPr>
              <w:t>Internacionales</w:t>
            </w:r>
          </w:p>
        </w:tc>
        <w:tc>
          <w:tcPr>
            <w:tcW w:w="3261" w:type="dxa"/>
          </w:tcPr>
          <w:p w14:paraId="5F1D0D55" w14:textId="2667847C" w:rsidR="007A6CB7" w:rsidRPr="00051026" w:rsidRDefault="007A6CB7" w:rsidP="005D7B29">
            <w:pPr>
              <w:pStyle w:val="TextoTablas"/>
              <w:rPr>
                <w:rFonts w:asciiTheme="minorHAnsi" w:hAnsiTheme="minorHAnsi" w:cs="Arial"/>
                <w:szCs w:val="24"/>
                <w:lang w:val="es-CO"/>
              </w:rPr>
            </w:pPr>
            <w:r w:rsidRPr="007A6CB7">
              <w:rPr>
                <w:rFonts w:asciiTheme="minorHAnsi" w:hAnsiTheme="minorHAnsi" w:cs="Arial"/>
                <w:szCs w:val="24"/>
                <w:lang w:val="es-CO"/>
              </w:rPr>
              <w:t>OMI (Organización Marítima Internacional)</w:t>
            </w:r>
            <w:r w:rsidR="00670358">
              <w:rPr>
                <w:rFonts w:asciiTheme="minorHAnsi" w:hAnsiTheme="minorHAnsi" w:cs="Arial"/>
                <w:szCs w:val="24"/>
                <w:lang w:val="es-CO"/>
              </w:rPr>
              <w:t xml:space="preserve"> - </w:t>
            </w:r>
            <w:r w:rsidRPr="007A6CB7">
              <w:rPr>
                <w:rFonts w:asciiTheme="minorHAnsi" w:hAnsiTheme="minorHAnsi" w:cs="Arial"/>
                <w:szCs w:val="24"/>
                <w:lang w:val="es-CO"/>
              </w:rPr>
              <w:t>Código CTU</w:t>
            </w:r>
            <w:r>
              <w:rPr>
                <w:rFonts w:asciiTheme="minorHAnsi" w:hAnsiTheme="minorHAnsi" w:cs="Arial"/>
                <w:szCs w:val="24"/>
                <w:lang w:val="es-CO"/>
              </w:rPr>
              <w:t>.</w:t>
            </w:r>
          </w:p>
        </w:tc>
        <w:tc>
          <w:tcPr>
            <w:tcW w:w="4536" w:type="dxa"/>
          </w:tcPr>
          <w:p w14:paraId="2C5430A6" w14:textId="68555B86" w:rsidR="007A6CB7" w:rsidRPr="00051026" w:rsidRDefault="007A6CB7" w:rsidP="005D7B29">
            <w:pPr>
              <w:pStyle w:val="TextoTablas"/>
              <w:rPr>
                <w:rFonts w:asciiTheme="minorHAnsi" w:hAnsiTheme="minorHAnsi" w:cs="Arial"/>
                <w:szCs w:val="24"/>
                <w:lang w:val="es-CO"/>
              </w:rPr>
            </w:pPr>
            <w:r w:rsidRPr="007A6CB7">
              <w:rPr>
                <w:rFonts w:asciiTheme="minorHAnsi" w:hAnsiTheme="minorHAnsi" w:cs="Arial"/>
                <w:szCs w:val="24"/>
                <w:lang w:val="es-CO"/>
              </w:rPr>
              <w:t xml:space="preserve">Establecer directrices para el correcto estibado y </w:t>
            </w:r>
            <w:proofErr w:type="spellStart"/>
            <w:r w:rsidRPr="007A6CB7">
              <w:rPr>
                <w:rFonts w:asciiTheme="minorHAnsi" w:hAnsiTheme="minorHAnsi" w:cs="Arial"/>
                <w:szCs w:val="24"/>
                <w:lang w:val="es-CO"/>
              </w:rPr>
              <w:t>trincaje</w:t>
            </w:r>
            <w:proofErr w:type="spellEnd"/>
            <w:r w:rsidRPr="007A6CB7">
              <w:rPr>
                <w:rFonts w:asciiTheme="minorHAnsi" w:hAnsiTheme="minorHAnsi" w:cs="Arial"/>
                <w:szCs w:val="24"/>
                <w:lang w:val="es-CO"/>
              </w:rPr>
              <w:t xml:space="preserve"> de carga en contenedores y unidades de transporte.</w:t>
            </w:r>
          </w:p>
        </w:tc>
      </w:tr>
      <w:tr w:rsidR="007A6CB7" w:rsidRPr="0081720C" w14:paraId="62CD692D" w14:textId="77777777" w:rsidTr="007A6CB7">
        <w:tc>
          <w:tcPr>
            <w:tcW w:w="1843" w:type="dxa"/>
          </w:tcPr>
          <w:p w14:paraId="21553093" w14:textId="4F21530F" w:rsidR="007A6CB7" w:rsidRPr="00051026" w:rsidRDefault="005839B0" w:rsidP="005D7B29">
            <w:pPr>
              <w:pStyle w:val="TextoTablas"/>
              <w:rPr>
                <w:rFonts w:asciiTheme="minorHAnsi" w:hAnsiTheme="minorHAnsi" w:cs="Arial"/>
                <w:szCs w:val="24"/>
                <w:lang w:val="es-CO"/>
              </w:rPr>
            </w:pPr>
            <w:r w:rsidRPr="005839B0">
              <w:rPr>
                <w:rFonts w:asciiTheme="minorHAnsi" w:hAnsiTheme="minorHAnsi" w:cs="Arial"/>
                <w:szCs w:val="24"/>
                <w:lang w:val="es-CO"/>
              </w:rPr>
              <w:t>Internacionales</w:t>
            </w:r>
          </w:p>
        </w:tc>
        <w:tc>
          <w:tcPr>
            <w:tcW w:w="3261" w:type="dxa"/>
          </w:tcPr>
          <w:p w14:paraId="3319E0C1" w14:textId="45902611"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Normas ISO</w:t>
            </w:r>
            <w:r w:rsidR="00670358">
              <w:rPr>
                <w:rFonts w:asciiTheme="minorHAnsi" w:hAnsiTheme="minorHAnsi" w:cs="Arial"/>
                <w:szCs w:val="24"/>
                <w:lang w:val="es-CO"/>
              </w:rPr>
              <w:t>.</w:t>
            </w:r>
          </w:p>
          <w:p w14:paraId="02D0232F" w14:textId="4611398F"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ISO 1496</w:t>
            </w:r>
            <w:r w:rsidR="00670358">
              <w:rPr>
                <w:rFonts w:asciiTheme="minorHAnsi" w:hAnsiTheme="minorHAnsi" w:cs="Arial"/>
                <w:szCs w:val="24"/>
                <w:lang w:val="es-CO"/>
              </w:rPr>
              <w:t>.</w:t>
            </w:r>
          </w:p>
          <w:p w14:paraId="05E2781A" w14:textId="1DDA058F"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ISO 17712</w:t>
            </w:r>
            <w:r w:rsidR="00670358">
              <w:rPr>
                <w:rFonts w:asciiTheme="minorHAnsi" w:hAnsiTheme="minorHAnsi" w:cs="Arial"/>
                <w:szCs w:val="24"/>
                <w:lang w:val="es-CO"/>
              </w:rPr>
              <w:t>.</w:t>
            </w:r>
          </w:p>
          <w:p w14:paraId="5C3532F8" w14:textId="421F4995" w:rsidR="007A6CB7" w:rsidRPr="00051026"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ISO 3874</w:t>
            </w:r>
            <w:r>
              <w:rPr>
                <w:rFonts w:asciiTheme="minorHAnsi" w:hAnsiTheme="minorHAnsi" w:cs="Arial"/>
                <w:szCs w:val="24"/>
                <w:lang w:val="es-CO"/>
              </w:rPr>
              <w:t>.</w:t>
            </w:r>
          </w:p>
        </w:tc>
        <w:tc>
          <w:tcPr>
            <w:tcW w:w="4536" w:type="dxa"/>
          </w:tcPr>
          <w:p w14:paraId="29C363C9" w14:textId="77777777" w:rsidR="00670358"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Especificaciones técnicas para contenedores de carga.</w:t>
            </w:r>
          </w:p>
          <w:p w14:paraId="20D1DB30" w14:textId="0D4BA346"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Requisitos para sellos de seguridad en contenedores.</w:t>
            </w:r>
          </w:p>
          <w:p w14:paraId="745BAFF7" w14:textId="2DD28CB7" w:rsidR="007A6CB7" w:rsidRPr="00051026"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Estándares para manipulación de contenedores.</w:t>
            </w:r>
          </w:p>
        </w:tc>
      </w:tr>
      <w:tr w:rsidR="007A6CB7" w:rsidRPr="0081720C" w14:paraId="5A8DA4D3" w14:textId="77777777" w:rsidTr="007A6CB7">
        <w:trPr>
          <w:cnfStyle w:val="000000100000" w:firstRow="0" w:lastRow="0" w:firstColumn="0" w:lastColumn="0" w:oddVBand="0" w:evenVBand="0" w:oddHBand="1" w:evenHBand="0" w:firstRowFirstColumn="0" w:firstRowLastColumn="0" w:lastRowFirstColumn="0" w:lastRowLastColumn="0"/>
        </w:trPr>
        <w:tc>
          <w:tcPr>
            <w:tcW w:w="1843" w:type="dxa"/>
          </w:tcPr>
          <w:p w14:paraId="7D48CBCB" w14:textId="449594E4" w:rsidR="007A6CB7" w:rsidRPr="00051026" w:rsidRDefault="005839B0" w:rsidP="005D7B29">
            <w:pPr>
              <w:pStyle w:val="TextoTablas"/>
              <w:rPr>
                <w:rFonts w:asciiTheme="minorHAnsi" w:hAnsiTheme="minorHAnsi" w:cs="Arial"/>
                <w:szCs w:val="24"/>
                <w:lang w:val="es-CO"/>
              </w:rPr>
            </w:pPr>
            <w:r>
              <w:rPr>
                <w:rFonts w:asciiTheme="minorHAnsi" w:hAnsiTheme="minorHAnsi" w:cs="Arial"/>
                <w:szCs w:val="24"/>
                <w:lang w:val="es-CO"/>
              </w:rPr>
              <w:t>Internacionales</w:t>
            </w:r>
          </w:p>
        </w:tc>
        <w:tc>
          <w:tcPr>
            <w:tcW w:w="3261" w:type="dxa"/>
          </w:tcPr>
          <w:p w14:paraId="6CBF32E3" w14:textId="41ADECDC" w:rsidR="007A6CB7" w:rsidRPr="00051026" w:rsidRDefault="005839B0" w:rsidP="005D7B29">
            <w:pPr>
              <w:pStyle w:val="TextoTablas"/>
              <w:rPr>
                <w:rFonts w:asciiTheme="minorHAnsi" w:hAnsiTheme="minorHAnsi" w:cs="Arial"/>
                <w:szCs w:val="24"/>
                <w:lang w:val="es-CO"/>
              </w:rPr>
            </w:pPr>
            <w:r w:rsidRPr="005839B0">
              <w:rPr>
                <w:rFonts w:asciiTheme="minorHAnsi" w:hAnsiTheme="minorHAnsi" w:cs="Arial"/>
                <w:szCs w:val="24"/>
                <w:lang w:val="es-CO"/>
              </w:rPr>
              <w:t xml:space="preserve">DOT (Departamento de Transporte </w:t>
            </w:r>
            <w:r w:rsidR="00670358">
              <w:rPr>
                <w:rFonts w:asciiTheme="minorHAnsi" w:hAnsiTheme="minorHAnsi" w:cs="Arial"/>
                <w:szCs w:val="24"/>
                <w:lang w:val="es-CO"/>
              </w:rPr>
              <w:t xml:space="preserve"> - </w:t>
            </w:r>
            <w:r w:rsidRPr="005839B0">
              <w:rPr>
                <w:rFonts w:asciiTheme="minorHAnsi" w:hAnsiTheme="minorHAnsi" w:cs="Arial"/>
                <w:szCs w:val="24"/>
                <w:lang w:val="es-CO"/>
              </w:rPr>
              <w:t>EE.UU.)</w:t>
            </w:r>
            <w:r>
              <w:rPr>
                <w:rFonts w:asciiTheme="minorHAnsi" w:hAnsiTheme="minorHAnsi" w:cs="Arial"/>
                <w:szCs w:val="24"/>
                <w:lang w:val="es-CO"/>
              </w:rPr>
              <w:t>.</w:t>
            </w:r>
          </w:p>
        </w:tc>
        <w:tc>
          <w:tcPr>
            <w:tcW w:w="4536" w:type="dxa"/>
          </w:tcPr>
          <w:p w14:paraId="25EE7646"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Regula el peso máximo, distribución y sujeción de carga en transporte terrestre.</w:t>
            </w:r>
          </w:p>
          <w:p w14:paraId="65A269AC" w14:textId="483C20AA" w:rsidR="007A6CB7" w:rsidRPr="00051026"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Exige el uso de cinchas con resistencia certificada.</w:t>
            </w:r>
          </w:p>
        </w:tc>
      </w:tr>
      <w:tr w:rsidR="007A6CB7" w:rsidRPr="0081720C" w14:paraId="1DF096FC" w14:textId="77777777" w:rsidTr="007A6CB7">
        <w:tc>
          <w:tcPr>
            <w:tcW w:w="1843" w:type="dxa"/>
          </w:tcPr>
          <w:p w14:paraId="06F9249F" w14:textId="05355234" w:rsidR="007A6CB7" w:rsidRPr="00051026" w:rsidRDefault="005839B0" w:rsidP="005D7B29">
            <w:pPr>
              <w:pStyle w:val="TextoTablas"/>
              <w:rPr>
                <w:rFonts w:asciiTheme="minorHAnsi" w:hAnsiTheme="minorHAnsi" w:cs="Arial"/>
                <w:szCs w:val="24"/>
                <w:lang w:val="es-CO"/>
              </w:rPr>
            </w:pPr>
            <w:r>
              <w:rPr>
                <w:rFonts w:asciiTheme="minorHAnsi" w:hAnsiTheme="minorHAnsi" w:cs="Arial"/>
                <w:szCs w:val="24"/>
                <w:lang w:val="es-CO"/>
              </w:rPr>
              <w:t>Regionales</w:t>
            </w:r>
          </w:p>
        </w:tc>
        <w:tc>
          <w:tcPr>
            <w:tcW w:w="3261" w:type="dxa"/>
          </w:tcPr>
          <w:p w14:paraId="1EFEA5CE" w14:textId="786B4056" w:rsidR="007A6CB7" w:rsidRPr="00051026" w:rsidRDefault="005839B0" w:rsidP="005D7B29">
            <w:pPr>
              <w:pStyle w:val="TextoTablas"/>
              <w:rPr>
                <w:rFonts w:asciiTheme="minorHAnsi" w:hAnsiTheme="minorHAnsi" w:cs="Arial"/>
                <w:szCs w:val="24"/>
                <w:lang w:val="es-CO"/>
              </w:rPr>
            </w:pPr>
            <w:r w:rsidRPr="005839B0">
              <w:rPr>
                <w:rFonts w:asciiTheme="minorHAnsi" w:hAnsiTheme="minorHAnsi" w:cs="Arial"/>
                <w:szCs w:val="24"/>
                <w:lang w:val="es-CO"/>
              </w:rPr>
              <w:t>Unión Europea</w:t>
            </w:r>
            <w:r w:rsidR="00670358">
              <w:rPr>
                <w:rFonts w:asciiTheme="minorHAnsi" w:hAnsiTheme="minorHAnsi" w:cs="Arial"/>
                <w:szCs w:val="24"/>
                <w:lang w:val="es-CO"/>
              </w:rPr>
              <w:t xml:space="preserve"> - </w:t>
            </w:r>
            <w:r w:rsidRPr="005839B0">
              <w:rPr>
                <w:rFonts w:asciiTheme="minorHAnsi" w:hAnsiTheme="minorHAnsi" w:cs="Arial"/>
                <w:szCs w:val="24"/>
                <w:lang w:val="es-CO"/>
              </w:rPr>
              <w:t>Reglamento UE 2014/47</w:t>
            </w:r>
            <w:r>
              <w:rPr>
                <w:rFonts w:asciiTheme="minorHAnsi" w:hAnsiTheme="minorHAnsi" w:cs="Arial"/>
                <w:szCs w:val="24"/>
                <w:lang w:val="es-CO"/>
              </w:rPr>
              <w:t>.</w:t>
            </w:r>
          </w:p>
        </w:tc>
        <w:tc>
          <w:tcPr>
            <w:tcW w:w="4536" w:type="dxa"/>
          </w:tcPr>
          <w:p w14:paraId="06645E43"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Establece requisitos técnicos para vehículos de carga.</w:t>
            </w:r>
          </w:p>
          <w:p w14:paraId="5380D355"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Incluye inspecciones periódicas de sistemas de amarre.</w:t>
            </w:r>
          </w:p>
          <w:p w14:paraId="7ABD1861" w14:textId="1038370D" w:rsidR="007A6CB7" w:rsidRPr="00051026"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Exige que la carga no sobresalga de los límites del vehículo.</w:t>
            </w:r>
          </w:p>
        </w:tc>
      </w:tr>
      <w:tr w:rsidR="007A6CB7" w:rsidRPr="0081720C" w14:paraId="52CDBD9D" w14:textId="77777777" w:rsidTr="007A6CB7">
        <w:trPr>
          <w:cnfStyle w:val="000000100000" w:firstRow="0" w:lastRow="0" w:firstColumn="0" w:lastColumn="0" w:oddVBand="0" w:evenVBand="0" w:oddHBand="1" w:evenHBand="0" w:firstRowFirstColumn="0" w:firstRowLastColumn="0" w:lastRowFirstColumn="0" w:lastRowLastColumn="0"/>
        </w:trPr>
        <w:tc>
          <w:tcPr>
            <w:tcW w:w="1843" w:type="dxa"/>
          </w:tcPr>
          <w:p w14:paraId="31DCFA92" w14:textId="6FFEE123" w:rsidR="007A6CB7" w:rsidRPr="0033655C" w:rsidRDefault="005839B0" w:rsidP="005D7B29">
            <w:pPr>
              <w:pStyle w:val="TextoTablas"/>
              <w:rPr>
                <w:rFonts w:asciiTheme="minorHAnsi" w:hAnsiTheme="minorHAnsi" w:cs="Arial"/>
                <w:szCs w:val="24"/>
                <w:lang w:val="es-CO"/>
              </w:rPr>
            </w:pPr>
            <w:r w:rsidRPr="005839B0">
              <w:rPr>
                <w:rFonts w:asciiTheme="minorHAnsi" w:hAnsiTheme="minorHAnsi" w:cs="Arial"/>
                <w:szCs w:val="24"/>
                <w:lang w:val="es-CO"/>
              </w:rPr>
              <w:t>Regionales</w:t>
            </w:r>
          </w:p>
        </w:tc>
        <w:tc>
          <w:tcPr>
            <w:tcW w:w="3261" w:type="dxa"/>
          </w:tcPr>
          <w:p w14:paraId="05856F49" w14:textId="79131B53" w:rsidR="007A6CB7" w:rsidRPr="0033655C" w:rsidRDefault="005839B0" w:rsidP="005D7B29">
            <w:pPr>
              <w:pStyle w:val="TextoTablas"/>
              <w:rPr>
                <w:rFonts w:asciiTheme="minorHAnsi" w:hAnsiTheme="minorHAnsi" w:cs="Arial"/>
                <w:szCs w:val="24"/>
                <w:lang w:val="es-CO"/>
              </w:rPr>
            </w:pPr>
            <w:r w:rsidRPr="005839B0">
              <w:rPr>
                <w:rFonts w:asciiTheme="minorHAnsi" w:hAnsiTheme="minorHAnsi" w:cs="Arial"/>
                <w:szCs w:val="24"/>
                <w:lang w:val="es-CO"/>
              </w:rPr>
              <w:t>CEMT (Conferencia Europea de Ministros de Transporte)</w:t>
            </w:r>
            <w:r>
              <w:rPr>
                <w:rFonts w:asciiTheme="minorHAnsi" w:hAnsiTheme="minorHAnsi" w:cs="Arial"/>
                <w:szCs w:val="24"/>
                <w:lang w:val="es-CO"/>
              </w:rPr>
              <w:t>.</w:t>
            </w:r>
          </w:p>
        </w:tc>
        <w:tc>
          <w:tcPr>
            <w:tcW w:w="4536" w:type="dxa"/>
          </w:tcPr>
          <w:p w14:paraId="71727D58"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Fija límites de peso y dimensiones para camiones en Europa.</w:t>
            </w:r>
          </w:p>
          <w:p w14:paraId="5A8C040D" w14:textId="503F8C5C" w:rsidR="007A6CB7" w:rsidRPr="0033655C"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Promueve estándares de seguridad en logística internacional.</w:t>
            </w:r>
          </w:p>
        </w:tc>
      </w:tr>
      <w:tr w:rsidR="005839B0" w:rsidRPr="0081720C" w14:paraId="42105517" w14:textId="77777777" w:rsidTr="007A6CB7">
        <w:tc>
          <w:tcPr>
            <w:tcW w:w="1843" w:type="dxa"/>
          </w:tcPr>
          <w:p w14:paraId="64ED3909" w14:textId="7535D4C1" w:rsidR="005839B0" w:rsidRPr="005839B0" w:rsidRDefault="005839B0" w:rsidP="005D7B29">
            <w:pPr>
              <w:pStyle w:val="TextoTablas"/>
              <w:rPr>
                <w:rFonts w:asciiTheme="minorHAnsi" w:hAnsiTheme="minorHAnsi" w:cs="Arial"/>
                <w:szCs w:val="24"/>
                <w:lang w:val="es-CO"/>
              </w:rPr>
            </w:pPr>
            <w:r>
              <w:rPr>
                <w:rFonts w:asciiTheme="minorHAnsi" w:hAnsiTheme="minorHAnsi" w:cs="Arial"/>
                <w:szCs w:val="24"/>
                <w:lang w:val="es-CO"/>
              </w:rPr>
              <w:t>Colombianas</w:t>
            </w:r>
          </w:p>
        </w:tc>
        <w:tc>
          <w:tcPr>
            <w:tcW w:w="3261" w:type="dxa"/>
          </w:tcPr>
          <w:p w14:paraId="7BB20627" w14:textId="100AAB12" w:rsidR="005839B0" w:rsidRPr="005839B0" w:rsidRDefault="005839B0" w:rsidP="005D7B29">
            <w:pPr>
              <w:pStyle w:val="TextoTablas"/>
              <w:rPr>
                <w:rFonts w:asciiTheme="minorHAnsi" w:hAnsiTheme="minorHAnsi" w:cs="Arial"/>
                <w:szCs w:val="24"/>
                <w:lang w:val="es-CO"/>
              </w:rPr>
            </w:pPr>
            <w:r w:rsidRPr="005839B0">
              <w:rPr>
                <w:rFonts w:asciiTheme="minorHAnsi" w:hAnsiTheme="minorHAnsi" w:cs="Arial"/>
                <w:szCs w:val="24"/>
                <w:lang w:val="es-CO"/>
              </w:rPr>
              <w:t>Resolución 4100 de 2004 (Ministerio de Transporte)</w:t>
            </w:r>
            <w:r>
              <w:rPr>
                <w:rFonts w:asciiTheme="minorHAnsi" w:hAnsiTheme="minorHAnsi" w:cs="Arial"/>
                <w:szCs w:val="24"/>
                <w:lang w:val="es-CO"/>
              </w:rPr>
              <w:t>.</w:t>
            </w:r>
          </w:p>
        </w:tc>
        <w:tc>
          <w:tcPr>
            <w:tcW w:w="4536" w:type="dxa"/>
          </w:tcPr>
          <w:p w14:paraId="43D49EAF"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Establece las condiciones técnicas para el transporte de carga por carretera.</w:t>
            </w:r>
          </w:p>
          <w:p w14:paraId="4ED86A34"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lastRenderedPageBreak/>
              <w:t>Exige que la carga esté correctamente asegurada para evitar desplazamientos.</w:t>
            </w:r>
          </w:p>
          <w:p w14:paraId="77A2F7FB" w14:textId="5F6F236E"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Prohíbe el transporte de mercancías sueltas sin sujeción adecuada.</w:t>
            </w:r>
          </w:p>
        </w:tc>
      </w:tr>
      <w:tr w:rsidR="005839B0" w:rsidRPr="0081720C" w14:paraId="64D05721" w14:textId="77777777" w:rsidTr="007A6CB7">
        <w:trPr>
          <w:cnfStyle w:val="000000100000" w:firstRow="0" w:lastRow="0" w:firstColumn="0" w:lastColumn="0" w:oddVBand="0" w:evenVBand="0" w:oddHBand="1" w:evenHBand="0" w:firstRowFirstColumn="0" w:firstRowLastColumn="0" w:lastRowFirstColumn="0" w:lastRowLastColumn="0"/>
        </w:trPr>
        <w:tc>
          <w:tcPr>
            <w:tcW w:w="1843" w:type="dxa"/>
          </w:tcPr>
          <w:p w14:paraId="5BE32621" w14:textId="5F71E16C" w:rsidR="005839B0" w:rsidRDefault="005839B0" w:rsidP="005D7B29">
            <w:pPr>
              <w:pStyle w:val="TextoTablas"/>
              <w:rPr>
                <w:rFonts w:asciiTheme="minorHAnsi" w:hAnsiTheme="minorHAnsi" w:cs="Arial"/>
                <w:szCs w:val="24"/>
                <w:lang w:val="es-CO"/>
              </w:rPr>
            </w:pPr>
            <w:r>
              <w:rPr>
                <w:rFonts w:asciiTheme="minorHAnsi" w:hAnsiTheme="minorHAnsi" w:cs="Arial"/>
                <w:szCs w:val="24"/>
                <w:lang w:val="es-CO"/>
              </w:rPr>
              <w:lastRenderedPageBreak/>
              <w:t>Colombianas</w:t>
            </w:r>
          </w:p>
        </w:tc>
        <w:tc>
          <w:tcPr>
            <w:tcW w:w="3261" w:type="dxa"/>
          </w:tcPr>
          <w:p w14:paraId="343AA43E" w14:textId="612E23C6" w:rsidR="005839B0" w:rsidRPr="005839B0" w:rsidRDefault="005839B0" w:rsidP="005D7B29">
            <w:pPr>
              <w:pStyle w:val="TextoTablas"/>
              <w:rPr>
                <w:rFonts w:asciiTheme="minorHAnsi" w:hAnsiTheme="minorHAnsi" w:cs="Arial"/>
                <w:szCs w:val="24"/>
                <w:lang w:val="es-CO"/>
              </w:rPr>
            </w:pPr>
            <w:r w:rsidRPr="005839B0">
              <w:rPr>
                <w:rFonts w:asciiTheme="minorHAnsi" w:hAnsiTheme="minorHAnsi" w:cs="Arial"/>
                <w:szCs w:val="24"/>
                <w:lang w:val="es-CO"/>
              </w:rPr>
              <w:t>Decreto 1079 de 2015 (Reglamento de Tránsito)</w:t>
            </w:r>
            <w:r>
              <w:rPr>
                <w:rFonts w:asciiTheme="minorHAnsi" w:hAnsiTheme="minorHAnsi" w:cs="Arial"/>
                <w:szCs w:val="24"/>
                <w:lang w:val="es-CO"/>
              </w:rPr>
              <w:t>.</w:t>
            </w:r>
          </w:p>
        </w:tc>
        <w:tc>
          <w:tcPr>
            <w:tcW w:w="4536" w:type="dxa"/>
          </w:tcPr>
          <w:p w14:paraId="1170E61E"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Obliga a los conductores a garantizar la estabilidad de la carga.</w:t>
            </w:r>
          </w:p>
          <w:p w14:paraId="48BBB9B6" w14:textId="3338D92D"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Impone multas por carga mal asegurada que represente riesgo vial.</w:t>
            </w:r>
          </w:p>
        </w:tc>
      </w:tr>
      <w:tr w:rsidR="005839B0" w:rsidRPr="0081720C" w14:paraId="1FCCE4EC" w14:textId="77777777" w:rsidTr="007A6CB7">
        <w:tc>
          <w:tcPr>
            <w:tcW w:w="1843" w:type="dxa"/>
          </w:tcPr>
          <w:p w14:paraId="1506744A" w14:textId="164758A1" w:rsidR="005839B0" w:rsidRDefault="005839B0" w:rsidP="005D7B29">
            <w:pPr>
              <w:pStyle w:val="TextoTablas"/>
              <w:rPr>
                <w:rFonts w:asciiTheme="minorHAnsi" w:hAnsiTheme="minorHAnsi" w:cs="Arial"/>
                <w:szCs w:val="24"/>
                <w:lang w:val="es-CO"/>
              </w:rPr>
            </w:pPr>
            <w:r>
              <w:rPr>
                <w:rFonts w:asciiTheme="minorHAnsi" w:hAnsiTheme="minorHAnsi" w:cs="Arial"/>
                <w:szCs w:val="24"/>
                <w:lang w:val="es-CO"/>
              </w:rPr>
              <w:t>Colombianas</w:t>
            </w:r>
          </w:p>
        </w:tc>
        <w:tc>
          <w:tcPr>
            <w:tcW w:w="3261" w:type="dxa"/>
          </w:tcPr>
          <w:p w14:paraId="4D1BF934"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Normas Icontec</w:t>
            </w:r>
          </w:p>
          <w:p w14:paraId="45342B43" w14:textId="5013F3EC"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NTC 5205</w:t>
            </w:r>
            <w:r w:rsidR="00670358">
              <w:rPr>
                <w:rFonts w:asciiTheme="minorHAnsi" w:hAnsiTheme="minorHAnsi" w:cs="Arial"/>
                <w:szCs w:val="24"/>
                <w:lang w:val="es-CO"/>
              </w:rPr>
              <w:t>.</w:t>
            </w:r>
          </w:p>
          <w:p w14:paraId="33A7EFDC" w14:textId="489D9A1D"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NTC 1695</w:t>
            </w:r>
            <w:r>
              <w:rPr>
                <w:rFonts w:asciiTheme="minorHAnsi" w:hAnsiTheme="minorHAnsi" w:cs="Arial"/>
                <w:szCs w:val="24"/>
                <w:lang w:val="es-CO"/>
              </w:rPr>
              <w:t>.</w:t>
            </w:r>
          </w:p>
        </w:tc>
        <w:tc>
          <w:tcPr>
            <w:tcW w:w="4536" w:type="dxa"/>
          </w:tcPr>
          <w:p w14:paraId="25D38EC9"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Requisitos para flejes metálicos en carga.</w:t>
            </w:r>
          </w:p>
          <w:p w14:paraId="4CA98E82" w14:textId="40198A5D"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Estándares para embalajes de madera.</w:t>
            </w:r>
          </w:p>
        </w:tc>
      </w:tr>
      <w:tr w:rsidR="005839B0" w:rsidRPr="0081720C" w14:paraId="11724225" w14:textId="77777777" w:rsidTr="007A6CB7">
        <w:trPr>
          <w:cnfStyle w:val="000000100000" w:firstRow="0" w:lastRow="0" w:firstColumn="0" w:lastColumn="0" w:oddVBand="0" w:evenVBand="0" w:oddHBand="1" w:evenHBand="0" w:firstRowFirstColumn="0" w:firstRowLastColumn="0" w:lastRowFirstColumn="0" w:lastRowLastColumn="0"/>
        </w:trPr>
        <w:tc>
          <w:tcPr>
            <w:tcW w:w="1843" w:type="dxa"/>
          </w:tcPr>
          <w:p w14:paraId="1979FA2C" w14:textId="5217A6C4" w:rsidR="005839B0" w:rsidRDefault="005839B0" w:rsidP="005D7B29">
            <w:pPr>
              <w:pStyle w:val="TextoTablas"/>
              <w:rPr>
                <w:rFonts w:asciiTheme="minorHAnsi" w:hAnsiTheme="minorHAnsi" w:cs="Arial"/>
                <w:szCs w:val="24"/>
                <w:lang w:val="es-CO"/>
              </w:rPr>
            </w:pPr>
            <w:r>
              <w:rPr>
                <w:rFonts w:asciiTheme="minorHAnsi" w:hAnsiTheme="minorHAnsi" w:cs="Arial"/>
                <w:szCs w:val="24"/>
                <w:lang w:val="es-CO"/>
              </w:rPr>
              <w:t>Colombianas</w:t>
            </w:r>
          </w:p>
        </w:tc>
        <w:tc>
          <w:tcPr>
            <w:tcW w:w="3261" w:type="dxa"/>
          </w:tcPr>
          <w:p w14:paraId="777F1849" w14:textId="5750122B"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Superintendencia de Puertos y Transporte</w:t>
            </w:r>
            <w:r>
              <w:rPr>
                <w:rFonts w:asciiTheme="minorHAnsi" w:hAnsiTheme="minorHAnsi" w:cs="Arial"/>
                <w:szCs w:val="24"/>
                <w:lang w:val="es-CO"/>
              </w:rPr>
              <w:t>.</w:t>
            </w:r>
          </w:p>
        </w:tc>
        <w:tc>
          <w:tcPr>
            <w:tcW w:w="4536" w:type="dxa"/>
          </w:tcPr>
          <w:p w14:paraId="5C83D6BA"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Realiza operativos de control para verificar el correcto aseguramiento de carga.</w:t>
            </w:r>
          </w:p>
          <w:p w14:paraId="61D3B276" w14:textId="48D18FFC"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Aplica sanciones por incumplimiento.</w:t>
            </w:r>
          </w:p>
        </w:tc>
      </w:tr>
      <w:tr w:rsidR="005839B0" w:rsidRPr="0081720C" w14:paraId="16D458B1" w14:textId="77777777" w:rsidTr="007A6CB7">
        <w:tc>
          <w:tcPr>
            <w:tcW w:w="1843" w:type="dxa"/>
          </w:tcPr>
          <w:p w14:paraId="5215FB73" w14:textId="684D06F7" w:rsidR="005839B0" w:rsidRDefault="005839B0" w:rsidP="005D7B29">
            <w:pPr>
              <w:pStyle w:val="TextoTablas"/>
              <w:rPr>
                <w:rFonts w:asciiTheme="minorHAnsi" w:hAnsiTheme="minorHAnsi" w:cs="Arial"/>
                <w:szCs w:val="24"/>
                <w:lang w:val="es-CO"/>
              </w:rPr>
            </w:pPr>
            <w:r>
              <w:rPr>
                <w:rFonts w:asciiTheme="minorHAnsi" w:hAnsiTheme="minorHAnsi" w:cs="Arial"/>
                <w:szCs w:val="24"/>
                <w:lang w:val="es-CO"/>
              </w:rPr>
              <w:t>Colombianas</w:t>
            </w:r>
          </w:p>
        </w:tc>
        <w:tc>
          <w:tcPr>
            <w:tcW w:w="3261" w:type="dxa"/>
          </w:tcPr>
          <w:p w14:paraId="305C569A" w14:textId="12901240" w:rsidR="005839B0" w:rsidRPr="005839B0" w:rsidRDefault="005839B0" w:rsidP="005839B0">
            <w:pPr>
              <w:pStyle w:val="TextoTablas"/>
              <w:rPr>
                <w:rFonts w:asciiTheme="minorHAnsi" w:hAnsiTheme="minorHAnsi" w:cs="Arial"/>
                <w:szCs w:val="24"/>
                <w:lang w:val="es-CO"/>
              </w:rPr>
            </w:pPr>
            <w:r>
              <w:rPr>
                <w:rFonts w:asciiTheme="minorHAnsi" w:hAnsiTheme="minorHAnsi" w:cs="Arial"/>
                <w:szCs w:val="24"/>
                <w:lang w:val="es-CO"/>
              </w:rPr>
              <w:t>DIAN</w:t>
            </w:r>
            <w:r w:rsidR="0069648F">
              <w:rPr>
                <w:rFonts w:asciiTheme="minorHAnsi" w:hAnsiTheme="minorHAnsi" w:cs="Arial"/>
                <w:szCs w:val="24"/>
                <w:lang w:val="es-CO"/>
              </w:rPr>
              <w:t>.</w:t>
            </w:r>
          </w:p>
        </w:tc>
        <w:tc>
          <w:tcPr>
            <w:tcW w:w="4536" w:type="dxa"/>
          </w:tcPr>
          <w:p w14:paraId="07262CE7"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Exige que la carga en contenedores cumpla con normas internacionales para exportaciones.</w:t>
            </w:r>
          </w:p>
          <w:p w14:paraId="61731408" w14:textId="5E954048"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Rechaza mercancías mal estibadas que puedan sufrir daños en tránsito.</w:t>
            </w:r>
          </w:p>
        </w:tc>
      </w:tr>
    </w:tbl>
    <w:p w14:paraId="7C2462C4" w14:textId="2EFB5FAC" w:rsidR="007A6CB7" w:rsidRPr="001F227E" w:rsidRDefault="005839B0" w:rsidP="005839B0">
      <w:pPr>
        <w:ind w:firstLine="0"/>
        <w:rPr>
          <w:sz w:val="24"/>
          <w:szCs w:val="24"/>
          <w:lang w:val="es-419" w:eastAsia="es-CO"/>
        </w:rPr>
      </w:pPr>
      <w:r w:rsidRPr="001F227E">
        <w:rPr>
          <w:b/>
          <w:bCs/>
          <w:sz w:val="24"/>
          <w:szCs w:val="24"/>
          <w:lang w:val="es-419" w:eastAsia="es-CO"/>
        </w:rPr>
        <w:t>Fuente</w:t>
      </w:r>
      <w:r w:rsidRPr="001F227E">
        <w:rPr>
          <w:sz w:val="24"/>
          <w:szCs w:val="24"/>
          <w:lang w:val="es-419" w:eastAsia="es-CO"/>
        </w:rPr>
        <w:t>: SENA, 2025.</w:t>
      </w:r>
    </w:p>
    <w:p w14:paraId="79EE0940" w14:textId="3BE5D961" w:rsidR="00D642F5" w:rsidRDefault="00D642F5">
      <w:pPr>
        <w:spacing w:before="0" w:after="160" w:line="259" w:lineRule="auto"/>
        <w:ind w:firstLine="0"/>
        <w:rPr>
          <w:lang w:val="es-419" w:eastAsia="es-CO"/>
        </w:rPr>
      </w:pPr>
      <w:r>
        <w:rPr>
          <w:lang w:val="es-419" w:eastAsia="es-CO"/>
        </w:rPr>
        <w:br w:type="page"/>
      </w:r>
    </w:p>
    <w:p w14:paraId="2CF1EE46" w14:textId="12A980C1" w:rsidR="00B7110B" w:rsidRDefault="002418EB" w:rsidP="007C71AE">
      <w:pPr>
        <w:pStyle w:val="Ttulo1"/>
      </w:pPr>
      <w:bookmarkStart w:id="5" w:name="_Toc207309834"/>
      <w:r>
        <w:lastRenderedPageBreak/>
        <w:t>Paletas</w:t>
      </w:r>
      <w:bookmarkEnd w:id="5"/>
    </w:p>
    <w:p w14:paraId="3984300E" w14:textId="2B0D8BBF" w:rsidR="00390C1B" w:rsidRPr="00390C1B" w:rsidRDefault="00390C1B" w:rsidP="00390C1B">
      <w:pPr>
        <w:rPr>
          <w:bCs/>
        </w:rPr>
      </w:pPr>
      <w:r w:rsidRPr="00390C1B">
        <w:rPr>
          <w:bCs/>
        </w:rPr>
        <w:t>Las paletas (</w:t>
      </w:r>
      <w:r w:rsidRPr="00670358">
        <w:rPr>
          <w:rStyle w:val="Extranjerismo"/>
          <w:lang w:val="es-CO"/>
        </w:rPr>
        <w:t>palets</w:t>
      </w:r>
      <w:r w:rsidRPr="00390C1B">
        <w:rPr>
          <w:bCs/>
        </w:rPr>
        <w:t>) tienen un importante impacto en la logística, almacenamiento, sostenibilidad y la economía del transporte. De allí que es esencial comprender las principales alternativas disponibles de paletas con sus peculiaridades para hacer la elección correcta para el negocio o el proyecto.</w:t>
      </w:r>
    </w:p>
    <w:p w14:paraId="3C11443C" w14:textId="57552597" w:rsidR="00E61FDA" w:rsidRDefault="00325643" w:rsidP="00325643">
      <w:pPr>
        <w:pStyle w:val="Ttulo2"/>
      </w:pPr>
      <w:bookmarkStart w:id="6" w:name="_Toc207309835"/>
      <w:r>
        <w:t xml:space="preserve">2.1 </w:t>
      </w:r>
      <w:r w:rsidR="004847BE">
        <w:t>Concepto</w:t>
      </w:r>
      <w:bookmarkEnd w:id="6"/>
    </w:p>
    <w:p w14:paraId="0584FA6E" w14:textId="03830E2A" w:rsidR="00390C1B" w:rsidRPr="00390C1B" w:rsidRDefault="00390C1B" w:rsidP="00390C1B">
      <w:pPr>
        <w:rPr>
          <w:lang w:val="es-419" w:eastAsia="es-CO"/>
        </w:rPr>
      </w:pPr>
      <w:r w:rsidRPr="00390C1B">
        <w:rPr>
          <w:lang w:val="es-419" w:eastAsia="es-CO"/>
        </w:rPr>
        <w:t xml:space="preserve">Las paletas (o </w:t>
      </w:r>
      <w:r w:rsidRPr="00670358">
        <w:rPr>
          <w:rStyle w:val="Extranjerismo"/>
          <w:lang w:val="es-CO"/>
        </w:rPr>
        <w:t>palets</w:t>
      </w:r>
      <w:r w:rsidRPr="00390C1B">
        <w:rPr>
          <w:lang w:val="es-419" w:eastAsia="es-CO"/>
        </w:rPr>
        <w:t>) son plataformas planas, generalmente de madera, plástico o metal, diseñadas para facilitar el almacenamiento, transporte y manipulación de mercancías mediante grúas, carretillas elevadoras o transpaletas. Son un elemento clave en la logística y la cadena de suministro.</w:t>
      </w:r>
    </w:p>
    <w:p w14:paraId="0CCB79F0" w14:textId="49A9A17C" w:rsidR="004847BE" w:rsidRDefault="00390C1B" w:rsidP="00390C1B">
      <w:pPr>
        <w:rPr>
          <w:lang w:val="es-419" w:eastAsia="es-CO"/>
        </w:rPr>
      </w:pPr>
      <w:r w:rsidRPr="00390C1B">
        <w:rPr>
          <w:lang w:val="es-419" w:eastAsia="es-CO"/>
        </w:rPr>
        <w:t>La principal función de las paletas es agrupar productos en una sola unidad, lo que facilita su manejo, transporte y almacenamiento.</w:t>
      </w:r>
    </w:p>
    <w:p w14:paraId="0BA4E479" w14:textId="180F6BCF" w:rsidR="00390C1B" w:rsidRDefault="00390C1B" w:rsidP="00390C1B">
      <w:pPr>
        <w:rPr>
          <w:lang w:val="es-419" w:eastAsia="es-CO"/>
        </w:rPr>
      </w:pPr>
      <w:r w:rsidRPr="00390C1B">
        <w:rPr>
          <w:b/>
          <w:bCs/>
          <w:lang w:val="es-419" w:eastAsia="es-CO"/>
        </w:rPr>
        <w:t>Portabilidad</w:t>
      </w:r>
      <w:r>
        <w:rPr>
          <w:lang w:val="es-419" w:eastAsia="es-CO"/>
        </w:rPr>
        <w:t>: c</w:t>
      </w:r>
      <w:r w:rsidRPr="00390C1B">
        <w:rPr>
          <w:lang w:val="es-419" w:eastAsia="es-CO"/>
        </w:rPr>
        <w:t>onseguir que los artículos sean fáciles de transportar es el objetivo principal.</w:t>
      </w:r>
    </w:p>
    <w:p w14:paraId="22A79042" w14:textId="2B346702" w:rsidR="00390C1B" w:rsidRDefault="00390C1B" w:rsidP="00390C1B">
      <w:pPr>
        <w:rPr>
          <w:lang w:val="es-419" w:eastAsia="es-CO"/>
        </w:rPr>
      </w:pPr>
      <w:r w:rsidRPr="00390C1B">
        <w:rPr>
          <w:b/>
          <w:bCs/>
          <w:lang w:val="es-419" w:eastAsia="es-CO"/>
        </w:rPr>
        <w:t>Fuerza</w:t>
      </w:r>
      <w:r>
        <w:rPr>
          <w:lang w:val="es-419" w:eastAsia="es-CO"/>
        </w:rPr>
        <w:t>: l</w:t>
      </w:r>
      <w:r w:rsidRPr="00390C1B">
        <w:rPr>
          <w:lang w:val="es-419" w:eastAsia="es-CO"/>
        </w:rPr>
        <w:t xml:space="preserve">os </w:t>
      </w:r>
      <w:r w:rsidRPr="00670358">
        <w:rPr>
          <w:rStyle w:val="Extranjerismo"/>
          <w:lang w:val="es-CO"/>
        </w:rPr>
        <w:t>palets</w:t>
      </w:r>
      <w:r w:rsidRPr="00390C1B">
        <w:rPr>
          <w:lang w:val="es-419" w:eastAsia="es-CO"/>
        </w:rPr>
        <w:t xml:space="preserve"> son más fuertes que otras opciones de envío como cajas o envoltorios de plástico.</w:t>
      </w:r>
    </w:p>
    <w:p w14:paraId="0259F418" w14:textId="115A93E0" w:rsidR="00390C1B" w:rsidRDefault="00390C1B" w:rsidP="00390C1B">
      <w:pPr>
        <w:rPr>
          <w:lang w:val="es-419" w:eastAsia="es-CO"/>
        </w:rPr>
      </w:pPr>
      <w:r w:rsidRPr="00390C1B">
        <w:rPr>
          <w:b/>
          <w:bCs/>
          <w:lang w:val="es-419" w:eastAsia="es-CO"/>
        </w:rPr>
        <w:t>Peso y tamaño</w:t>
      </w:r>
      <w:r>
        <w:rPr>
          <w:lang w:val="es-419" w:eastAsia="es-CO"/>
        </w:rPr>
        <w:t>: e</w:t>
      </w:r>
      <w:r w:rsidRPr="00390C1B">
        <w:rPr>
          <w:lang w:val="es-419" w:eastAsia="es-CO"/>
        </w:rPr>
        <w:t xml:space="preserve">n la actualidad los </w:t>
      </w:r>
      <w:r w:rsidRPr="00670358">
        <w:rPr>
          <w:rStyle w:val="Extranjerismo"/>
          <w:lang w:val="es-CO"/>
        </w:rPr>
        <w:t>palets</w:t>
      </w:r>
      <w:r w:rsidRPr="00390C1B">
        <w:rPr>
          <w:lang w:val="es-419" w:eastAsia="es-CO"/>
        </w:rPr>
        <w:t xml:space="preserve"> son más ligeros y resistentes, y la fabricación de nuevas paletas que se acoplan </w:t>
      </w:r>
      <w:r w:rsidR="00FB08CE">
        <w:rPr>
          <w:lang w:val="es-419" w:eastAsia="es-CO"/>
        </w:rPr>
        <w:t>reduce</w:t>
      </w:r>
      <w:r w:rsidRPr="00390C1B">
        <w:rPr>
          <w:lang w:val="es-419" w:eastAsia="es-CO"/>
        </w:rPr>
        <w:t xml:space="preserve"> el espacio de almacenamiento</w:t>
      </w:r>
      <w:r>
        <w:rPr>
          <w:lang w:val="es-419" w:eastAsia="es-CO"/>
        </w:rPr>
        <w:t>.</w:t>
      </w:r>
    </w:p>
    <w:p w14:paraId="0E9CF48C" w14:textId="456AAEC9" w:rsidR="00390C1B" w:rsidRDefault="00390C1B" w:rsidP="00390C1B">
      <w:pPr>
        <w:rPr>
          <w:lang w:val="es-419" w:eastAsia="es-CO"/>
        </w:rPr>
      </w:pPr>
      <w:r w:rsidRPr="00390C1B">
        <w:rPr>
          <w:b/>
          <w:bCs/>
          <w:lang w:val="es-419" w:eastAsia="es-CO"/>
        </w:rPr>
        <w:t>Reciclaje:</w:t>
      </w:r>
      <w:r>
        <w:rPr>
          <w:lang w:val="es-419" w:eastAsia="es-CO"/>
        </w:rPr>
        <w:t xml:space="preserve"> l</w:t>
      </w:r>
      <w:r w:rsidRPr="00390C1B">
        <w:rPr>
          <w:lang w:val="es-419" w:eastAsia="es-CO"/>
        </w:rPr>
        <w:t xml:space="preserve">a mayoría de los </w:t>
      </w:r>
      <w:r w:rsidRPr="00670358">
        <w:rPr>
          <w:rStyle w:val="Extranjerismo"/>
          <w:lang w:val="es-CO"/>
        </w:rPr>
        <w:t>palets</w:t>
      </w:r>
      <w:r w:rsidRPr="00390C1B">
        <w:rPr>
          <w:lang w:val="es-419" w:eastAsia="es-CO"/>
        </w:rPr>
        <w:t xml:space="preserve"> son reutilizables, y pueden ser enviados entre fabricante y distribuidor muchas veces antes de repararse.</w:t>
      </w:r>
    </w:p>
    <w:p w14:paraId="0BA24AE4" w14:textId="77777777" w:rsidR="00390C1B" w:rsidRPr="004847BE" w:rsidRDefault="00390C1B" w:rsidP="00390C1B">
      <w:pPr>
        <w:rPr>
          <w:lang w:val="es-419" w:eastAsia="es-CO"/>
        </w:rPr>
      </w:pPr>
    </w:p>
    <w:p w14:paraId="6E40C044" w14:textId="5BCB1F16" w:rsidR="00546FCE" w:rsidRDefault="00325643" w:rsidP="00325643">
      <w:pPr>
        <w:pStyle w:val="Ttulo2"/>
      </w:pPr>
      <w:bookmarkStart w:id="7" w:name="_Toc207309836"/>
      <w:r>
        <w:lastRenderedPageBreak/>
        <w:t xml:space="preserve">2.2 </w:t>
      </w:r>
      <w:r w:rsidR="00BB55DC">
        <w:t>Tipos</w:t>
      </w:r>
      <w:bookmarkEnd w:id="7"/>
      <w:r w:rsidR="00BB55DC">
        <w:t xml:space="preserve"> </w:t>
      </w:r>
    </w:p>
    <w:p w14:paraId="0218FC8C" w14:textId="77777777" w:rsidR="00BB55DC" w:rsidRPr="00BB55DC" w:rsidRDefault="00BB55DC" w:rsidP="00BB55DC">
      <w:pPr>
        <w:rPr>
          <w:lang w:val="es-419" w:eastAsia="es-CO"/>
        </w:rPr>
      </w:pPr>
      <w:r w:rsidRPr="00BB55DC">
        <w:rPr>
          <w:lang w:val="es-419" w:eastAsia="es-CO"/>
        </w:rPr>
        <w:t>Las paletas son plataformas esenciales en logística, diseñadas para almacenar y transportar mercancías de manera eficiente. Cada tipo se adapta a necesidades específicas de carga, higiene o transporte, optimizando la cadena de suministro.</w:t>
      </w:r>
    </w:p>
    <w:p w14:paraId="13F86731" w14:textId="0F97C0A8" w:rsidR="00CB61C0" w:rsidRPr="004847BE" w:rsidRDefault="00BB55DC" w:rsidP="00BB55DC">
      <w:pPr>
        <w:rPr>
          <w:lang w:val="es-419" w:eastAsia="es-CO"/>
        </w:rPr>
      </w:pPr>
      <w:r w:rsidRPr="00BB55DC">
        <w:rPr>
          <w:lang w:val="es-419" w:eastAsia="es-CO"/>
        </w:rPr>
        <w:t>Según el material, las paletas se clasifican con base en la materia prima con la que han sido fabricadas, lo cual influye directamente en su resistencia, durabilidad, reutilización y condiciones de uso. Esta clasificación permite seleccionar la paleta adecuada según el tipo de carga, entorno logístico o requisitos sanitarios, siendo los más comunes:</w:t>
      </w:r>
    </w:p>
    <w:p w14:paraId="366231DE" w14:textId="5F2E3FD7" w:rsidR="00BB55DC" w:rsidRDefault="00BB55DC" w:rsidP="00BB55DC">
      <w:pPr>
        <w:rPr>
          <w:b/>
          <w:bCs/>
          <w:lang w:val="es-419" w:eastAsia="es-CO"/>
        </w:rPr>
      </w:pPr>
      <w:r w:rsidRPr="00BB55DC">
        <w:rPr>
          <w:b/>
          <w:bCs/>
          <w:lang w:val="es-419" w:eastAsia="es-CO"/>
        </w:rPr>
        <w:t>Paleta de madera</w:t>
      </w:r>
    </w:p>
    <w:p w14:paraId="0C5403EF" w14:textId="493D5C58" w:rsidR="00E10928" w:rsidRPr="00BB55DC" w:rsidRDefault="00E10928" w:rsidP="00BB55DC">
      <w:pPr>
        <w:rPr>
          <w:b/>
          <w:bCs/>
          <w:lang w:val="es-419" w:eastAsia="es-CO"/>
        </w:rPr>
      </w:pPr>
      <w:r>
        <w:rPr>
          <w:noProof/>
        </w:rPr>
        <w:drawing>
          <wp:inline distT="0" distB="0" distL="0" distR="0" wp14:anchorId="12F255B8" wp14:editId="7F374AEC">
            <wp:extent cx="2668772" cy="1862413"/>
            <wp:effectExtent l="0" t="0" r="0" b="5080"/>
            <wp:docPr id="3" name="Imagen 3" descr="Paletas de mader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Paletas de madera.">
                      <a:extLst>
                        <a:ext uri="{C183D7F6-B498-43B3-948B-1728B52AA6E4}">
                          <adec:decorative xmlns:adec="http://schemas.microsoft.com/office/drawing/2017/decorative" val="0"/>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73944" cy="1866022"/>
                    </a:xfrm>
                    <a:prstGeom prst="rect">
                      <a:avLst/>
                    </a:prstGeom>
                    <a:noFill/>
                    <a:ln>
                      <a:noFill/>
                    </a:ln>
                  </pic:spPr>
                </pic:pic>
              </a:graphicData>
            </a:graphic>
          </wp:inline>
        </w:drawing>
      </w:r>
    </w:p>
    <w:p w14:paraId="21322E6E" w14:textId="77777777" w:rsidR="00BB55DC" w:rsidRPr="00BB55DC" w:rsidRDefault="00BB55DC" w:rsidP="00BB55DC">
      <w:pPr>
        <w:rPr>
          <w:lang w:val="es-419" w:eastAsia="es-CO"/>
        </w:rPr>
      </w:pPr>
      <w:r w:rsidRPr="00BB55DC">
        <w:rPr>
          <w:lang w:val="es-419" w:eastAsia="es-CO"/>
        </w:rPr>
        <w:t>Son las más comunes en la logística, conocidas por su resistencia y precio accesible. Son ideales para cargas pesadas, aunque su vida útil depende de condiciones ambientales.</w:t>
      </w:r>
    </w:p>
    <w:p w14:paraId="1D2C0522" w14:textId="77777777" w:rsidR="00BB55DC" w:rsidRPr="00BB55DC" w:rsidRDefault="00BB55DC" w:rsidP="00BB55DC">
      <w:pPr>
        <w:rPr>
          <w:b/>
          <w:bCs/>
          <w:lang w:val="es-419" w:eastAsia="es-CO"/>
        </w:rPr>
      </w:pPr>
      <w:r w:rsidRPr="00BB55DC">
        <w:rPr>
          <w:b/>
          <w:bCs/>
          <w:lang w:val="es-419" w:eastAsia="es-CO"/>
        </w:rPr>
        <w:t>Ventajas:</w:t>
      </w:r>
    </w:p>
    <w:p w14:paraId="3CCDB4A8" w14:textId="294E5948" w:rsidR="00BB55DC" w:rsidRPr="00BB55DC" w:rsidRDefault="00BB55DC" w:rsidP="00485865">
      <w:pPr>
        <w:pStyle w:val="Prrafodelista"/>
        <w:numPr>
          <w:ilvl w:val="0"/>
          <w:numId w:val="21"/>
        </w:numPr>
        <w:ind w:left="709"/>
        <w:rPr>
          <w:lang w:val="es-419" w:eastAsia="es-CO"/>
        </w:rPr>
      </w:pPr>
      <w:r w:rsidRPr="00BB55DC">
        <w:rPr>
          <w:lang w:val="es-419" w:eastAsia="es-CO"/>
        </w:rPr>
        <w:t>Precio competitivo en relación con su resistencia.</w:t>
      </w:r>
    </w:p>
    <w:p w14:paraId="3A985990" w14:textId="1E238F20" w:rsidR="00BB55DC" w:rsidRPr="00BB55DC" w:rsidRDefault="00BB55DC" w:rsidP="00485865">
      <w:pPr>
        <w:pStyle w:val="Prrafodelista"/>
        <w:numPr>
          <w:ilvl w:val="0"/>
          <w:numId w:val="21"/>
        </w:numPr>
        <w:ind w:left="709"/>
        <w:rPr>
          <w:lang w:val="es-419" w:eastAsia="es-CO"/>
        </w:rPr>
      </w:pPr>
      <w:r w:rsidRPr="00BB55DC">
        <w:rPr>
          <w:lang w:val="es-419" w:eastAsia="es-CO"/>
        </w:rPr>
        <w:t>Fácil reciclaje y disponibilidad en el mercado.</w:t>
      </w:r>
    </w:p>
    <w:p w14:paraId="01B0BC90" w14:textId="29CBE72E" w:rsidR="00BB55DC" w:rsidRPr="00BB55DC" w:rsidRDefault="00BB55DC" w:rsidP="00485865">
      <w:pPr>
        <w:pStyle w:val="Prrafodelista"/>
        <w:numPr>
          <w:ilvl w:val="0"/>
          <w:numId w:val="21"/>
        </w:numPr>
        <w:ind w:left="709"/>
        <w:rPr>
          <w:lang w:val="es-419" w:eastAsia="es-CO"/>
        </w:rPr>
      </w:pPr>
      <w:r w:rsidRPr="00BB55DC">
        <w:rPr>
          <w:lang w:val="es-419" w:eastAsia="es-CO"/>
        </w:rPr>
        <w:t>Soporta cargas pesadas en múltiples sectores.</w:t>
      </w:r>
    </w:p>
    <w:p w14:paraId="1E962B1F" w14:textId="77777777" w:rsidR="00BB55DC" w:rsidRPr="00BB55DC" w:rsidRDefault="00BB55DC" w:rsidP="00BB55DC">
      <w:pPr>
        <w:rPr>
          <w:b/>
          <w:bCs/>
          <w:lang w:val="es-419" w:eastAsia="es-CO"/>
        </w:rPr>
      </w:pPr>
      <w:r w:rsidRPr="00BB55DC">
        <w:rPr>
          <w:b/>
          <w:bCs/>
          <w:lang w:val="es-419" w:eastAsia="es-CO"/>
        </w:rPr>
        <w:lastRenderedPageBreak/>
        <w:t>Desventajas:</w:t>
      </w:r>
    </w:p>
    <w:p w14:paraId="02010887" w14:textId="125C20F3" w:rsidR="00BB55DC" w:rsidRPr="00BB55DC" w:rsidRDefault="00BB55DC" w:rsidP="00485865">
      <w:pPr>
        <w:pStyle w:val="Prrafodelista"/>
        <w:numPr>
          <w:ilvl w:val="0"/>
          <w:numId w:val="22"/>
        </w:numPr>
        <w:ind w:left="851"/>
        <w:rPr>
          <w:lang w:val="es-419" w:eastAsia="es-CO"/>
        </w:rPr>
      </w:pPr>
      <w:r w:rsidRPr="00BB55DC">
        <w:rPr>
          <w:lang w:val="es-419" w:eastAsia="es-CO"/>
        </w:rPr>
        <w:t>Se deterioran con golpes o humedad.</w:t>
      </w:r>
    </w:p>
    <w:p w14:paraId="7CB0C25C" w14:textId="172FC52A" w:rsidR="00BB55DC" w:rsidRPr="00BB55DC" w:rsidRDefault="00BB55DC" w:rsidP="00485865">
      <w:pPr>
        <w:pStyle w:val="Prrafodelista"/>
        <w:numPr>
          <w:ilvl w:val="0"/>
          <w:numId w:val="22"/>
        </w:numPr>
        <w:ind w:left="851"/>
        <w:rPr>
          <w:lang w:val="es-419" w:eastAsia="es-CO"/>
        </w:rPr>
      </w:pPr>
      <w:r w:rsidRPr="00BB55DC">
        <w:rPr>
          <w:lang w:val="es-419" w:eastAsia="es-CO"/>
        </w:rPr>
        <w:t>Difíciles de limpiar y desinfectar.</w:t>
      </w:r>
    </w:p>
    <w:p w14:paraId="1A4F7936" w14:textId="77777777" w:rsidR="00BB55DC" w:rsidRPr="00BB55DC" w:rsidRDefault="00BB55DC" w:rsidP="00485865">
      <w:pPr>
        <w:pStyle w:val="Prrafodelista"/>
        <w:numPr>
          <w:ilvl w:val="0"/>
          <w:numId w:val="22"/>
        </w:numPr>
        <w:ind w:left="851"/>
        <w:rPr>
          <w:lang w:val="es-419" w:eastAsia="es-CO"/>
        </w:rPr>
      </w:pPr>
      <w:r w:rsidRPr="00BB55DC">
        <w:rPr>
          <w:lang w:val="es-419" w:eastAsia="es-CO"/>
        </w:rPr>
        <w:t>Pueden ser afectadas por plagas si no se tratan adecuadamente.</w:t>
      </w:r>
    </w:p>
    <w:p w14:paraId="2818C3C7" w14:textId="2F1FEBBB" w:rsidR="00BB55DC" w:rsidRDefault="00BB55DC" w:rsidP="00BB55DC">
      <w:pPr>
        <w:rPr>
          <w:b/>
          <w:bCs/>
          <w:lang w:val="es-419" w:eastAsia="es-CO"/>
        </w:rPr>
      </w:pPr>
      <w:r w:rsidRPr="00BB55DC">
        <w:rPr>
          <w:b/>
          <w:bCs/>
          <w:lang w:val="es-419" w:eastAsia="es-CO"/>
        </w:rPr>
        <w:t xml:space="preserve">Paleta de </w:t>
      </w:r>
      <w:r w:rsidR="00E16D99">
        <w:rPr>
          <w:b/>
          <w:bCs/>
          <w:lang w:val="es-419" w:eastAsia="es-CO"/>
        </w:rPr>
        <w:t>p</w:t>
      </w:r>
      <w:r w:rsidRPr="00BB55DC">
        <w:rPr>
          <w:b/>
          <w:bCs/>
          <w:lang w:val="es-419" w:eastAsia="es-CO"/>
        </w:rPr>
        <w:t>lástico</w:t>
      </w:r>
    </w:p>
    <w:p w14:paraId="6509CE7F" w14:textId="6F2A6915" w:rsidR="00E10928" w:rsidRPr="00BB55DC" w:rsidRDefault="00E10928" w:rsidP="00BB55DC">
      <w:pPr>
        <w:rPr>
          <w:b/>
          <w:bCs/>
          <w:lang w:val="es-419" w:eastAsia="es-CO"/>
        </w:rPr>
      </w:pPr>
      <w:r>
        <w:rPr>
          <w:noProof/>
        </w:rPr>
        <w:drawing>
          <wp:inline distT="0" distB="0" distL="0" distR="0" wp14:anchorId="79E29D04" wp14:editId="72B0AF05">
            <wp:extent cx="3083442" cy="2151792"/>
            <wp:effectExtent l="0" t="0" r="3175" b="1270"/>
            <wp:docPr id="5" name="Imagen 5" descr="Paleta de plá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aleta de plástic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8003" cy="2154975"/>
                    </a:xfrm>
                    <a:prstGeom prst="rect">
                      <a:avLst/>
                    </a:prstGeom>
                    <a:noFill/>
                    <a:ln>
                      <a:noFill/>
                    </a:ln>
                  </pic:spPr>
                </pic:pic>
              </a:graphicData>
            </a:graphic>
          </wp:inline>
        </w:drawing>
      </w:r>
    </w:p>
    <w:p w14:paraId="591B8408" w14:textId="77777777" w:rsidR="00BB55DC" w:rsidRPr="00BB55DC" w:rsidRDefault="00BB55DC" w:rsidP="00BB55DC">
      <w:pPr>
        <w:rPr>
          <w:lang w:val="es-419" w:eastAsia="es-CO"/>
        </w:rPr>
      </w:pPr>
      <w:r w:rsidRPr="00BB55DC">
        <w:rPr>
          <w:lang w:val="es-419" w:eastAsia="es-CO"/>
        </w:rPr>
        <w:t>Fabricadas en polietileno o polipropileno, estas paletas son resistentes a la humedad, higiénicas y de larga duración. Suelen usarse en industrias con altos estándares sanitarios.</w:t>
      </w:r>
    </w:p>
    <w:p w14:paraId="0FA4FF7A" w14:textId="77777777" w:rsidR="00BB55DC" w:rsidRPr="00BB55DC" w:rsidRDefault="00BB55DC" w:rsidP="00BB55DC">
      <w:pPr>
        <w:rPr>
          <w:b/>
          <w:bCs/>
          <w:lang w:val="es-419" w:eastAsia="es-CO"/>
        </w:rPr>
      </w:pPr>
      <w:r w:rsidRPr="00BB55DC">
        <w:rPr>
          <w:b/>
          <w:bCs/>
          <w:lang w:val="es-419" w:eastAsia="es-CO"/>
        </w:rPr>
        <w:t>Ventajas:</w:t>
      </w:r>
    </w:p>
    <w:p w14:paraId="47E99342" w14:textId="676E6FB2" w:rsidR="00BB55DC" w:rsidRPr="00BB55DC" w:rsidRDefault="00BB55DC" w:rsidP="00485865">
      <w:pPr>
        <w:pStyle w:val="Prrafodelista"/>
        <w:numPr>
          <w:ilvl w:val="0"/>
          <w:numId w:val="23"/>
        </w:numPr>
        <w:ind w:left="709"/>
        <w:rPr>
          <w:lang w:val="es-419" w:eastAsia="es-CO"/>
        </w:rPr>
      </w:pPr>
      <w:r w:rsidRPr="00BB55DC">
        <w:rPr>
          <w:lang w:val="es-419" w:eastAsia="es-CO"/>
        </w:rPr>
        <w:t>Fáciles de limpiar y desinfectar.</w:t>
      </w:r>
    </w:p>
    <w:p w14:paraId="66C31DB2" w14:textId="68FEADE2" w:rsidR="00BB55DC" w:rsidRPr="00BB55DC" w:rsidRDefault="00BB55DC" w:rsidP="00485865">
      <w:pPr>
        <w:pStyle w:val="Prrafodelista"/>
        <w:numPr>
          <w:ilvl w:val="0"/>
          <w:numId w:val="23"/>
        </w:numPr>
        <w:ind w:left="709"/>
        <w:rPr>
          <w:lang w:val="es-419" w:eastAsia="es-CO"/>
        </w:rPr>
      </w:pPr>
      <w:r w:rsidRPr="00BB55DC">
        <w:rPr>
          <w:lang w:val="es-419" w:eastAsia="es-CO"/>
        </w:rPr>
        <w:t>Ligeras, resistentes y 100 % reciclables.</w:t>
      </w:r>
    </w:p>
    <w:p w14:paraId="665723E2" w14:textId="7366DAB2" w:rsidR="00BB55DC" w:rsidRPr="00BB55DC" w:rsidRDefault="00BB55DC" w:rsidP="00485865">
      <w:pPr>
        <w:pStyle w:val="Prrafodelista"/>
        <w:numPr>
          <w:ilvl w:val="0"/>
          <w:numId w:val="23"/>
        </w:numPr>
        <w:ind w:left="709"/>
        <w:rPr>
          <w:lang w:val="es-419" w:eastAsia="es-CO"/>
        </w:rPr>
      </w:pPr>
      <w:r w:rsidRPr="00BB55DC">
        <w:rPr>
          <w:lang w:val="es-419" w:eastAsia="es-CO"/>
        </w:rPr>
        <w:t>No absorben humedad ni generan astillas.</w:t>
      </w:r>
    </w:p>
    <w:p w14:paraId="3808765C" w14:textId="77777777" w:rsidR="00BB55DC" w:rsidRPr="00BB55DC" w:rsidRDefault="00BB55DC" w:rsidP="00BB55DC">
      <w:pPr>
        <w:rPr>
          <w:b/>
          <w:bCs/>
          <w:lang w:val="es-419" w:eastAsia="es-CO"/>
        </w:rPr>
      </w:pPr>
      <w:r w:rsidRPr="00BB55DC">
        <w:rPr>
          <w:b/>
          <w:bCs/>
          <w:lang w:val="es-419" w:eastAsia="es-CO"/>
        </w:rPr>
        <w:t>Desventajas:</w:t>
      </w:r>
    </w:p>
    <w:p w14:paraId="37B1786C" w14:textId="08634F68" w:rsidR="00BB55DC" w:rsidRPr="00BB55DC" w:rsidRDefault="00BB55DC" w:rsidP="00485865">
      <w:pPr>
        <w:pStyle w:val="Prrafodelista"/>
        <w:numPr>
          <w:ilvl w:val="0"/>
          <w:numId w:val="24"/>
        </w:numPr>
        <w:ind w:left="709"/>
        <w:rPr>
          <w:lang w:val="es-419" w:eastAsia="es-CO"/>
        </w:rPr>
      </w:pPr>
      <w:r w:rsidRPr="00BB55DC">
        <w:rPr>
          <w:lang w:val="es-419" w:eastAsia="es-CO"/>
        </w:rPr>
        <w:t>Mayor costo inicial frente a las de madera.</w:t>
      </w:r>
    </w:p>
    <w:p w14:paraId="75A9BFF9" w14:textId="01E945D9" w:rsidR="00BB55DC" w:rsidRPr="00BB55DC" w:rsidRDefault="00BB55DC" w:rsidP="00485865">
      <w:pPr>
        <w:pStyle w:val="Prrafodelista"/>
        <w:numPr>
          <w:ilvl w:val="0"/>
          <w:numId w:val="24"/>
        </w:numPr>
        <w:ind w:left="709"/>
        <w:rPr>
          <w:lang w:val="es-419" w:eastAsia="es-CO"/>
        </w:rPr>
      </w:pPr>
      <w:r w:rsidRPr="00BB55DC">
        <w:rPr>
          <w:lang w:val="es-419" w:eastAsia="es-CO"/>
        </w:rPr>
        <w:t>Pueden deformarse bajo cargas muy pesadas o altas temperaturas.</w:t>
      </w:r>
    </w:p>
    <w:p w14:paraId="190A17B7" w14:textId="0AC0ED1E" w:rsidR="00EA448F" w:rsidRDefault="00EA448F" w:rsidP="00EA448F">
      <w:pPr>
        <w:rPr>
          <w:b/>
          <w:bCs/>
          <w:lang w:val="es-419" w:eastAsia="es-CO"/>
        </w:rPr>
      </w:pPr>
      <w:r w:rsidRPr="00EA448F">
        <w:rPr>
          <w:b/>
          <w:bCs/>
          <w:lang w:val="es-419" w:eastAsia="es-CO"/>
        </w:rPr>
        <w:lastRenderedPageBreak/>
        <w:t xml:space="preserve">Paleta de </w:t>
      </w:r>
      <w:r w:rsidR="00E16D99">
        <w:rPr>
          <w:b/>
          <w:bCs/>
          <w:lang w:val="es-419" w:eastAsia="es-CO"/>
        </w:rPr>
        <w:t>m</w:t>
      </w:r>
      <w:r w:rsidRPr="00EA448F">
        <w:rPr>
          <w:b/>
          <w:bCs/>
          <w:lang w:val="es-419" w:eastAsia="es-CO"/>
        </w:rPr>
        <w:t>etal (acero o aluminio)</w:t>
      </w:r>
    </w:p>
    <w:p w14:paraId="2ED36405" w14:textId="66451FB0" w:rsidR="00E16D99" w:rsidRDefault="00E16D99" w:rsidP="00EA448F">
      <w:pPr>
        <w:rPr>
          <w:b/>
          <w:bCs/>
          <w:lang w:val="es-419" w:eastAsia="es-CO"/>
        </w:rPr>
      </w:pPr>
      <w:r>
        <w:rPr>
          <w:noProof/>
        </w:rPr>
        <w:drawing>
          <wp:inline distT="0" distB="0" distL="0" distR="0" wp14:anchorId="77A52B90" wp14:editId="0D4D89EB">
            <wp:extent cx="2583712" cy="1803054"/>
            <wp:effectExtent l="0" t="0" r="7620" b="6985"/>
            <wp:docPr id="6" name="Imagen 6" descr="Paleta de metal (acero o alu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leta de metal (acero o alumini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95106" cy="1811006"/>
                    </a:xfrm>
                    <a:prstGeom prst="rect">
                      <a:avLst/>
                    </a:prstGeom>
                    <a:noFill/>
                    <a:ln>
                      <a:noFill/>
                    </a:ln>
                  </pic:spPr>
                </pic:pic>
              </a:graphicData>
            </a:graphic>
          </wp:inline>
        </w:drawing>
      </w:r>
    </w:p>
    <w:p w14:paraId="333C7FE7" w14:textId="77777777" w:rsidR="00EA448F" w:rsidRPr="00EA448F" w:rsidRDefault="00EA448F" w:rsidP="00EA448F">
      <w:pPr>
        <w:rPr>
          <w:lang w:val="es-419" w:eastAsia="es-CO"/>
        </w:rPr>
      </w:pPr>
      <w:r w:rsidRPr="00EA448F">
        <w:rPr>
          <w:lang w:val="es-419" w:eastAsia="es-CO"/>
        </w:rPr>
        <w:t>Diseñadas para entornos industriales exigentes, las paletas metálicas ofrecen gran durabilidad y resistencia a impactos. Son adecuadas para ambientes de alta temperatura o cargas constantes.</w:t>
      </w:r>
    </w:p>
    <w:p w14:paraId="33039224" w14:textId="77777777" w:rsidR="00EA448F" w:rsidRPr="00EA448F" w:rsidRDefault="00EA448F" w:rsidP="00EA448F">
      <w:pPr>
        <w:rPr>
          <w:b/>
          <w:bCs/>
          <w:lang w:val="es-419" w:eastAsia="es-CO"/>
        </w:rPr>
      </w:pPr>
      <w:r w:rsidRPr="00EA448F">
        <w:rPr>
          <w:b/>
          <w:bCs/>
          <w:lang w:val="es-419" w:eastAsia="es-CO"/>
        </w:rPr>
        <w:t>Ventajas:</w:t>
      </w:r>
    </w:p>
    <w:p w14:paraId="2B0A4506" w14:textId="18FA8D36" w:rsidR="00EA448F" w:rsidRPr="00EA448F" w:rsidRDefault="00EA448F" w:rsidP="00485865">
      <w:pPr>
        <w:pStyle w:val="Prrafodelista"/>
        <w:numPr>
          <w:ilvl w:val="0"/>
          <w:numId w:val="25"/>
        </w:numPr>
        <w:ind w:left="709"/>
        <w:rPr>
          <w:lang w:val="es-419" w:eastAsia="es-CO"/>
        </w:rPr>
      </w:pPr>
      <w:r w:rsidRPr="00EA448F">
        <w:rPr>
          <w:lang w:val="es-419" w:eastAsia="es-CO"/>
        </w:rPr>
        <w:t>Alta resistencia a impactos y cargas pesadas.</w:t>
      </w:r>
    </w:p>
    <w:p w14:paraId="4406B7C5" w14:textId="77920BC1" w:rsidR="00EA448F" w:rsidRPr="00EA448F" w:rsidRDefault="00EA448F" w:rsidP="00485865">
      <w:pPr>
        <w:pStyle w:val="Prrafodelista"/>
        <w:numPr>
          <w:ilvl w:val="0"/>
          <w:numId w:val="25"/>
        </w:numPr>
        <w:ind w:left="709"/>
        <w:rPr>
          <w:lang w:val="es-419" w:eastAsia="es-CO"/>
        </w:rPr>
      </w:pPr>
      <w:r w:rsidRPr="00EA448F">
        <w:rPr>
          <w:lang w:val="es-419" w:eastAsia="es-CO"/>
        </w:rPr>
        <w:t>Fáciles de desinfectar.</w:t>
      </w:r>
    </w:p>
    <w:p w14:paraId="50C4CA12" w14:textId="15B65146" w:rsidR="00EA448F" w:rsidRPr="00EA448F" w:rsidRDefault="00EA448F" w:rsidP="00485865">
      <w:pPr>
        <w:pStyle w:val="Prrafodelista"/>
        <w:numPr>
          <w:ilvl w:val="0"/>
          <w:numId w:val="25"/>
        </w:numPr>
        <w:ind w:left="709"/>
        <w:rPr>
          <w:lang w:val="es-419" w:eastAsia="es-CO"/>
        </w:rPr>
      </w:pPr>
      <w:r w:rsidRPr="00EA448F">
        <w:rPr>
          <w:lang w:val="es-419" w:eastAsia="es-CO"/>
        </w:rPr>
        <w:t>Larga vida útil y reutilizables en múltiples ciclos logísticos.</w:t>
      </w:r>
    </w:p>
    <w:p w14:paraId="2888F5A6" w14:textId="77777777" w:rsidR="00EA448F" w:rsidRPr="00EA448F" w:rsidRDefault="00EA448F" w:rsidP="00EA448F">
      <w:pPr>
        <w:rPr>
          <w:b/>
          <w:bCs/>
          <w:lang w:val="es-419" w:eastAsia="es-CO"/>
        </w:rPr>
      </w:pPr>
      <w:r w:rsidRPr="00EA448F">
        <w:rPr>
          <w:b/>
          <w:bCs/>
          <w:lang w:val="es-419" w:eastAsia="es-CO"/>
        </w:rPr>
        <w:t>Desventajas:</w:t>
      </w:r>
    </w:p>
    <w:p w14:paraId="2944A45E" w14:textId="1DCBE19B" w:rsidR="00EA448F" w:rsidRPr="00EA448F" w:rsidRDefault="00EA448F" w:rsidP="00485865">
      <w:pPr>
        <w:pStyle w:val="Prrafodelista"/>
        <w:numPr>
          <w:ilvl w:val="0"/>
          <w:numId w:val="27"/>
        </w:numPr>
        <w:ind w:left="709"/>
        <w:rPr>
          <w:lang w:val="es-419" w:eastAsia="es-CO"/>
        </w:rPr>
      </w:pPr>
      <w:r w:rsidRPr="00EA448F">
        <w:rPr>
          <w:lang w:val="es-419" w:eastAsia="es-CO"/>
        </w:rPr>
        <w:t>Peso elevado, lo que dificulta su manipulación manual.</w:t>
      </w:r>
    </w:p>
    <w:p w14:paraId="4962736E" w14:textId="07743E96" w:rsidR="00EA448F" w:rsidRPr="00EA448F" w:rsidRDefault="00EA448F" w:rsidP="00485865">
      <w:pPr>
        <w:pStyle w:val="Prrafodelista"/>
        <w:numPr>
          <w:ilvl w:val="0"/>
          <w:numId w:val="26"/>
        </w:numPr>
        <w:ind w:left="709"/>
        <w:rPr>
          <w:lang w:val="es-419" w:eastAsia="es-CO"/>
        </w:rPr>
      </w:pPr>
      <w:r w:rsidRPr="00EA448F">
        <w:rPr>
          <w:lang w:val="es-419" w:eastAsia="es-CO"/>
        </w:rPr>
        <w:t>Costo más alto en comparación con otros materiales.</w:t>
      </w:r>
    </w:p>
    <w:p w14:paraId="7CB7CC27" w14:textId="3407A01F" w:rsidR="00EA448F" w:rsidRDefault="00EA448F" w:rsidP="00485865">
      <w:pPr>
        <w:pStyle w:val="Prrafodelista"/>
        <w:numPr>
          <w:ilvl w:val="0"/>
          <w:numId w:val="26"/>
        </w:numPr>
        <w:ind w:left="709"/>
        <w:rPr>
          <w:lang w:val="es-419" w:eastAsia="es-CO"/>
        </w:rPr>
      </w:pPr>
      <w:r w:rsidRPr="00EA448F">
        <w:rPr>
          <w:lang w:val="es-419" w:eastAsia="es-CO"/>
        </w:rPr>
        <w:t>Puede generar ruido o rayar superficies si no se manejan adecuadamente.</w:t>
      </w:r>
    </w:p>
    <w:p w14:paraId="2396A6F8" w14:textId="5118EBE4" w:rsidR="00C14402" w:rsidRDefault="00C14402">
      <w:pPr>
        <w:spacing w:before="0" w:after="160" w:line="259" w:lineRule="auto"/>
        <w:ind w:firstLine="0"/>
        <w:rPr>
          <w:lang w:val="es-419" w:eastAsia="es-CO"/>
        </w:rPr>
      </w:pPr>
      <w:r>
        <w:rPr>
          <w:lang w:val="es-419" w:eastAsia="es-CO"/>
        </w:rPr>
        <w:br w:type="page"/>
      </w:r>
    </w:p>
    <w:p w14:paraId="64FC39B9" w14:textId="66665180" w:rsidR="00B32A1F" w:rsidRDefault="00B32A1F" w:rsidP="00B32A1F">
      <w:pPr>
        <w:rPr>
          <w:b/>
          <w:bCs/>
          <w:lang w:val="es-419" w:eastAsia="es-CO"/>
        </w:rPr>
      </w:pPr>
      <w:r w:rsidRPr="00B32A1F">
        <w:rPr>
          <w:b/>
          <w:bCs/>
          <w:lang w:val="es-419" w:eastAsia="es-CO"/>
        </w:rPr>
        <w:lastRenderedPageBreak/>
        <w:t xml:space="preserve">Paleta de </w:t>
      </w:r>
      <w:r w:rsidR="00E16D99">
        <w:rPr>
          <w:b/>
          <w:bCs/>
          <w:lang w:val="es-419" w:eastAsia="es-CO"/>
        </w:rPr>
        <w:t>c</w:t>
      </w:r>
      <w:r w:rsidRPr="00B32A1F">
        <w:rPr>
          <w:b/>
          <w:bCs/>
          <w:lang w:val="es-419" w:eastAsia="es-CO"/>
        </w:rPr>
        <w:t xml:space="preserve">artón o </w:t>
      </w:r>
      <w:r w:rsidR="00E16D99">
        <w:rPr>
          <w:b/>
          <w:bCs/>
          <w:lang w:val="es-419" w:eastAsia="es-CO"/>
        </w:rPr>
        <w:t>c</w:t>
      </w:r>
      <w:r w:rsidRPr="00B32A1F">
        <w:rPr>
          <w:b/>
          <w:bCs/>
          <w:lang w:val="es-419" w:eastAsia="es-CO"/>
        </w:rPr>
        <w:t>orcho</w:t>
      </w:r>
    </w:p>
    <w:p w14:paraId="7E517CC1" w14:textId="641923CC" w:rsidR="00E16D99" w:rsidRPr="00B32A1F" w:rsidRDefault="00C14402" w:rsidP="00B32A1F">
      <w:pPr>
        <w:rPr>
          <w:b/>
          <w:bCs/>
          <w:lang w:val="es-419" w:eastAsia="es-CO"/>
        </w:rPr>
      </w:pPr>
      <w:r>
        <w:rPr>
          <w:noProof/>
        </w:rPr>
        <w:drawing>
          <wp:inline distT="0" distB="0" distL="0" distR="0" wp14:anchorId="4B0FD554" wp14:editId="0FAA24AC">
            <wp:extent cx="2573079" cy="1795633"/>
            <wp:effectExtent l="0" t="0" r="0" b="0"/>
            <wp:docPr id="7" name="Imagen 7" descr="Paleta de cartón o cor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Paleta de cartón o corch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84017" cy="1803266"/>
                    </a:xfrm>
                    <a:prstGeom prst="rect">
                      <a:avLst/>
                    </a:prstGeom>
                    <a:noFill/>
                    <a:ln>
                      <a:noFill/>
                    </a:ln>
                  </pic:spPr>
                </pic:pic>
              </a:graphicData>
            </a:graphic>
          </wp:inline>
        </w:drawing>
      </w:r>
    </w:p>
    <w:p w14:paraId="3B3F5EC0" w14:textId="77777777" w:rsidR="00B32A1F" w:rsidRPr="00B32A1F" w:rsidRDefault="00B32A1F" w:rsidP="00B32A1F">
      <w:pPr>
        <w:rPr>
          <w:lang w:val="es-419" w:eastAsia="es-CO"/>
        </w:rPr>
      </w:pPr>
      <w:r w:rsidRPr="00B32A1F">
        <w:rPr>
          <w:lang w:val="es-419" w:eastAsia="es-CO"/>
        </w:rPr>
        <w:t>Son livianas, desechables y reciclables. Se utilizan principalmente en exportaciones o envíos donde no se espera la devolución de embalaje.</w:t>
      </w:r>
    </w:p>
    <w:p w14:paraId="0922BED9" w14:textId="77777777" w:rsidR="00B32A1F" w:rsidRPr="00B32A1F" w:rsidRDefault="00B32A1F" w:rsidP="00B32A1F">
      <w:pPr>
        <w:rPr>
          <w:b/>
          <w:bCs/>
          <w:lang w:val="es-419" w:eastAsia="es-CO"/>
        </w:rPr>
      </w:pPr>
      <w:r w:rsidRPr="00B32A1F">
        <w:rPr>
          <w:b/>
          <w:bCs/>
          <w:lang w:val="es-419" w:eastAsia="es-CO"/>
        </w:rPr>
        <w:t>Ventajas:</w:t>
      </w:r>
    </w:p>
    <w:p w14:paraId="15004F2B" w14:textId="5B1BC2DD" w:rsidR="00B32A1F" w:rsidRPr="00B32A1F" w:rsidRDefault="00B32A1F" w:rsidP="00485865">
      <w:pPr>
        <w:pStyle w:val="Prrafodelista"/>
        <w:numPr>
          <w:ilvl w:val="0"/>
          <w:numId w:val="28"/>
        </w:numPr>
        <w:ind w:left="709"/>
        <w:rPr>
          <w:lang w:val="es-419" w:eastAsia="es-CO"/>
        </w:rPr>
      </w:pPr>
      <w:r w:rsidRPr="00B32A1F">
        <w:rPr>
          <w:lang w:val="es-419" w:eastAsia="es-CO"/>
        </w:rPr>
        <w:t>Muy ligeras y económicas.</w:t>
      </w:r>
    </w:p>
    <w:p w14:paraId="47E9F146" w14:textId="13326072" w:rsidR="00B32A1F" w:rsidRPr="00B32A1F" w:rsidRDefault="00B32A1F" w:rsidP="00485865">
      <w:pPr>
        <w:pStyle w:val="Prrafodelista"/>
        <w:numPr>
          <w:ilvl w:val="0"/>
          <w:numId w:val="28"/>
        </w:numPr>
        <w:ind w:left="709"/>
        <w:rPr>
          <w:lang w:val="es-419" w:eastAsia="es-CO"/>
        </w:rPr>
      </w:pPr>
      <w:r w:rsidRPr="00B32A1F">
        <w:rPr>
          <w:lang w:val="es-419" w:eastAsia="es-CO"/>
        </w:rPr>
        <w:t>100 % reciclables y fáciles de manipular.</w:t>
      </w:r>
    </w:p>
    <w:p w14:paraId="74D9DD4C" w14:textId="45D010F9" w:rsidR="00B32A1F" w:rsidRPr="00B32A1F" w:rsidRDefault="00B32A1F" w:rsidP="00485865">
      <w:pPr>
        <w:pStyle w:val="Prrafodelista"/>
        <w:numPr>
          <w:ilvl w:val="0"/>
          <w:numId w:val="28"/>
        </w:numPr>
        <w:ind w:left="709"/>
        <w:rPr>
          <w:lang w:val="es-419" w:eastAsia="es-CO"/>
        </w:rPr>
      </w:pPr>
      <w:r w:rsidRPr="00B32A1F">
        <w:rPr>
          <w:lang w:val="es-419" w:eastAsia="es-CO"/>
        </w:rPr>
        <w:t>No requieren devolución en envíos internacionales.</w:t>
      </w:r>
    </w:p>
    <w:p w14:paraId="650BA8C3" w14:textId="77777777" w:rsidR="00B32A1F" w:rsidRPr="00B32A1F" w:rsidRDefault="00B32A1F" w:rsidP="00B32A1F">
      <w:pPr>
        <w:rPr>
          <w:b/>
          <w:bCs/>
          <w:lang w:val="es-419" w:eastAsia="es-CO"/>
        </w:rPr>
      </w:pPr>
      <w:r w:rsidRPr="00B32A1F">
        <w:rPr>
          <w:b/>
          <w:bCs/>
          <w:lang w:val="es-419" w:eastAsia="es-CO"/>
        </w:rPr>
        <w:t>Desventajas:</w:t>
      </w:r>
    </w:p>
    <w:p w14:paraId="0B56404C" w14:textId="3392A763" w:rsidR="00B32A1F" w:rsidRPr="00B32A1F" w:rsidRDefault="00B32A1F" w:rsidP="00485865">
      <w:pPr>
        <w:pStyle w:val="Prrafodelista"/>
        <w:numPr>
          <w:ilvl w:val="0"/>
          <w:numId w:val="29"/>
        </w:numPr>
        <w:ind w:left="709"/>
        <w:rPr>
          <w:lang w:val="es-419" w:eastAsia="es-CO"/>
        </w:rPr>
      </w:pPr>
      <w:r w:rsidRPr="00B32A1F">
        <w:rPr>
          <w:lang w:val="es-419" w:eastAsia="es-CO"/>
        </w:rPr>
        <w:t>Baja resistencia, solo aptas para cargas ligeras.</w:t>
      </w:r>
    </w:p>
    <w:p w14:paraId="06ED55F7" w14:textId="5AE7AE66" w:rsidR="00B32A1F" w:rsidRPr="00B32A1F" w:rsidRDefault="00B32A1F" w:rsidP="00485865">
      <w:pPr>
        <w:pStyle w:val="Prrafodelista"/>
        <w:numPr>
          <w:ilvl w:val="0"/>
          <w:numId w:val="29"/>
        </w:numPr>
        <w:ind w:left="709"/>
        <w:rPr>
          <w:lang w:val="es-419" w:eastAsia="es-CO"/>
        </w:rPr>
      </w:pPr>
      <w:r w:rsidRPr="00B32A1F">
        <w:rPr>
          <w:lang w:val="es-419" w:eastAsia="es-CO"/>
        </w:rPr>
        <w:t>Vida útil limitada, diseñada para un solo uso.</w:t>
      </w:r>
    </w:p>
    <w:p w14:paraId="451B03D3" w14:textId="365674AF" w:rsidR="00B32A1F" w:rsidRDefault="00B32A1F" w:rsidP="00485865">
      <w:pPr>
        <w:pStyle w:val="Prrafodelista"/>
        <w:numPr>
          <w:ilvl w:val="0"/>
          <w:numId w:val="29"/>
        </w:numPr>
        <w:ind w:left="709"/>
        <w:rPr>
          <w:lang w:val="es-419" w:eastAsia="es-CO"/>
        </w:rPr>
      </w:pPr>
      <w:r w:rsidRPr="00B32A1F">
        <w:rPr>
          <w:lang w:val="es-419" w:eastAsia="es-CO"/>
        </w:rPr>
        <w:t>Vulnerables a la humedad y daños por presión.</w:t>
      </w:r>
    </w:p>
    <w:p w14:paraId="155C161F" w14:textId="77777777" w:rsidR="00B27A01" w:rsidRPr="00B27A01" w:rsidRDefault="00B27A01" w:rsidP="00B27A01">
      <w:pPr>
        <w:rPr>
          <w:lang w:val="es-419" w:eastAsia="es-CO"/>
        </w:rPr>
      </w:pPr>
      <w:r w:rsidRPr="00B27A01">
        <w:rPr>
          <w:lang w:val="es-419" w:eastAsia="es-CO"/>
        </w:rPr>
        <w:t xml:space="preserve">Según su estructura, las paletas se diferencian por el diseño de sus componentes y la forma en que están ensambladas. Esta clasificación influye en la estabilidad de la carga, la facilidad de manipulación y la compatibilidad con equipos de transporte como montacargas o estanterías. Entre las más comunes se encuentran: </w:t>
      </w:r>
    </w:p>
    <w:p w14:paraId="2DC729DA" w14:textId="78A912CA" w:rsidR="00B32A1F" w:rsidRDefault="00B32A1F" w:rsidP="00B32A1F">
      <w:pPr>
        <w:pStyle w:val="Prrafodelista"/>
        <w:ind w:left="709" w:firstLine="0"/>
        <w:rPr>
          <w:lang w:val="es-419" w:eastAsia="es-CO"/>
        </w:rPr>
      </w:pPr>
    </w:p>
    <w:p w14:paraId="5D61CBF9" w14:textId="77777777" w:rsidR="004E415A" w:rsidRPr="00A33AB9" w:rsidRDefault="004E415A" w:rsidP="004E415A">
      <w:pPr>
        <w:pStyle w:val="Prrafodelista"/>
        <w:ind w:left="709" w:firstLine="0"/>
        <w:rPr>
          <w:b/>
          <w:bCs/>
          <w:lang w:val="es-419" w:eastAsia="es-CO"/>
        </w:rPr>
      </w:pPr>
      <w:r w:rsidRPr="00670358">
        <w:rPr>
          <w:rStyle w:val="Extranjerismo"/>
          <w:b/>
          <w:bCs/>
          <w:lang w:val="es-CO"/>
        </w:rPr>
        <w:lastRenderedPageBreak/>
        <w:t>Palet</w:t>
      </w:r>
      <w:r w:rsidRPr="00A33AB9">
        <w:rPr>
          <w:b/>
          <w:bCs/>
          <w:lang w:val="es-419" w:eastAsia="es-CO"/>
        </w:rPr>
        <w:t xml:space="preserve"> de dos entradas (2 vías)</w:t>
      </w:r>
    </w:p>
    <w:p w14:paraId="5BB8D7C7" w14:textId="77777777" w:rsidR="004E415A" w:rsidRDefault="004E415A" w:rsidP="004E415A">
      <w:pPr>
        <w:pStyle w:val="Prrafodelista"/>
        <w:ind w:left="709" w:firstLine="0"/>
        <w:rPr>
          <w:lang w:val="es-419" w:eastAsia="es-CO"/>
        </w:rPr>
      </w:pPr>
      <w:r w:rsidRPr="004E415A">
        <w:rPr>
          <w:lang w:val="es-419" w:eastAsia="es-CO"/>
        </w:rPr>
        <w:t>Solo se puede manipular por dos lados con carretilla.</w:t>
      </w:r>
    </w:p>
    <w:p w14:paraId="37A15265" w14:textId="6C7EE8E0" w:rsidR="004E415A" w:rsidRDefault="004E415A" w:rsidP="004E415A">
      <w:pPr>
        <w:pStyle w:val="Prrafodelista"/>
        <w:ind w:left="709" w:firstLine="0"/>
        <w:rPr>
          <w:lang w:val="es-419" w:eastAsia="es-CO"/>
        </w:rPr>
      </w:pPr>
      <w:r>
        <w:rPr>
          <w:noProof/>
        </w:rPr>
        <w:drawing>
          <wp:inline distT="0" distB="0" distL="0" distR="0" wp14:anchorId="6D8FED55" wp14:editId="6E676567">
            <wp:extent cx="5518298" cy="3104458"/>
            <wp:effectExtent l="0" t="0" r="6350" b="1270"/>
            <wp:docPr id="8" name="Imagen 8" descr="Palet de dos entradas (2 v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Palet de dos entradas (2 ví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34098" cy="3113347"/>
                    </a:xfrm>
                    <a:prstGeom prst="rect">
                      <a:avLst/>
                    </a:prstGeom>
                    <a:noFill/>
                    <a:ln>
                      <a:noFill/>
                    </a:ln>
                  </pic:spPr>
                </pic:pic>
              </a:graphicData>
            </a:graphic>
          </wp:inline>
        </w:drawing>
      </w:r>
    </w:p>
    <w:p w14:paraId="23D53A21" w14:textId="7D5BA1F0" w:rsidR="00971135" w:rsidRDefault="00971135" w:rsidP="00A33AB9">
      <w:pPr>
        <w:ind w:firstLine="0"/>
        <w:rPr>
          <w:lang w:val="es-419" w:eastAsia="es-CO"/>
        </w:rPr>
      </w:pPr>
    </w:p>
    <w:p w14:paraId="5E484049" w14:textId="77777777" w:rsidR="00A33AB9" w:rsidRPr="00A33AB9" w:rsidRDefault="00A33AB9" w:rsidP="00A33AB9">
      <w:pPr>
        <w:pStyle w:val="Prrafodelista"/>
        <w:ind w:left="709" w:firstLine="0"/>
        <w:rPr>
          <w:b/>
          <w:bCs/>
          <w:lang w:val="es-419" w:eastAsia="es-CO"/>
        </w:rPr>
      </w:pPr>
      <w:r w:rsidRPr="00670358">
        <w:rPr>
          <w:rStyle w:val="Extranjerismo"/>
          <w:b/>
          <w:bCs/>
          <w:lang w:val="es-CO"/>
        </w:rPr>
        <w:t xml:space="preserve">Palet </w:t>
      </w:r>
      <w:r w:rsidRPr="00A33AB9">
        <w:rPr>
          <w:b/>
          <w:bCs/>
          <w:lang w:val="es-419" w:eastAsia="es-CO"/>
        </w:rPr>
        <w:t>de cuatro entradas (4 vías)</w:t>
      </w:r>
    </w:p>
    <w:p w14:paraId="3F607391" w14:textId="14D72C14" w:rsidR="00A33AB9" w:rsidRDefault="00A33AB9" w:rsidP="00A33AB9">
      <w:pPr>
        <w:pStyle w:val="Prrafodelista"/>
        <w:ind w:left="709" w:firstLine="0"/>
        <w:rPr>
          <w:lang w:val="es-419" w:eastAsia="es-CO"/>
        </w:rPr>
      </w:pPr>
      <w:r w:rsidRPr="00A33AB9">
        <w:rPr>
          <w:lang w:val="es-419" w:eastAsia="es-CO"/>
        </w:rPr>
        <w:t>Permite el acceso desde cualquier lado, más versátil.</w:t>
      </w:r>
    </w:p>
    <w:p w14:paraId="5C133697" w14:textId="199431AE" w:rsidR="00A33AB9" w:rsidRDefault="00A33AB9" w:rsidP="00A33AB9">
      <w:pPr>
        <w:pStyle w:val="Prrafodelista"/>
        <w:ind w:left="709" w:firstLine="0"/>
        <w:rPr>
          <w:lang w:val="es-419" w:eastAsia="es-CO"/>
        </w:rPr>
      </w:pPr>
      <w:r>
        <w:rPr>
          <w:noProof/>
        </w:rPr>
        <w:drawing>
          <wp:inline distT="0" distB="0" distL="0" distR="0" wp14:anchorId="4C9F0E16" wp14:editId="014926F0">
            <wp:extent cx="5178056" cy="2913046"/>
            <wp:effectExtent l="0" t="0" r="3810" b="1905"/>
            <wp:docPr id="9" name="Imagen 9" descr="Palet de cuatro entradas (4 v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Palet de cuatro entradas (4 ví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84481" cy="2916660"/>
                    </a:xfrm>
                    <a:prstGeom prst="rect">
                      <a:avLst/>
                    </a:prstGeom>
                    <a:noFill/>
                    <a:ln>
                      <a:noFill/>
                    </a:ln>
                  </pic:spPr>
                </pic:pic>
              </a:graphicData>
            </a:graphic>
          </wp:inline>
        </w:drawing>
      </w:r>
    </w:p>
    <w:p w14:paraId="07A863CE" w14:textId="77777777" w:rsidR="007208A0" w:rsidRPr="0043756D" w:rsidRDefault="007208A0" w:rsidP="007208A0">
      <w:pPr>
        <w:pStyle w:val="Prrafodelista"/>
        <w:ind w:left="709" w:firstLine="0"/>
        <w:rPr>
          <w:b/>
          <w:bCs/>
          <w:lang w:val="es-419" w:eastAsia="es-CO"/>
        </w:rPr>
      </w:pPr>
      <w:r w:rsidRPr="00670358">
        <w:rPr>
          <w:rStyle w:val="Extranjerismo"/>
          <w:b/>
          <w:bCs/>
          <w:lang w:val="es-CO"/>
        </w:rPr>
        <w:lastRenderedPageBreak/>
        <w:t>Palet</w:t>
      </w:r>
      <w:r w:rsidRPr="0043756D">
        <w:rPr>
          <w:b/>
          <w:bCs/>
          <w:lang w:val="es-419" w:eastAsia="es-CO"/>
        </w:rPr>
        <w:t xml:space="preserve"> reversible (de doble cara)</w:t>
      </w:r>
    </w:p>
    <w:p w14:paraId="6542A19F" w14:textId="0315D3C2" w:rsidR="00A33AB9" w:rsidRDefault="007208A0" w:rsidP="007208A0">
      <w:pPr>
        <w:pStyle w:val="Prrafodelista"/>
        <w:ind w:left="709" w:firstLine="0"/>
        <w:rPr>
          <w:lang w:val="es-419" w:eastAsia="es-CO"/>
        </w:rPr>
      </w:pPr>
      <w:r w:rsidRPr="007208A0">
        <w:rPr>
          <w:lang w:val="es-419" w:eastAsia="es-CO"/>
        </w:rPr>
        <w:t>Tienen tablas tanto en la parte superior como inferior, soportando más peso.</w:t>
      </w:r>
    </w:p>
    <w:p w14:paraId="776974E4" w14:textId="2C16EC0B" w:rsidR="007208A0" w:rsidRDefault="0043756D" w:rsidP="007208A0">
      <w:pPr>
        <w:pStyle w:val="Prrafodelista"/>
        <w:ind w:left="709" w:firstLine="0"/>
        <w:rPr>
          <w:lang w:val="es-419" w:eastAsia="es-CO"/>
        </w:rPr>
      </w:pPr>
      <w:r>
        <w:rPr>
          <w:noProof/>
        </w:rPr>
        <w:drawing>
          <wp:inline distT="0" distB="0" distL="0" distR="0" wp14:anchorId="320976A1" wp14:editId="1C1C35D0">
            <wp:extent cx="5624624" cy="3164274"/>
            <wp:effectExtent l="0" t="0" r="0" b="0"/>
            <wp:docPr id="10" name="Imagen 10" descr="Palet reversible (de doble 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Palet reversible (de doble car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27684" cy="3165996"/>
                    </a:xfrm>
                    <a:prstGeom prst="rect">
                      <a:avLst/>
                    </a:prstGeom>
                    <a:noFill/>
                    <a:ln>
                      <a:noFill/>
                    </a:ln>
                  </pic:spPr>
                </pic:pic>
              </a:graphicData>
            </a:graphic>
          </wp:inline>
        </w:drawing>
      </w:r>
    </w:p>
    <w:p w14:paraId="1D58EA53" w14:textId="77777777" w:rsidR="0043756D" w:rsidRPr="0043756D" w:rsidRDefault="0043756D" w:rsidP="0043756D">
      <w:pPr>
        <w:pStyle w:val="Prrafodelista"/>
        <w:ind w:left="709" w:firstLine="0"/>
        <w:rPr>
          <w:b/>
          <w:bCs/>
          <w:lang w:val="es-419" w:eastAsia="es-CO"/>
        </w:rPr>
      </w:pPr>
      <w:r w:rsidRPr="00670358">
        <w:rPr>
          <w:rStyle w:val="Extranjerismo"/>
          <w:b/>
          <w:bCs/>
          <w:lang w:val="es-CO"/>
        </w:rPr>
        <w:t xml:space="preserve">Palet </w:t>
      </w:r>
      <w:r w:rsidRPr="0043756D">
        <w:rPr>
          <w:b/>
          <w:bCs/>
          <w:lang w:val="es-419" w:eastAsia="es-CO"/>
        </w:rPr>
        <w:t>cerrado (bloque)</w:t>
      </w:r>
    </w:p>
    <w:p w14:paraId="066A376B" w14:textId="4DFFA13F" w:rsidR="0043756D" w:rsidRDefault="0043756D" w:rsidP="0043756D">
      <w:pPr>
        <w:pStyle w:val="Prrafodelista"/>
        <w:ind w:left="709" w:firstLine="0"/>
        <w:rPr>
          <w:lang w:val="es-419" w:eastAsia="es-CO"/>
        </w:rPr>
      </w:pPr>
      <w:r w:rsidRPr="0043756D">
        <w:rPr>
          <w:lang w:val="es-419" w:eastAsia="es-CO"/>
        </w:rPr>
        <w:t>Diseño más robusto, con bloques de soporte en las esquinas.</w:t>
      </w:r>
    </w:p>
    <w:p w14:paraId="62D9C361" w14:textId="703943CF" w:rsidR="0043756D" w:rsidRDefault="0043756D" w:rsidP="0043756D">
      <w:pPr>
        <w:pStyle w:val="Prrafodelista"/>
        <w:ind w:left="709" w:firstLine="0"/>
        <w:rPr>
          <w:lang w:val="es-419" w:eastAsia="es-CO"/>
        </w:rPr>
      </w:pPr>
      <w:r>
        <w:rPr>
          <w:noProof/>
        </w:rPr>
        <w:drawing>
          <wp:inline distT="0" distB="0" distL="0" distR="0" wp14:anchorId="3E293204" wp14:editId="1EFE47FB">
            <wp:extent cx="5507666" cy="3098477"/>
            <wp:effectExtent l="0" t="0" r="0" b="6985"/>
            <wp:docPr id="11" name="Imagen 11" descr="Palet cerrado (blo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Palet cerrado (bloqu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17568" cy="3104048"/>
                    </a:xfrm>
                    <a:prstGeom prst="rect">
                      <a:avLst/>
                    </a:prstGeom>
                    <a:noFill/>
                    <a:ln>
                      <a:noFill/>
                    </a:ln>
                  </pic:spPr>
                </pic:pic>
              </a:graphicData>
            </a:graphic>
          </wp:inline>
        </w:drawing>
      </w:r>
    </w:p>
    <w:p w14:paraId="5FEB4253" w14:textId="0AAFBBA9" w:rsidR="0043756D" w:rsidRDefault="0043756D" w:rsidP="0043756D">
      <w:pPr>
        <w:pStyle w:val="Prrafodelista"/>
        <w:ind w:left="709" w:firstLine="0"/>
        <w:rPr>
          <w:lang w:val="es-419" w:eastAsia="es-CO"/>
        </w:rPr>
      </w:pPr>
    </w:p>
    <w:p w14:paraId="12BEE829" w14:textId="422A3AB9" w:rsidR="0043756D" w:rsidRDefault="000F0EA3" w:rsidP="00442FA5">
      <w:pPr>
        <w:rPr>
          <w:lang w:val="es-419" w:eastAsia="es-CO"/>
        </w:rPr>
      </w:pPr>
      <w:r w:rsidRPr="000F0EA3">
        <w:rPr>
          <w:lang w:val="es-419" w:eastAsia="es-CO"/>
        </w:rPr>
        <w:lastRenderedPageBreak/>
        <w:t>Según sus dimensiones, las paletas se clasifican atendiendo al largo y ancho estandarizado de su superficie útil. Esta categorización es clave para garantizar la compatibilidad con contenedores, estanterías, vehículos de transporte y sistemas de almacenamiento automatizado. Las dimensiones varían según normativas internacionales, siendo las más utilizadas las de tipo europeo (EUR), americano (GMA) y otras adaptadas a sectores o regiones específica:</w:t>
      </w:r>
    </w:p>
    <w:p w14:paraId="691BA485" w14:textId="459B6A1D" w:rsidR="000F0EA3" w:rsidRPr="001507C4" w:rsidRDefault="006E050B" w:rsidP="00442FA5">
      <w:pPr>
        <w:rPr>
          <w:b/>
          <w:bCs/>
          <w:lang w:val="es-419" w:eastAsia="es-CO"/>
        </w:rPr>
      </w:pPr>
      <w:r w:rsidRPr="001507C4">
        <w:rPr>
          <w:b/>
          <w:bCs/>
          <w:lang w:val="es-419" w:eastAsia="es-CO"/>
        </w:rPr>
        <w:t>Paleta europea (EUR)</w:t>
      </w:r>
    </w:p>
    <w:p w14:paraId="5F64B6F6" w14:textId="1B1F143B" w:rsidR="006E050B" w:rsidRDefault="006E050B" w:rsidP="00442FA5">
      <w:pPr>
        <w:rPr>
          <w:lang w:val="es-419" w:eastAsia="es-CO"/>
        </w:rPr>
      </w:pPr>
      <w:r>
        <w:rPr>
          <w:lang w:val="es-419" w:eastAsia="es-CO"/>
        </w:rPr>
        <w:t xml:space="preserve">         </w:t>
      </w:r>
      <w:r>
        <w:rPr>
          <w:noProof/>
        </w:rPr>
        <w:drawing>
          <wp:inline distT="0" distB="0" distL="0" distR="0" wp14:anchorId="389886DA" wp14:editId="40EEAA0B">
            <wp:extent cx="5135526" cy="3894390"/>
            <wp:effectExtent l="0" t="0" r="8255" b="0"/>
            <wp:docPr id="12" name="Imagen 12" descr="Paleta europea (EUR): medida estándar (1200 x 800 mm), común en Eu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Paleta europea (EUR): medida estándar (1200 x 800 mm), común en Europ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5830" cy="3902204"/>
                    </a:xfrm>
                    <a:prstGeom prst="rect">
                      <a:avLst/>
                    </a:prstGeom>
                    <a:noFill/>
                    <a:ln>
                      <a:noFill/>
                    </a:ln>
                  </pic:spPr>
                </pic:pic>
              </a:graphicData>
            </a:graphic>
          </wp:inline>
        </w:drawing>
      </w:r>
    </w:p>
    <w:p w14:paraId="0B4E6205" w14:textId="77777777" w:rsidR="001507C4" w:rsidRDefault="001507C4" w:rsidP="00442FA5">
      <w:pPr>
        <w:rPr>
          <w:lang w:val="es-419" w:eastAsia="es-CO"/>
        </w:rPr>
      </w:pPr>
    </w:p>
    <w:p w14:paraId="4BB81EFE" w14:textId="77777777" w:rsidR="001507C4" w:rsidRDefault="001507C4">
      <w:pPr>
        <w:spacing w:before="0" w:after="160" w:line="259" w:lineRule="auto"/>
        <w:ind w:firstLine="0"/>
        <w:rPr>
          <w:lang w:val="es-419" w:eastAsia="es-CO"/>
        </w:rPr>
      </w:pPr>
      <w:r>
        <w:rPr>
          <w:lang w:val="es-419" w:eastAsia="es-CO"/>
        </w:rPr>
        <w:br w:type="page"/>
      </w:r>
    </w:p>
    <w:p w14:paraId="1257DAD3" w14:textId="59131276" w:rsidR="001507C4" w:rsidRPr="001507C4" w:rsidRDefault="001507C4" w:rsidP="00442FA5">
      <w:pPr>
        <w:rPr>
          <w:b/>
          <w:bCs/>
          <w:lang w:val="es-419" w:eastAsia="es-CO"/>
        </w:rPr>
      </w:pPr>
      <w:r w:rsidRPr="001507C4">
        <w:rPr>
          <w:b/>
          <w:bCs/>
          <w:lang w:val="es-419" w:eastAsia="es-CO"/>
        </w:rPr>
        <w:lastRenderedPageBreak/>
        <w:t>Paleta ISO (universal)</w:t>
      </w:r>
    </w:p>
    <w:p w14:paraId="38832994" w14:textId="53196E64" w:rsidR="001507C4" w:rsidRDefault="001507C4" w:rsidP="00442FA5">
      <w:pPr>
        <w:rPr>
          <w:lang w:val="es-419" w:eastAsia="es-CO"/>
        </w:rPr>
      </w:pPr>
      <w:r>
        <w:rPr>
          <w:noProof/>
        </w:rPr>
        <w:drawing>
          <wp:inline distT="0" distB="0" distL="0" distR="0" wp14:anchorId="3757C0AE" wp14:editId="47D7E811">
            <wp:extent cx="5443870" cy="4128214"/>
            <wp:effectExtent l="0" t="0" r="4445" b="5715"/>
            <wp:docPr id="13" name="Imagen 13" descr="Paleta ISO (universal) :variantes como el americano (1200 x 1000 mm) o el asiático (1100 x 11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Paleta ISO (universal) :variantes como el americano (1200 x 1000 mm) o el asiático (1100 x 1100 m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55960" cy="4137382"/>
                    </a:xfrm>
                    <a:prstGeom prst="rect">
                      <a:avLst/>
                    </a:prstGeom>
                    <a:noFill/>
                    <a:ln>
                      <a:noFill/>
                    </a:ln>
                  </pic:spPr>
                </pic:pic>
              </a:graphicData>
            </a:graphic>
          </wp:inline>
        </w:drawing>
      </w:r>
    </w:p>
    <w:p w14:paraId="1805A585" w14:textId="518409B2" w:rsidR="00A33AB9" w:rsidRDefault="00325643" w:rsidP="00E5185A">
      <w:pPr>
        <w:pStyle w:val="Ttulo2"/>
      </w:pPr>
      <w:bookmarkStart w:id="8" w:name="_Toc207309837"/>
      <w:r>
        <w:t xml:space="preserve">2.3 </w:t>
      </w:r>
      <w:r w:rsidR="002E5B10">
        <w:t>Característica</w:t>
      </w:r>
      <w:r w:rsidR="00E5185A">
        <w:t>s</w:t>
      </w:r>
      <w:bookmarkEnd w:id="8"/>
    </w:p>
    <w:p w14:paraId="6353F1CC" w14:textId="77777777" w:rsidR="007E23C0" w:rsidRPr="007E23C0" w:rsidRDefault="007E23C0" w:rsidP="007E23C0">
      <w:pPr>
        <w:rPr>
          <w:lang w:val="es-419" w:eastAsia="es-CO"/>
        </w:rPr>
      </w:pPr>
      <w:r w:rsidRPr="007E23C0">
        <w:rPr>
          <w:lang w:val="es-419" w:eastAsia="es-CO"/>
        </w:rPr>
        <w:t>Las paletas se definen por un conjunto de atributos clave que determinan su uso, eficiencia y vida útil. Estas son las características principales:</w:t>
      </w:r>
    </w:p>
    <w:p w14:paraId="23794AFA" w14:textId="4ED7056C" w:rsidR="007E23C0" w:rsidRPr="007E23C0" w:rsidRDefault="007E23C0" w:rsidP="007E23C0">
      <w:pPr>
        <w:rPr>
          <w:lang w:val="es-419" w:eastAsia="es-CO"/>
        </w:rPr>
      </w:pPr>
      <w:r w:rsidRPr="007E23C0">
        <w:rPr>
          <w:b/>
          <w:bCs/>
          <w:lang w:val="es-419" w:eastAsia="es-CO"/>
        </w:rPr>
        <w:t>Durabilidad</w:t>
      </w:r>
      <w:r>
        <w:rPr>
          <w:lang w:val="es-419" w:eastAsia="es-CO"/>
        </w:rPr>
        <w:t>: s</w:t>
      </w:r>
      <w:r w:rsidRPr="007E23C0">
        <w:rPr>
          <w:lang w:val="es-419" w:eastAsia="es-CO"/>
        </w:rPr>
        <w:t xml:space="preserve">e refiere a la vida útil del </w:t>
      </w:r>
      <w:r w:rsidRPr="00670358">
        <w:rPr>
          <w:rStyle w:val="Extranjerismo"/>
          <w:lang w:val="es-CO"/>
        </w:rPr>
        <w:t>palet</w:t>
      </w:r>
      <w:r w:rsidRPr="007E23C0">
        <w:rPr>
          <w:lang w:val="es-419" w:eastAsia="es-CO"/>
        </w:rPr>
        <w:t xml:space="preserve"> bajo condiciones normales de uso.</w:t>
      </w:r>
    </w:p>
    <w:p w14:paraId="7F3E30DC" w14:textId="3F313128" w:rsidR="007E23C0" w:rsidRPr="007E23C0" w:rsidRDefault="007E23C0" w:rsidP="007E23C0">
      <w:pPr>
        <w:rPr>
          <w:lang w:val="es-419" w:eastAsia="es-CO"/>
        </w:rPr>
      </w:pPr>
      <w:r w:rsidRPr="007E23C0">
        <w:rPr>
          <w:b/>
          <w:bCs/>
          <w:lang w:val="es-419" w:eastAsia="es-CO"/>
        </w:rPr>
        <w:t>Peso</w:t>
      </w:r>
      <w:r>
        <w:rPr>
          <w:lang w:val="es-419" w:eastAsia="es-CO"/>
        </w:rPr>
        <w:t>: i</w:t>
      </w:r>
      <w:r w:rsidRPr="007E23C0">
        <w:rPr>
          <w:lang w:val="es-419" w:eastAsia="es-CO"/>
        </w:rPr>
        <w:t xml:space="preserve">nfluye en </w:t>
      </w:r>
      <w:r w:rsidR="009D1F60">
        <w:rPr>
          <w:lang w:val="es-419" w:eastAsia="es-CO"/>
        </w:rPr>
        <w:t xml:space="preserve">el </w:t>
      </w:r>
      <w:r w:rsidRPr="007E23C0">
        <w:rPr>
          <w:lang w:val="es-419" w:eastAsia="es-CO"/>
        </w:rPr>
        <w:t xml:space="preserve">manejo y </w:t>
      </w:r>
      <w:r w:rsidR="009D1F60">
        <w:rPr>
          <w:lang w:val="es-419" w:eastAsia="es-CO"/>
        </w:rPr>
        <w:t xml:space="preserve">en los </w:t>
      </w:r>
      <w:r w:rsidRPr="007E23C0">
        <w:rPr>
          <w:lang w:val="es-419" w:eastAsia="es-CO"/>
        </w:rPr>
        <w:t>costos de transporte.</w:t>
      </w:r>
    </w:p>
    <w:p w14:paraId="0FE5522C" w14:textId="112EC2C2" w:rsidR="007E23C0" w:rsidRPr="007E23C0" w:rsidRDefault="007E23C0" w:rsidP="007E23C0">
      <w:pPr>
        <w:rPr>
          <w:lang w:val="es-419" w:eastAsia="es-CO"/>
        </w:rPr>
      </w:pPr>
      <w:r w:rsidRPr="007E23C0">
        <w:rPr>
          <w:b/>
          <w:bCs/>
          <w:lang w:val="es-419" w:eastAsia="es-CO"/>
        </w:rPr>
        <w:t>Resistencia</w:t>
      </w:r>
      <w:r>
        <w:rPr>
          <w:lang w:val="es-419" w:eastAsia="es-CO"/>
        </w:rPr>
        <w:t>: c</w:t>
      </w:r>
      <w:r w:rsidRPr="007E23C0">
        <w:rPr>
          <w:lang w:val="es-419" w:eastAsia="es-CO"/>
        </w:rPr>
        <w:t>apacidad para soportar cargas sin deformarse.</w:t>
      </w:r>
    </w:p>
    <w:p w14:paraId="6B8E2B56" w14:textId="398CDB91" w:rsidR="007E23C0" w:rsidRPr="007E23C0" w:rsidRDefault="007E23C0" w:rsidP="007E23C0">
      <w:pPr>
        <w:rPr>
          <w:lang w:val="es-419" w:eastAsia="es-CO"/>
        </w:rPr>
      </w:pPr>
      <w:r w:rsidRPr="007E23C0">
        <w:rPr>
          <w:b/>
          <w:bCs/>
          <w:lang w:val="es-419" w:eastAsia="es-CO"/>
        </w:rPr>
        <w:t>Higiene</w:t>
      </w:r>
      <w:r>
        <w:rPr>
          <w:lang w:val="es-419" w:eastAsia="es-CO"/>
        </w:rPr>
        <w:t>: f</w:t>
      </w:r>
      <w:r w:rsidRPr="007E23C0">
        <w:rPr>
          <w:lang w:val="es-419" w:eastAsia="es-CO"/>
        </w:rPr>
        <w:t>acilidad de limpieza y prevención de contaminación.</w:t>
      </w:r>
    </w:p>
    <w:p w14:paraId="48217BC7" w14:textId="261085A3" w:rsidR="007E23C0" w:rsidRPr="007E23C0" w:rsidRDefault="007E23C0" w:rsidP="007E23C0">
      <w:pPr>
        <w:rPr>
          <w:lang w:val="es-419" w:eastAsia="es-CO"/>
        </w:rPr>
      </w:pPr>
      <w:r w:rsidRPr="007E23C0">
        <w:rPr>
          <w:b/>
          <w:bCs/>
          <w:lang w:val="es-419" w:eastAsia="es-CO"/>
        </w:rPr>
        <w:t>Sostenibilidad</w:t>
      </w:r>
      <w:r>
        <w:rPr>
          <w:lang w:val="es-419" w:eastAsia="es-CO"/>
        </w:rPr>
        <w:t>: i</w:t>
      </w:r>
      <w:r w:rsidRPr="007E23C0">
        <w:rPr>
          <w:lang w:val="es-419" w:eastAsia="es-CO"/>
        </w:rPr>
        <w:t>mpacto ambiental y posibilidad de reciclaje.</w:t>
      </w:r>
    </w:p>
    <w:p w14:paraId="06F1CFB5" w14:textId="610DD18C" w:rsidR="00E5185A" w:rsidRDefault="007E23C0" w:rsidP="007E23C0">
      <w:pPr>
        <w:rPr>
          <w:lang w:val="es-419" w:eastAsia="es-CO"/>
        </w:rPr>
      </w:pPr>
      <w:r w:rsidRPr="007E23C0">
        <w:rPr>
          <w:b/>
          <w:bCs/>
          <w:lang w:val="es-419" w:eastAsia="es-CO"/>
        </w:rPr>
        <w:lastRenderedPageBreak/>
        <w:t>Adaptabilidad:</w:t>
      </w:r>
      <w:r>
        <w:rPr>
          <w:lang w:val="es-419" w:eastAsia="es-CO"/>
        </w:rPr>
        <w:t xml:space="preserve"> v</w:t>
      </w:r>
      <w:r w:rsidRPr="007E23C0">
        <w:rPr>
          <w:lang w:val="es-419" w:eastAsia="es-CO"/>
        </w:rPr>
        <w:t>ersatilidad para usos específicos o personalización.</w:t>
      </w:r>
    </w:p>
    <w:p w14:paraId="6A2CC538" w14:textId="57569B1C" w:rsidR="007E23C0" w:rsidRDefault="00325643" w:rsidP="007E23C0">
      <w:pPr>
        <w:pStyle w:val="Ttulo2"/>
      </w:pPr>
      <w:bookmarkStart w:id="9" w:name="_Toc207309838"/>
      <w:r>
        <w:t xml:space="preserve">2.4 </w:t>
      </w:r>
      <w:r w:rsidR="007E23C0">
        <w:t>Métodos de uso</w:t>
      </w:r>
      <w:bookmarkEnd w:id="9"/>
    </w:p>
    <w:p w14:paraId="07390662" w14:textId="77777777" w:rsidR="00F001FA" w:rsidRPr="00F001FA" w:rsidRDefault="00F001FA" w:rsidP="00F001FA">
      <w:pPr>
        <w:rPr>
          <w:lang w:val="es-419" w:eastAsia="es-CO"/>
        </w:rPr>
      </w:pPr>
      <w:r w:rsidRPr="00F001FA">
        <w:rPr>
          <w:lang w:val="es-419" w:eastAsia="es-CO"/>
        </w:rPr>
        <w:t>Las paletas son fundamentales en la cadena logística, y su correcto uso garantiza eficiencia, seguridad y protección de la carga. A continuación, se detallan los métodos clave:</w:t>
      </w:r>
    </w:p>
    <w:p w14:paraId="66BFEEB1" w14:textId="1FE3AA39" w:rsidR="007E23C0" w:rsidRDefault="00F001FA" w:rsidP="007E23C0">
      <w:pPr>
        <w:rPr>
          <w:lang w:val="es-419" w:eastAsia="es-CO"/>
        </w:rPr>
      </w:pPr>
      <w:r w:rsidRPr="00F001FA">
        <w:rPr>
          <w:b/>
          <w:bCs/>
          <w:lang w:val="es-419" w:eastAsia="es-CO"/>
        </w:rPr>
        <w:t>Carga</w:t>
      </w:r>
      <w:r>
        <w:rPr>
          <w:lang w:val="es-419" w:eastAsia="es-CO"/>
        </w:rPr>
        <w:t>: s</w:t>
      </w:r>
      <w:r w:rsidRPr="00F001FA">
        <w:rPr>
          <w:lang w:val="es-419" w:eastAsia="es-CO"/>
        </w:rPr>
        <w:t xml:space="preserve">e distribuye la mercancía sobre el </w:t>
      </w:r>
      <w:r w:rsidRPr="00670358">
        <w:rPr>
          <w:rStyle w:val="Extranjerismo"/>
          <w:lang w:val="es-CO"/>
        </w:rPr>
        <w:t>palet</w:t>
      </w:r>
      <w:r w:rsidRPr="00F001FA">
        <w:rPr>
          <w:lang w:val="es-419" w:eastAsia="es-CO"/>
        </w:rPr>
        <w:t xml:space="preserve"> de forma equilibrada, asegurando peso uniforme y fijación con flejado, </w:t>
      </w:r>
      <w:r w:rsidRPr="00670358">
        <w:rPr>
          <w:rStyle w:val="Extranjerismo"/>
          <w:lang w:val="es-CO"/>
        </w:rPr>
        <w:t>film</w:t>
      </w:r>
      <w:r w:rsidRPr="00F001FA">
        <w:rPr>
          <w:lang w:val="es-419" w:eastAsia="es-CO"/>
        </w:rPr>
        <w:t xml:space="preserve"> estirable o cantoneras para evitar movimientos durante el transporte.</w:t>
      </w:r>
    </w:p>
    <w:p w14:paraId="7C06202C" w14:textId="28968E58" w:rsidR="00F001FA" w:rsidRDefault="00F001FA" w:rsidP="00F001FA">
      <w:pPr>
        <w:rPr>
          <w:lang w:val="es-419" w:eastAsia="es-CO"/>
        </w:rPr>
      </w:pPr>
      <w:r w:rsidRPr="00F001FA">
        <w:rPr>
          <w:b/>
          <w:bCs/>
          <w:lang w:val="es-419" w:eastAsia="es-CO"/>
        </w:rPr>
        <w:t>Elevación</w:t>
      </w:r>
      <w:r>
        <w:rPr>
          <w:lang w:val="es-419" w:eastAsia="es-CO"/>
        </w:rPr>
        <w:t>: s</w:t>
      </w:r>
      <w:r w:rsidRPr="00F001FA">
        <w:rPr>
          <w:lang w:val="es-419" w:eastAsia="es-CO"/>
        </w:rPr>
        <w:t xml:space="preserve">e emplean carretillas elevadoras, transpaletas o grúas horquilla para levantar el </w:t>
      </w:r>
      <w:r w:rsidRPr="00670358">
        <w:rPr>
          <w:rStyle w:val="Extranjerismo"/>
          <w:lang w:val="es-CO"/>
        </w:rPr>
        <w:t>palet</w:t>
      </w:r>
      <w:r w:rsidRPr="00F001FA">
        <w:rPr>
          <w:lang w:val="es-419" w:eastAsia="es-CO"/>
        </w:rPr>
        <w:t>, introduciendo las horquillas por sus entradas (2 o 4 lados) según su diseño.</w:t>
      </w:r>
    </w:p>
    <w:p w14:paraId="32DF9DF0" w14:textId="131C4C45" w:rsidR="00F001FA" w:rsidRDefault="00F001FA" w:rsidP="00F001FA">
      <w:pPr>
        <w:rPr>
          <w:lang w:val="es-419" w:eastAsia="es-CO"/>
        </w:rPr>
      </w:pPr>
      <w:r w:rsidRPr="00F001FA">
        <w:rPr>
          <w:b/>
          <w:bCs/>
          <w:lang w:val="es-419" w:eastAsia="es-CO"/>
        </w:rPr>
        <w:t>Transporte</w:t>
      </w:r>
      <w:r>
        <w:rPr>
          <w:lang w:val="es-419" w:eastAsia="es-CO"/>
        </w:rPr>
        <w:t>: l</w:t>
      </w:r>
      <w:r w:rsidRPr="00F001FA">
        <w:rPr>
          <w:lang w:val="es-419" w:eastAsia="es-CO"/>
        </w:rPr>
        <w:t xml:space="preserve">os </w:t>
      </w:r>
      <w:r w:rsidRPr="00670358">
        <w:rPr>
          <w:rStyle w:val="Extranjerismo"/>
          <w:lang w:val="es-CO"/>
        </w:rPr>
        <w:t>palets</w:t>
      </w:r>
      <w:r w:rsidRPr="00F001FA">
        <w:rPr>
          <w:lang w:val="es-419" w:eastAsia="es-CO"/>
        </w:rPr>
        <w:t xml:space="preserve"> cargados se movilizan en camiones, contenedores o almacenes mediante equipos logísticos, optimizando espacio y evitando impactos que dañen la mercancía.</w:t>
      </w:r>
    </w:p>
    <w:p w14:paraId="3FA6B47B" w14:textId="2C31BF2E" w:rsidR="00F001FA" w:rsidRDefault="00D14346" w:rsidP="00D14346">
      <w:pPr>
        <w:rPr>
          <w:lang w:val="es-419" w:eastAsia="es-CO"/>
        </w:rPr>
      </w:pPr>
      <w:r w:rsidRPr="00D14346">
        <w:rPr>
          <w:b/>
          <w:bCs/>
          <w:lang w:val="es-419" w:eastAsia="es-CO"/>
        </w:rPr>
        <w:t>Almacenamiento:</w:t>
      </w:r>
      <w:r>
        <w:rPr>
          <w:lang w:val="es-419" w:eastAsia="es-CO"/>
        </w:rPr>
        <w:t xml:space="preserve"> s</w:t>
      </w:r>
      <w:r w:rsidRPr="00D14346">
        <w:rPr>
          <w:lang w:val="es-419" w:eastAsia="es-CO"/>
        </w:rPr>
        <w:t>e apilan en estanterías metálicas o directamente en suelo, respetando límites de altura y peso para prevenir colapsos. Se usan bases para evitar humedad.</w:t>
      </w:r>
    </w:p>
    <w:p w14:paraId="0B801A96" w14:textId="6563460F" w:rsidR="00D14346" w:rsidRDefault="00D14346" w:rsidP="00D14346">
      <w:pPr>
        <w:rPr>
          <w:lang w:val="es-419" w:eastAsia="es-CO"/>
        </w:rPr>
      </w:pPr>
      <w:r w:rsidRPr="00D14346">
        <w:rPr>
          <w:b/>
          <w:bCs/>
          <w:lang w:val="es-419" w:eastAsia="es-CO"/>
        </w:rPr>
        <w:t>Descarga</w:t>
      </w:r>
      <w:r>
        <w:rPr>
          <w:lang w:val="es-419" w:eastAsia="es-CO"/>
        </w:rPr>
        <w:t>: a</w:t>
      </w:r>
      <w:r w:rsidRPr="00D14346">
        <w:rPr>
          <w:lang w:val="es-419" w:eastAsia="es-CO"/>
        </w:rPr>
        <w:t xml:space="preserve">l llegar a destino, se retira la mercancía del </w:t>
      </w:r>
      <w:r w:rsidRPr="00670358">
        <w:rPr>
          <w:rStyle w:val="Extranjerismo"/>
          <w:lang w:val="es-CO"/>
        </w:rPr>
        <w:t>palet</w:t>
      </w:r>
      <w:r w:rsidRPr="00D14346">
        <w:rPr>
          <w:lang w:val="es-419" w:eastAsia="es-CO"/>
        </w:rPr>
        <w:t xml:space="preserve"> con cuidado, utilizando maquinaria o manualmente, y se almacena o reutiliza el </w:t>
      </w:r>
      <w:r w:rsidRPr="00670358">
        <w:rPr>
          <w:rStyle w:val="Extranjerismo"/>
          <w:lang w:val="es-CO"/>
        </w:rPr>
        <w:t>palet</w:t>
      </w:r>
      <w:r w:rsidRPr="00D14346">
        <w:rPr>
          <w:lang w:val="es-419" w:eastAsia="es-CO"/>
        </w:rPr>
        <w:t xml:space="preserve"> según su condición.</w:t>
      </w:r>
    </w:p>
    <w:p w14:paraId="1501A744" w14:textId="77777777" w:rsidR="00D14346" w:rsidRDefault="00D14346" w:rsidP="00D14346">
      <w:pPr>
        <w:rPr>
          <w:lang w:val="es-419" w:eastAsia="es-CO"/>
        </w:rPr>
      </w:pPr>
    </w:p>
    <w:p w14:paraId="1E04177F" w14:textId="77777777" w:rsidR="00F001FA" w:rsidRDefault="00F001FA" w:rsidP="00F001FA">
      <w:pPr>
        <w:rPr>
          <w:lang w:val="es-419" w:eastAsia="es-CO"/>
        </w:rPr>
      </w:pPr>
    </w:p>
    <w:p w14:paraId="251EEF34" w14:textId="2E3E50A8" w:rsidR="00962164" w:rsidRDefault="007B3D4C" w:rsidP="007C71AE">
      <w:pPr>
        <w:pStyle w:val="Ttulo1"/>
      </w:pPr>
      <w:bookmarkStart w:id="10" w:name="_Toc207309839"/>
      <w:r>
        <w:lastRenderedPageBreak/>
        <w:t>Embalaje</w:t>
      </w:r>
      <w:bookmarkEnd w:id="10"/>
    </w:p>
    <w:p w14:paraId="19B99012" w14:textId="4F0007A8" w:rsidR="00DB5C82" w:rsidRDefault="007B3D4C" w:rsidP="00DB5C82">
      <w:pPr>
        <w:rPr>
          <w:lang w:val="es-419" w:eastAsia="es-CO"/>
        </w:rPr>
      </w:pPr>
      <w:r w:rsidRPr="007B3D4C">
        <w:rPr>
          <w:lang w:val="es-419" w:eastAsia="es-CO"/>
        </w:rPr>
        <w:t>El embalaje sirve para proteger la mercancía ante posibles daños que se ocasionan durante la manipulación, el almacenamiento o el transporte. La función principal del embalaje es otorgar a la mercancía o a la unidad de carga una cobertura que permita su protección y, así mismo, poder identificarla y manejarla fácilmente. Un embalaje adecuado influye sobre la calidad y el precio del transporte. Por ejemplo, no debe ser muy voluminoso o pesado, porque tendrá efecto directo sobre los costos del transporte</w:t>
      </w:r>
      <w:r w:rsidR="004454D1" w:rsidRPr="004454D1">
        <w:rPr>
          <w:lang w:val="es-419" w:eastAsia="es-CO"/>
        </w:rPr>
        <w:t>.</w:t>
      </w:r>
      <w:r w:rsidR="00DB5C82" w:rsidRPr="00DB5C82">
        <w:rPr>
          <w:lang w:val="es-419" w:eastAsia="es-CO"/>
        </w:rPr>
        <w:t xml:space="preserve"> </w:t>
      </w:r>
    </w:p>
    <w:p w14:paraId="01ED5DAB" w14:textId="1128EAE4" w:rsidR="003E45F4" w:rsidRDefault="00325643" w:rsidP="005E01DF">
      <w:pPr>
        <w:pStyle w:val="Ttulo2"/>
      </w:pPr>
      <w:bookmarkStart w:id="11" w:name="_Toc207309840"/>
      <w:r>
        <w:t xml:space="preserve">3.1 </w:t>
      </w:r>
      <w:r w:rsidR="004454D1">
        <w:t>Concepto</w:t>
      </w:r>
      <w:bookmarkEnd w:id="11"/>
    </w:p>
    <w:p w14:paraId="54A13457" w14:textId="37E842AD" w:rsidR="005B277F" w:rsidRDefault="005B277F" w:rsidP="005B277F">
      <w:pPr>
        <w:rPr>
          <w:lang w:val="es-419" w:eastAsia="es-CO"/>
        </w:rPr>
      </w:pPr>
      <w:r w:rsidRPr="005B277F">
        <w:rPr>
          <w:lang w:val="es-419" w:eastAsia="es-CO"/>
        </w:rPr>
        <w:t>Según las normas ICONTEC (Instituto Colombiano de Normas Técnicas y Certificación), específicamente en la NTC 1486 (Embalajes y envases para la unidad de carga paletizada), el embalaje se define como: el conjunto de materiales, recipientes o envolturas que protegen, contienen, agrupan y facilitan el manejo, transporte y almacenamiento de productos, garantizando su integridad durante la cadena de suministro:</w:t>
      </w:r>
    </w:p>
    <w:p w14:paraId="5804BA3F" w14:textId="771FB1D2" w:rsidR="00FF4442" w:rsidRPr="00FF4442" w:rsidRDefault="00FF4442" w:rsidP="00FF4442">
      <w:pPr>
        <w:rPr>
          <w:lang w:val="es-419" w:eastAsia="es-CO"/>
        </w:rPr>
      </w:pPr>
      <w:r w:rsidRPr="00FF4442">
        <w:rPr>
          <w:b/>
          <w:bCs/>
          <w:lang w:val="es-419" w:eastAsia="es-CO"/>
        </w:rPr>
        <w:t>Protección</w:t>
      </w:r>
      <w:r>
        <w:rPr>
          <w:b/>
          <w:bCs/>
          <w:lang w:val="es-419" w:eastAsia="es-CO"/>
        </w:rPr>
        <w:t xml:space="preserve">: </w:t>
      </w:r>
      <w:r w:rsidRPr="00FF4442">
        <w:rPr>
          <w:lang w:val="es-419" w:eastAsia="es-CO"/>
        </w:rPr>
        <w:t>evita daños por impactos, humedad, vibraciones o contaminación durante el transporte.</w:t>
      </w:r>
    </w:p>
    <w:p w14:paraId="4869E8DE" w14:textId="7DB87AA3" w:rsidR="00FF4442" w:rsidRPr="00FF4442" w:rsidRDefault="009D1F60" w:rsidP="00FF4442">
      <w:pPr>
        <w:rPr>
          <w:lang w:val="es-419" w:eastAsia="es-CO"/>
        </w:rPr>
      </w:pPr>
      <w:r>
        <w:rPr>
          <w:b/>
          <w:bCs/>
          <w:lang w:val="es-419" w:eastAsia="es-CO"/>
        </w:rPr>
        <w:t xml:space="preserve">Unidad de carga: </w:t>
      </w:r>
      <w:r w:rsidRPr="009D1F60">
        <w:rPr>
          <w:lang w:val="es-419" w:eastAsia="es-CO"/>
        </w:rPr>
        <w:t>permite agrupar productos en lotes, por ejemplo, cajas sobre una paleta, para optimizar el almacenamiento y el transporte</w:t>
      </w:r>
      <w:r>
        <w:rPr>
          <w:lang w:val="es-419" w:eastAsia="es-CO"/>
        </w:rPr>
        <w:t>.</w:t>
      </w:r>
    </w:p>
    <w:p w14:paraId="22175F4C" w14:textId="2B3BB56A" w:rsidR="00FF4442" w:rsidRPr="00FF4442" w:rsidRDefault="00FF4442" w:rsidP="00FF4442">
      <w:pPr>
        <w:rPr>
          <w:lang w:val="es-419" w:eastAsia="es-CO"/>
        </w:rPr>
      </w:pPr>
      <w:r w:rsidRPr="00FF4442">
        <w:rPr>
          <w:b/>
          <w:bCs/>
          <w:lang w:val="es-419" w:eastAsia="es-CO"/>
        </w:rPr>
        <w:t>Compatibilidad con sistemas logísticos</w:t>
      </w:r>
      <w:r>
        <w:rPr>
          <w:lang w:val="es-419" w:eastAsia="es-CO"/>
        </w:rPr>
        <w:t>: d</w:t>
      </w:r>
      <w:r w:rsidRPr="00FF4442">
        <w:rPr>
          <w:lang w:val="es-419" w:eastAsia="es-CO"/>
        </w:rPr>
        <w:t xml:space="preserve">ebe adaptarse a </w:t>
      </w:r>
      <w:r w:rsidRPr="00670358">
        <w:rPr>
          <w:rStyle w:val="Extranjerismo"/>
          <w:lang w:val="es-CO"/>
        </w:rPr>
        <w:t>palets</w:t>
      </w:r>
      <w:r w:rsidRPr="00FF4442">
        <w:rPr>
          <w:lang w:val="es-419" w:eastAsia="es-CO"/>
        </w:rPr>
        <w:t>, contenedores, bandas transportadoras y equipos de manipulación (montacargas, transpaletas, entre otros).</w:t>
      </w:r>
    </w:p>
    <w:p w14:paraId="40B54DA4" w14:textId="58A1DD37" w:rsidR="005B277F" w:rsidRDefault="00FF4442" w:rsidP="00FF4442">
      <w:pPr>
        <w:rPr>
          <w:lang w:val="es-419" w:eastAsia="es-CO"/>
        </w:rPr>
      </w:pPr>
      <w:r w:rsidRPr="00FF4442">
        <w:rPr>
          <w:b/>
          <w:bCs/>
          <w:lang w:val="es-419" w:eastAsia="es-CO"/>
        </w:rPr>
        <w:lastRenderedPageBreak/>
        <w:t>Información y trazabilidad</w:t>
      </w:r>
      <w:r>
        <w:rPr>
          <w:lang w:val="es-419" w:eastAsia="es-CO"/>
        </w:rPr>
        <w:t>: i</w:t>
      </w:r>
      <w:r w:rsidRPr="00FF4442">
        <w:rPr>
          <w:lang w:val="es-419" w:eastAsia="es-CO"/>
        </w:rPr>
        <w:t>ncluye etiquetas, códigos de barras o RFID para identificación y rastreo.</w:t>
      </w:r>
    </w:p>
    <w:p w14:paraId="54B0665D" w14:textId="19E7DD54" w:rsidR="00FF4442" w:rsidRDefault="00325643" w:rsidP="00A20599">
      <w:pPr>
        <w:pStyle w:val="Ttulo2"/>
      </w:pPr>
      <w:bookmarkStart w:id="12" w:name="_Toc207309841"/>
      <w:r>
        <w:t xml:space="preserve">3.2 </w:t>
      </w:r>
      <w:r w:rsidR="00A20599">
        <w:t>Tipos</w:t>
      </w:r>
      <w:bookmarkEnd w:id="12"/>
      <w:r w:rsidR="00A20599">
        <w:t xml:space="preserve"> </w:t>
      </w:r>
    </w:p>
    <w:p w14:paraId="00BD1A94" w14:textId="6385857A" w:rsidR="00A20599" w:rsidRDefault="001D1A75" w:rsidP="00A20599">
      <w:pPr>
        <w:rPr>
          <w:lang w:val="es-419" w:eastAsia="es-CO"/>
        </w:rPr>
      </w:pPr>
      <w:r w:rsidRPr="001D1A75">
        <w:rPr>
          <w:lang w:val="es-419" w:eastAsia="es-CO"/>
        </w:rPr>
        <w:t>Los embalajes se clasifican de acuerdo con su función en la cadena de suministro. En la logística y preparación de la carga, los embalajes no solo cumplen una función física de resguardo, sino que forman parte estratégica de la cadena de suministro. Según el nivel de protección que ofrecen, los embalajes se clasifican en tres tipos:</w:t>
      </w:r>
    </w:p>
    <w:p w14:paraId="1EE04F77" w14:textId="77777777" w:rsidR="001D1A75" w:rsidRPr="001D1A75" w:rsidRDefault="001D1A75" w:rsidP="001D1A75">
      <w:pPr>
        <w:rPr>
          <w:b/>
          <w:bCs/>
          <w:lang w:val="es-419" w:eastAsia="es-CO"/>
        </w:rPr>
      </w:pPr>
      <w:r w:rsidRPr="001D1A75">
        <w:rPr>
          <w:b/>
          <w:bCs/>
          <w:lang w:val="es-419" w:eastAsia="es-CO"/>
        </w:rPr>
        <w:t>Embalaje primario</w:t>
      </w:r>
    </w:p>
    <w:p w14:paraId="1E55435A" w14:textId="77777777" w:rsidR="001D1A75" w:rsidRPr="001D1A75" w:rsidRDefault="001D1A75" w:rsidP="001D1A75">
      <w:pPr>
        <w:rPr>
          <w:lang w:val="es-419" w:eastAsia="es-CO"/>
        </w:rPr>
      </w:pPr>
      <w:r w:rsidRPr="001D1A75">
        <w:rPr>
          <w:lang w:val="es-419" w:eastAsia="es-CO"/>
        </w:rPr>
        <w:t>Es el embalaje que está en contacto directo con el producto, protegiéndolo y manteniéndolo en condiciones óptimas.</w:t>
      </w:r>
    </w:p>
    <w:p w14:paraId="145E8CDD" w14:textId="1C25B01B" w:rsidR="001D1A75" w:rsidRDefault="001D1A75" w:rsidP="001D1A75">
      <w:pPr>
        <w:rPr>
          <w:lang w:val="es-419" w:eastAsia="es-CO"/>
        </w:rPr>
      </w:pPr>
      <w:r w:rsidRPr="001D1A75">
        <w:rPr>
          <w:lang w:val="es-419" w:eastAsia="es-CO"/>
        </w:rPr>
        <w:t xml:space="preserve">Ejemplo: el </w:t>
      </w:r>
      <w:proofErr w:type="spellStart"/>
      <w:r w:rsidRPr="00670358">
        <w:rPr>
          <w:rStyle w:val="Extranjerismo"/>
          <w:lang w:val="es-CO"/>
        </w:rPr>
        <w:t>brick</w:t>
      </w:r>
      <w:proofErr w:type="spellEnd"/>
      <w:r w:rsidRPr="00670358">
        <w:rPr>
          <w:rStyle w:val="Extranjerismo"/>
          <w:lang w:val="es-CO"/>
        </w:rPr>
        <w:t xml:space="preserve"> </w:t>
      </w:r>
      <w:r w:rsidRPr="001D1A75">
        <w:rPr>
          <w:lang w:val="es-419" w:eastAsia="es-CO"/>
        </w:rPr>
        <w:t>de cartón que contiene la leche o el saco que envuelve el hormigón.</w:t>
      </w:r>
    </w:p>
    <w:p w14:paraId="28F5744E" w14:textId="77777777" w:rsidR="001D1A75" w:rsidRPr="001D1A75" w:rsidRDefault="001D1A75" w:rsidP="001D1A75">
      <w:pPr>
        <w:rPr>
          <w:b/>
          <w:bCs/>
          <w:lang w:val="es-419" w:eastAsia="es-CO"/>
        </w:rPr>
      </w:pPr>
      <w:r w:rsidRPr="001D1A75">
        <w:rPr>
          <w:b/>
          <w:bCs/>
          <w:lang w:val="es-419" w:eastAsia="es-CO"/>
        </w:rPr>
        <w:t>Embalaje secundario</w:t>
      </w:r>
    </w:p>
    <w:p w14:paraId="6B7B9AEB" w14:textId="77777777" w:rsidR="001D1A75" w:rsidRPr="001D1A75" w:rsidRDefault="001D1A75" w:rsidP="001D1A75">
      <w:pPr>
        <w:rPr>
          <w:lang w:val="es-419" w:eastAsia="es-CO"/>
        </w:rPr>
      </w:pPr>
      <w:r w:rsidRPr="001D1A75">
        <w:rPr>
          <w:lang w:val="es-419" w:eastAsia="es-CO"/>
        </w:rPr>
        <w:t>Agrupa varios embalajes primarios en una sola unidad de carga, facilitando su manipulación y almacenamiento.</w:t>
      </w:r>
    </w:p>
    <w:p w14:paraId="6CE1D007" w14:textId="7BE4DA97" w:rsidR="001D1A75" w:rsidRDefault="001D1A75" w:rsidP="001D1A75">
      <w:pPr>
        <w:rPr>
          <w:lang w:val="es-419" w:eastAsia="es-CO"/>
        </w:rPr>
      </w:pPr>
      <w:r w:rsidRPr="001D1A75">
        <w:rPr>
          <w:lang w:val="es-419" w:eastAsia="es-CO"/>
        </w:rPr>
        <w:t xml:space="preserve">Ejemplo: una caja de cartón con 12 latas o el </w:t>
      </w:r>
      <w:r w:rsidRPr="00670358">
        <w:rPr>
          <w:rStyle w:val="Extranjerismo"/>
          <w:lang w:val="es-CO"/>
        </w:rPr>
        <w:t>film</w:t>
      </w:r>
      <w:r w:rsidRPr="001D1A75">
        <w:rPr>
          <w:lang w:val="es-419" w:eastAsia="es-CO"/>
        </w:rPr>
        <w:t xml:space="preserve"> plástico que agrupa botellas de agua.</w:t>
      </w:r>
    </w:p>
    <w:p w14:paraId="548A7FF4" w14:textId="77777777" w:rsidR="001D1A75" w:rsidRPr="001D1A75" w:rsidRDefault="001D1A75" w:rsidP="001D1A75">
      <w:pPr>
        <w:rPr>
          <w:b/>
          <w:bCs/>
          <w:lang w:val="es-419" w:eastAsia="es-CO"/>
        </w:rPr>
      </w:pPr>
      <w:r w:rsidRPr="001D1A75">
        <w:rPr>
          <w:b/>
          <w:bCs/>
          <w:lang w:val="es-419" w:eastAsia="es-CO"/>
        </w:rPr>
        <w:t>Embalaje terciario</w:t>
      </w:r>
    </w:p>
    <w:p w14:paraId="605B92F3" w14:textId="77777777" w:rsidR="001D1A75" w:rsidRPr="001D1A75" w:rsidRDefault="001D1A75" w:rsidP="001D1A75">
      <w:pPr>
        <w:rPr>
          <w:lang w:val="es-419" w:eastAsia="es-CO"/>
        </w:rPr>
      </w:pPr>
      <w:r w:rsidRPr="001D1A75">
        <w:rPr>
          <w:lang w:val="es-419" w:eastAsia="es-CO"/>
        </w:rPr>
        <w:t>Es la capa externa que agrupa unidades secundarias para facilitar el transporte logístico a gran escala.</w:t>
      </w:r>
    </w:p>
    <w:p w14:paraId="15A2BB02" w14:textId="79BCB720" w:rsidR="001D1A75" w:rsidRDefault="001D1A75" w:rsidP="001D1A75">
      <w:pPr>
        <w:rPr>
          <w:lang w:val="es-419" w:eastAsia="es-CO"/>
        </w:rPr>
      </w:pPr>
      <w:r w:rsidRPr="001D1A75">
        <w:rPr>
          <w:lang w:val="es-419" w:eastAsia="es-CO"/>
        </w:rPr>
        <w:lastRenderedPageBreak/>
        <w:t>Ejemplo: cajas grandes que contienen varios pedidos individuales para su distribución.</w:t>
      </w:r>
    </w:p>
    <w:p w14:paraId="219F1F6A" w14:textId="77777777" w:rsidR="001D1A75" w:rsidRPr="001D1A75" w:rsidRDefault="001D1A75" w:rsidP="001D1A75">
      <w:pPr>
        <w:rPr>
          <w:lang w:val="es-419" w:eastAsia="es-CO"/>
        </w:rPr>
      </w:pPr>
      <w:r w:rsidRPr="001D1A75">
        <w:rPr>
          <w:lang w:val="es-419" w:eastAsia="es-CO"/>
        </w:rPr>
        <w:t>Los embalajes se pueden clasificar según el material con el que están fabricados, ya que este determina sus propiedades físicas, nivel de protección, durabilidad, impacto ambiental y costo logístico. Elegir el material adecuado depende del tipo de producto, su peso, condiciones de transporte y destino final. Entre los materiales más comunes se encuentran:</w:t>
      </w:r>
    </w:p>
    <w:p w14:paraId="296EADC2" w14:textId="77777777" w:rsidR="00E27A39" w:rsidRPr="00E27A39" w:rsidRDefault="00E27A39" w:rsidP="00E27A39">
      <w:pPr>
        <w:rPr>
          <w:b/>
          <w:bCs/>
          <w:lang w:val="es-419" w:eastAsia="es-CO"/>
        </w:rPr>
      </w:pPr>
      <w:r w:rsidRPr="00E27A39">
        <w:rPr>
          <w:b/>
          <w:bCs/>
          <w:lang w:val="es-419" w:eastAsia="es-CO"/>
        </w:rPr>
        <w:t>Cartón corrugado</w:t>
      </w:r>
    </w:p>
    <w:p w14:paraId="57CA37EA" w14:textId="7D8AC36F" w:rsidR="001D1A75" w:rsidRDefault="00E27A39" w:rsidP="00E27A39">
      <w:pPr>
        <w:rPr>
          <w:lang w:val="es-419" w:eastAsia="es-CO"/>
        </w:rPr>
      </w:pPr>
      <w:r w:rsidRPr="00E27A39">
        <w:rPr>
          <w:lang w:val="es-419" w:eastAsia="es-CO"/>
        </w:rPr>
        <w:t>El cartón corrugado es uno de los materiales más utilizados en embalaje gracias a su bajo costo, ligereza y resistencia estructural. Su principal formato es la caja de cartón, ideal para proteger, almacenar y transportar productos de distintos tamaños en prácticamente cualquier sector económico. Además, es reciclable y adaptable a diferentes necesidades logísticas.</w:t>
      </w:r>
    </w:p>
    <w:p w14:paraId="062D833C" w14:textId="77777777" w:rsidR="00E27A39" w:rsidRPr="00E27A39" w:rsidRDefault="00E27A39" w:rsidP="00E27A39">
      <w:pPr>
        <w:rPr>
          <w:b/>
          <w:bCs/>
          <w:lang w:val="es-419" w:eastAsia="es-CO"/>
        </w:rPr>
      </w:pPr>
      <w:r w:rsidRPr="00E27A39">
        <w:rPr>
          <w:b/>
          <w:bCs/>
          <w:lang w:val="es-419" w:eastAsia="es-CO"/>
        </w:rPr>
        <w:t>Madera</w:t>
      </w:r>
    </w:p>
    <w:p w14:paraId="4F787D43" w14:textId="63AB28A0" w:rsidR="00E27A39" w:rsidRDefault="00E27A39" w:rsidP="00E27A39">
      <w:pPr>
        <w:rPr>
          <w:lang w:val="es-419" w:eastAsia="es-CO"/>
        </w:rPr>
      </w:pPr>
      <w:r w:rsidRPr="00E27A39">
        <w:rPr>
          <w:lang w:val="es-419" w:eastAsia="es-CO"/>
        </w:rPr>
        <w:t>El embalaje de madera es ideal para proteger mercancías pesadas, voluminosas o de formas irregulares. Su rigidez y capacidad de amortiguación lo convierten en la opción preferida para exportaciones o productos frágiles que requieren de estructuras robustas. También permite la fabricación a medida, garantizando un ajuste perfecto al contenido.</w:t>
      </w:r>
    </w:p>
    <w:p w14:paraId="7AF84DED" w14:textId="77777777" w:rsidR="00E27A39" w:rsidRPr="00E27A39" w:rsidRDefault="00E27A39" w:rsidP="00E27A39">
      <w:pPr>
        <w:rPr>
          <w:b/>
          <w:bCs/>
          <w:lang w:val="es-419" w:eastAsia="es-CO"/>
        </w:rPr>
      </w:pPr>
      <w:r w:rsidRPr="00E27A39">
        <w:rPr>
          <w:b/>
          <w:bCs/>
          <w:lang w:val="es-419" w:eastAsia="es-CO"/>
        </w:rPr>
        <w:t>Plástico</w:t>
      </w:r>
    </w:p>
    <w:p w14:paraId="38427C55" w14:textId="5974B18B" w:rsidR="00E27A39" w:rsidRDefault="00E27A39" w:rsidP="00E27A39">
      <w:pPr>
        <w:rPr>
          <w:lang w:val="es-419" w:eastAsia="es-CO"/>
        </w:rPr>
      </w:pPr>
      <w:r w:rsidRPr="00E27A39">
        <w:rPr>
          <w:lang w:val="es-419" w:eastAsia="es-CO"/>
        </w:rPr>
        <w:t xml:space="preserve">Los embalajes plásticos se destacan por ser ligeros, impermeables y resistentes a impactos. Su uso es común en sectores como el alimentario, farmacéutico e industrial, </w:t>
      </w:r>
      <w:r w:rsidRPr="00E27A39">
        <w:rPr>
          <w:lang w:val="es-419" w:eastAsia="es-CO"/>
        </w:rPr>
        <w:lastRenderedPageBreak/>
        <w:t>ya que ofrecen buena protección frente a factores ambientales. Al reducir el peso del empaque, también contribuyen a disminuir los costos logísticos.</w:t>
      </w:r>
    </w:p>
    <w:p w14:paraId="0AEC9B3C" w14:textId="77777777" w:rsidR="00E27A39" w:rsidRPr="00E27A39" w:rsidRDefault="00E27A39" w:rsidP="00E27A39">
      <w:pPr>
        <w:rPr>
          <w:b/>
          <w:bCs/>
          <w:lang w:val="es-419" w:eastAsia="es-CO"/>
        </w:rPr>
      </w:pPr>
      <w:r w:rsidRPr="00E27A39">
        <w:rPr>
          <w:b/>
          <w:bCs/>
          <w:lang w:val="es-419" w:eastAsia="es-CO"/>
        </w:rPr>
        <w:t>Metal</w:t>
      </w:r>
    </w:p>
    <w:p w14:paraId="6CCC12EF" w14:textId="607E4FCE" w:rsidR="00E27A39" w:rsidRDefault="00E27A39" w:rsidP="00E27A39">
      <w:pPr>
        <w:rPr>
          <w:lang w:val="es-419" w:eastAsia="es-CO"/>
        </w:rPr>
      </w:pPr>
      <w:r w:rsidRPr="00E27A39">
        <w:rPr>
          <w:lang w:val="es-419" w:eastAsia="es-CO"/>
        </w:rPr>
        <w:t>El metal es utilizado en embalajes cuando se requiere máxima durabilidad, hermeticidad y seguridad, como en el caso de productos químicos, materiales peligrosos o maquinaria de alto valor. Aunque su costo es elevado, su resistencia a condiciones extremas y reutilización lo hacen ideal para industrias pesadas y exportaciones críticas.</w:t>
      </w:r>
    </w:p>
    <w:p w14:paraId="68C87903" w14:textId="14DCAF77" w:rsidR="00E27A39" w:rsidRDefault="00E27A39" w:rsidP="00E27A39">
      <w:pPr>
        <w:rPr>
          <w:lang w:val="es-419" w:eastAsia="es-CO"/>
        </w:rPr>
      </w:pPr>
      <w:r w:rsidRPr="00E27A39">
        <w:rPr>
          <w:lang w:val="es-419" w:eastAsia="es-CO"/>
        </w:rPr>
        <w:t xml:space="preserve">La elección del embalaje más adecuado busca minimizar costos directos (compra de material y gestión de desecho) e indirectos procesos de </w:t>
      </w:r>
      <w:proofErr w:type="spellStart"/>
      <w:r w:rsidRPr="00670358">
        <w:rPr>
          <w:rStyle w:val="Extranjerismo"/>
          <w:lang w:val="es-CO"/>
        </w:rPr>
        <w:t>packing</w:t>
      </w:r>
      <w:proofErr w:type="spellEnd"/>
      <w:r w:rsidRPr="00E27A39">
        <w:rPr>
          <w:lang w:val="es-419" w:eastAsia="es-CO"/>
        </w:rPr>
        <w:t>, manipulación, almacenamiento y pérdidas por deterioro.</w:t>
      </w:r>
    </w:p>
    <w:p w14:paraId="71442D16" w14:textId="180B2EFC" w:rsidR="00E27A39" w:rsidRDefault="00E27A39" w:rsidP="00E27A39">
      <w:pPr>
        <w:pStyle w:val="Figura"/>
      </w:pPr>
      <w:r w:rsidRPr="00E27A39">
        <w:t>Factores clave para selección del tipo de embalaje</w:t>
      </w:r>
    </w:p>
    <w:p w14:paraId="00163844" w14:textId="01418D27" w:rsidR="00E27A39" w:rsidRDefault="00C84307" w:rsidP="00E27A39">
      <w:pPr>
        <w:rPr>
          <w:lang w:val="es-419" w:eastAsia="es-CO"/>
        </w:rPr>
      </w:pPr>
      <w:r>
        <w:rPr>
          <w:noProof/>
          <w:lang w:val="es-419" w:eastAsia="es-CO"/>
        </w:rPr>
        <w:drawing>
          <wp:inline distT="0" distB="0" distL="0" distR="0" wp14:anchorId="609A4E4C" wp14:editId="67C57E33">
            <wp:extent cx="5535857" cy="2963891"/>
            <wp:effectExtent l="0" t="0" r="8255" b="8255"/>
            <wp:docPr id="4" name="Gráfico 4" descr="En la figura se presentan los factores clave para la selección del tipo de embalaje.&#10;Factores clave:&#10;- Características del producto.&#10;- Proceso de producción y envasado.&#10;- Manipulación en transporte y almacenaje.&#10;- Impacto medioambient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En la figura se presentan los factores clave para la selección del tipo de embalaje.&#10;Factores clave:&#10;- Características del producto.&#10;- Proceso de producción y envasado.&#10;- Manipulación en transporte y almacenaje.&#10;- Impacto medioambiental.&#10;"/>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544452" cy="2968493"/>
                    </a:xfrm>
                    <a:prstGeom prst="rect">
                      <a:avLst/>
                    </a:prstGeom>
                  </pic:spPr>
                </pic:pic>
              </a:graphicData>
            </a:graphic>
          </wp:inline>
        </w:drawing>
      </w:r>
    </w:p>
    <w:p w14:paraId="4AD0B416" w14:textId="06DF50F6" w:rsidR="00C84307" w:rsidRPr="00C84307" w:rsidRDefault="00C84307" w:rsidP="00E27A39">
      <w:pPr>
        <w:rPr>
          <w:sz w:val="24"/>
          <w:szCs w:val="24"/>
          <w:lang w:val="es-419" w:eastAsia="es-CO"/>
        </w:rPr>
      </w:pPr>
      <w:r w:rsidRPr="00C84307">
        <w:rPr>
          <w:b/>
          <w:bCs/>
          <w:sz w:val="24"/>
          <w:szCs w:val="24"/>
          <w:lang w:val="es-419" w:eastAsia="es-CO"/>
        </w:rPr>
        <w:t>Fuente</w:t>
      </w:r>
      <w:r w:rsidRPr="00C84307">
        <w:rPr>
          <w:sz w:val="24"/>
          <w:szCs w:val="24"/>
          <w:lang w:val="es-419" w:eastAsia="es-CO"/>
        </w:rPr>
        <w:t>: SENA, 2025.</w:t>
      </w:r>
    </w:p>
    <w:p w14:paraId="22C827E5" w14:textId="25A0329A" w:rsidR="00E27A39" w:rsidRDefault="00325643" w:rsidP="00D5366F">
      <w:pPr>
        <w:pStyle w:val="Ttulo2"/>
      </w:pPr>
      <w:bookmarkStart w:id="13" w:name="_Toc207309842"/>
      <w:r>
        <w:lastRenderedPageBreak/>
        <w:t xml:space="preserve">3.3 </w:t>
      </w:r>
      <w:r w:rsidR="00D5366F">
        <w:t>Características</w:t>
      </w:r>
      <w:bookmarkEnd w:id="13"/>
    </w:p>
    <w:p w14:paraId="6BD85A65" w14:textId="63CC4842" w:rsidR="00D5366F" w:rsidRDefault="00EF5F66" w:rsidP="00D5366F">
      <w:pPr>
        <w:rPr>
          <w:lang w:val="es-419" w:eastAsia="es-CO"/>
        </w:rPr>
      </w:pPr>
      <w:r w:rsidRPr="00EF5F66">
        <w:rPr>
          <w:lang w:val="es-419" w:eastAsia="es-CO"/>
        </w:rPr>
        <w:t>Un embalaje de alta calidad necesita cumplir requerimientos técnicos, logísticos y regulativos necesarios para proteger el producto y asegurar la eficacia de la cadena de suministro. Varios aspectos importantes se describen a continuación</w:t>
      </w:r>
      <w:r>
        <w:rPr>
          <w:lang w:val="es-419" w:eastAsia="es-CO"/>
        </w:rPr>
        <w:t>:</w:t>
      </w:r>
    </w:p>
    <w:p w14:paraId="33288343" w14:textId="48F7753B" w:rsidR="00EF5F66" w:rsidRPr="00EF5F66" w:rsidRDefault="00EF5F66" w:rsidP="00EF5F66">
      <w:pPr>
        <w:rPr>
          <w:lang w:val="es-419" w:eastAsia="es-CO"/>
        </w:rPr>
      </w:pPr>
      <w:r w:rsidRPr="00EF5F66">
        <w:rPr>
          <w:b/>
          <w:bCs/>
          <w:lang w:val="es-419" w:eastAsia="es-CO"/>
        </w:rPr>
        <w:t>Resistencia mecánica</w:t>
      </w:r>
      <w:r>
        <w:rPr>
          <w:lang w:val="es-419" w:eastAsia="es-CO"/>
        </w:rPr>
        <w:t>: u</w:t>
      </w:r>
      <w:r w:rsidRPr="00EF5F66">
        <w:rPr>
          <w:lang w:val="es-419" w:eastAsia="es-CO"/>
        </w:rPr>
        <w:t>n embalaje debe soportar fuerzas externas durante el transporte y almacenamiento.</w:t>
      </w:r>
    </w:p>
    <w:p w14:paraId="3440660D" w14:textId="2595CDE7" w:rsidR="00EF5F66" w:rsidRPr="00EF5F66" w:rsidRDefault="00EF5F66" w:rsidP="00EF5F66">
      <w:pPr>
        <w:rPr>
          <w:lang w:val="es-419" w:eastAsia="es-CO"/>
        </w:rPr>
      </w:pPr>
      <w:r w:rsidRPr="00EF5F66">
        <w:rPr>
          <w:b/>
          <w:bCs/>
          <w:lang w:val="es-419" w:eastAsia="es-CO"/>
        </w:rPr>
        <w:t>Protección ambiental</w:t>
      </w:r>
      <w:r>
        <w:rPr>
          <w:lang w:val="es-419" w:eastAsia="es-CO"/>
        </w:rPr>
        <w:t>: e</w:t>
      </w:r>
      <w:r w:rsidRPr="00EF5F66">
        <w:rPr>
          <w:lang w:val="es-419" w:eastAsia="es-CO"/>
        </w:rPr>
        <w:t>l embalaje debe aislar el producto de factores externos que puedan degradarlo.</w:t>
      </w:r>
    </w:p>
    <w:p w14:paraId="2597C9DB" w14:textId="1F6DA573" w:rsidR="00EF5F66" w:rsidRPr="00EF5F66" w:rsidRDefault="00EF5F66" w:rsidP="00EF5F66">
      <w:pPr>
        <w:rPr>
          <w:lang w:val="es-419" w:eastAsia="es-CO"/>
        </w:rPr>
      </w:pPr>
      <w:r w:rsidRPr="00EF5F66">
        <w:rPr>
          <w:b/>
          <w:bCs/>
          <w:lang w:val="es-419" w:eastAsia="es-CO"/>
        </w:rPr>
        <w:t>Eficiencia en espacio</w:t>
      </w:r>
      <w:r>
        <w:rPr>
          <w:lang w:val="es-419" w:eastAsia="es-CO"/>
        </w:rPr>
        <w:t>: o</w:t>
      </w:r>
      <w:r w:rsidRPr="00EF5F66">
        <w:rPr>
          <w:lang w:val="es-419" w:eastAsia="es-CO"/>
        </w:rPr>
        <w:t>ptimizar dimensiones y diseño para reducir costos logísticos.</w:t>
      </w:r>
    </w:p>
    <w:p w14:paraId="4B2794D3" w14:textId="425A671C" w:rsidR="00EF5F66" w:rsidRPr="00EF5F66" w:rsidRDefault="00EF5F66" w:rsidP="00EF5F66">
      <w:pPr>
        <w:rPr>
          <w:lang w:val="es-419" w:eastAsia="es-CO"/>
        </w:rPr>
      </w:pPr>
      <w:r w:rsidRPr="00EF5F66">
        <w:rPr>
          <w:b/>
          <w:bCs/>
          <w:lang w:val="es-419" w:eastAsia="es-CO"/>
        </w:rPr>
        <w:t>Sostenibilidad</w:t>
      </w:r>
      <w:r>
        <w:rPr>
          <w:lang w:val="es-419" w:eastAsia="es-CO"/>
        </w:rPr>
        <w:t>: r</w:t>
      </w:r>
      <w:r w:rsidRPr="00EF5F66">
        <w:rPr>
          <w:lang w:val="es-419" w:eastAsia="es-CO"/>
        </w:rPr>
        <w:t>educir el impacto ambiental sin comprometer la protección.</w:t>
      </w:r>
    </w:p>
    <w:p w14:paraId="48853A51" w14:textId="19D653AA" w:rsidR="00EF5F66" w:rsidRPr="00EF5F66" w:rsidRDefault="00EF5F66" w:rsidP="00EF5F66">
      <w:pPr>
        <w:rPr>
          <w:lang w:val="es-419" w:eastAsia="es-CO"/>
        </w:rPr>
      </w:pPr>
      <w:r w:rsidRPr="00EF5F66">
        <w:rPr>
          <w:b/>
          <w:bCs/>
          <w:lang w:val="es-419" w:eastAsia="es-CO"/>
        </w:rPr>
        <w:t>Información clara y trazabilidad</w:t>
      </w:r>
      <w:r>
        <w:rPr>
          <w:lang w:val="es-419" w:eastAsia="es-CO"/>
        </w:rPr>
        <w:t>: f</w:t>
      </w:r>
      <w:r w:rsidRPr="00EF5F66">
        <w:rPr>
          <w:lang w:val="es-419" w:eastAsia="es-CO"/>
        </w:rPr>
        <w:t>acilitar la identificación y rastreo en la cadena de suministro.</w:t>
      </w:r>
    </w:p>
    <w:p w14:paraId="2EFD0A3B" w14:textId="412FE95E" w:rsidR="00EF5F66" w:rsidRDefault="00EF5F66" w:rsidP="00EF5F66">
      <w:pPr>
        <w:rPr>
          <w:lang w:val="es-419" w:eastAsia="es-CO"/>
        </w:rPr>
      </w:pPr>
      <w:r w:rsidRPr="00EF5F66">
        <w:rPr>
          <w:lang w:val="es-419" w:eastAsia="es-CO"/>
        </w:rPr>
        <w:t>Es un embalaje óptimo el que equilibra resistencia, perforación funcional y sostenibilidad para servir las particularidades del producto a embalar y la reglamentación del ramo en específico. Invertir en un diseño bien planificado reduce pérdidas por daños y mejora la eficiencia logística.</w:t>
      </w:r>
    </w:p>
    <w:p w14:paraId="50FB902C" w14:textId="507EFCD9" w:rsidR="001B6DC8" w:rsidRDefault="00325643" w:rsidP="007D2CE6">
      <w:pPr>
        <w:pStyle w:val="Ttulo2"/>
      </w:pPr>
      <w:bookmarkStart w:id="14" w:name="_Toc207309843"/>
      <w:r>
        <w:t xml:space="preserve">3.4 </w:t>
      </w:r>
      <w:r w:rsidR="00606F68">
        <w:t>Métodos de uso</w:t>
      </w:r>
      <w:bookmarkEnd w:id="14"/>
    </w:p>
    <w:p w14:paraId="07F73887" w14:textId="729A5C62" w:rsidR="00606F68" w:rsidRPr="00606F68" w:rsidRDefault="00606F68" w:rsidP="00606F68">
      <w:pPr>
        <w:rPr>
          <w:lang w:val="es-419" w:eastAsia="es-CO"/>
        </w:rPr>
      </w:pPr>
      <w:r w:rsidRPr="00606F68">
        <w:rPr>
          <w:lang w:val="es-419" w:eastAsia="es-CO"/>
        </w:rPr>
        <w:t>Los métodos de uso de embalaje en logística se seleccionan según el tipo de producto, volumen de producción y requisitos de la cadena de suministro.</w:t>
      </w:r>
    </w:p>
    <w:p w14:paraId="459B7A97" w14:textId="6A491FE3" w:rsidR="00606F68" w:rsidRPr="00606F68" w:rsidRDefault="00606F68" w:rsidP="00606F68">
      <w:pPr>
        <w:rPr>
          <w:lang w:val="es-419" w:eastAsia="es-CO"/>
        </w:rPr>
      </w:pPr>
      <w:r w:rsidRPr="00606F68">
        <w:rPr>
          <w:b/>
          <w:bCs/>
          <w:lang w:val="es-419" w:eastAsia="es-CO"/>
        </w:rPr>
        <w:t>Embalaje manual</w:t>
      </w:r>
      <w:r>
        <w:rPr>
          <w:lang w:val="es-419" w:eastAsia="es-CO"/>
        </w:rPr>
        <w:t>: p</w:t>
      </w:r>
      <w:r w:rsidRPr="00606F68">
        <w:rPr>
          <w:lang w:val="es-419" w:eastAsia="es-CO"/>
        </w:rPr>
        <w:t xml:space="preserve">roceso realizado por operarios que embalan productos de forma directa. Se caracteriza por su flexibilidad para adaptarse a formas irregulares, la </w:t>
      </w:r>
      <w:r w:rsidRPr="00606F68">
        <w:rPr>
          <w:lang w:val="es-419" w:eastAsia="es-CO"/>
        </w:rPr>
        <w:lastRenderedPageBreak/>
        <w:t>posibilidad de personalización según requerimientos específicos y la precisión en el manejo de artículos frágiles o delicados.</w:t>
      </w:r>
    </w:p>
    <w:p w14:paraId="78BAD5FC" w14:textId="5BD9C446" w:rsidR="00606F68" w:rsidRPr="00606F68" w:rsidRDefault="00606F68" w:rsidP="00606F68">
      <w:pPr>
        <w:rPr>
          <w:lang w:val="es-419" w:eastAsia="es-CO"/>
        </w:rPr>
      </w:pPr>
      <w:r w:rsidRPr="00606F68">
        <w:rPr>
          <w:b/>
          <w:bCs/>
          <w:lang w:val="es-419" w:eastAsia="es-CO"/>
        </w:rPr>
        <w:t>Embalaje automático</w:t>
      </w:r>
      <w:r>
        <w:rPr>
          <w:lang w:val="es-419" w:eastAsia="es-CO"/>
        </w:rPr>
        <w:t>: p</w:t>
      </w:r>
      <w:r w:rsidRPr="00606F68">
        <w:rPr>
          <w:lang w:val="es-419" w:eastAsia="es-CO"/>
        </w:rPr>
        <w:t xml:space="preserve">roceso mecanizado mediante </w:t>
      </w:r>
      <w:r w:rsidRPr="00670358">
        <w:rPr>
          <w:rStyle w:val="Extranjerismo"/>
          <w:lang w:val="es-CO"/>
        </w:rPr>
        <w:t>robots</w:t>
      </w:r>
      <w:r w:rsidRPr="00606F68">
        <w:rPr>
          <w:lang w:val="es-419" w:eastAsia="es-CO"/>
        </w:rPr>
        <w:t xml:space="preserve"> o sistemas automáticos que realizan el empaquetado a alta velocidad. Ofrece alta velocidad de operación, consistencia en los resultados y precisión robótica en el manejo exacto de productos, siendo ideal para grandes volúmenes.</w:t>
      </w:r>
    </w:p>
    <w:p w14:paraId="32B00A4D" w14:textId="6EE11B83" w:rsidR="00606F68" w:rsidRPr="00606F68" w:rsidRDefault="00606F68" w:rsidP="00606F68">
      <w:pPr>
        <w:rPr>
          <w:lang w:val="es-419" w:eastAsia="es-CO"/>
        </w:rPr>
      </w:pPr>
      <w:r w:rsidRPr="00606F68">
        <w:rPr>
          <w:b/>
          <w:bCs/>
          <w:lang w:val="es-419" w:eastAsia="es-CO"/>
        </w:rPr>
        <w:t>Embalaje retornable</w:t>
      </w:r>
      <w:r>
        <w:rPr>
          <w:lang w:val="es-419" w:eastAsia="es-CO"/>
        </w:rPr>
        <w:t>: s</w:t>
      </w:r>
      <w:r w:rsidRPr="00606F68">
        <w:rPr>
          <w:lang w:val="es-419" w:eastAsia="es-CO"/>
        </w:rPr>
        <w:t>istema de empaque reutilizable, donde los contenedores vuelven al origen para ser usados nuevamente. Se destaca por su durabilidad gracias a materiales resistentes, su capacidad de reutilización en múltiples ciclos logísticos y su enfoque en la sostenibilidad, al reducir residuos y costos operativos.</w:t>
      </w:r>
    </w:p>
    <w:p w14:paraId="182A6786" w14:textId="3CD07BE7" w:rsidR="00606F68" w:rsidRDefault="00606F68" w:rsidP="00606F68">
      <w:pPr>
        <w:rPr>
          <w:lang w:val="es-419" w:eastAsia="es-CO"/>
        </w:rPr>
      </w:pPr>
      <w:r w:rsidRPr="00606F68">
        <w:rPr>
          <w:b/>
          <w:bCs/>
          <w:lang w:val="es-419" w:eastAsia="es-CO"/>
        </w:rPr>
        <w:t>Embalaje consumible</w:t>
      </w:r>
      <w:r>
        <w:rPr>
          <w:lang w:val="es-419" w:eastAsia="es-CO"/>
        </w:rPr>
        <w:t>: e</w:t>
      </w:r>
      <w:r w:rsidRPr="00606F68">
        <w:rPr>
          <w:lang w:val="es-419" w:eastAsia="es-CO"/>
        </w:rPr>
        <w:t>mpaques de un solo uso diseñados para ser descartados o reciclados tras su empleo. Son conocidos por su bajo costo unitario, su ligereza, lo que facilita el transporte, y su impacto ambiental, ya que generan residuos si no son correctamente gestionados o reciclados.</w:t>
      </w:r>
    </w:p>
    <w:p w14:paraId="252E1DEB" w14:textId="7F69156B" w:rsidR="008716B8" w:rsidRDefault="00325643" w:rsidP="008716B8">
      <w:pPr>
        <w:pStyle w:val="Ttulo2"/>
      </w:pPr>
      <w:bookmarkStart w:id="15" w:name="_Toc207309844"/>
      <w:r>
        <w:t xml:space="preserve">3.5 </w:t>
      </w:r>
      <w:r w:rsidR="008716B8">
        <w:t>Técnicas</w:t>
      </w:r>
      <w:bookmarkEnd w:id="15"/>
    </w:p>
    <w:p w14:paraId="6DE19CB3" w14:textId="4A545489" w:rsidR="008716B8" w:rsidRDefault="00A20179" w:rsidP="008716B8">
      <w:pPr>
        <w:rPr>
          <w:lang w:val="es-419" w:eastAsia="es-CO"/>
        </w:rPr>
      </w:pPr>
      <w:r w:rsidRPr="00A20179">
        <w:rPr>
          <w:lang w:val="es-419" w:eastAsia="es-CO"/>
        </w:rPr>
        <w:t>El embalaje adecuado es fundamental para garantizar que la carga llegue en perfecto estado a su destino.</w:t>
      </w:r>
    </w:p>
    <w:p w14:paraId="203BD773" w14:textId="6D005F96" w:rsidR="00A20179" w:rsidRDefault="00A20179" w:rsidP="008716B8">
      <w:pPr>
        <w:rPr>
          <w:lang w:val="es-419" w:eastAsia="es-CO"/>
        </w:rPr>
      </w:pPr>
      <w:r w:rsidRPr="00A20179">
        <w:rPr>
          <w:lang w:val="es-419" w:eastAsia="es-CO"/>
        </w:rPr>
        <w:t>Las técnicas de embalaje orientadas a resguardar la carga se centran en evitar daños por golpes, vibraciones, humedad o exposición a contaminantes. Utilizan materiales y métodos que actúan como barrera física frente a los riesgos del entorno logístico, asegurando que productos frágiles, delicados o sensibles conserven sus propiedades durante el transporte y manipulación, como lo son:</w:t>
      </w:r>
    </w:p>
    <w:p w14:paraId="21432F74" w14:textId="5AF72FF0" w:rsidR="00A20179" w:rsidRPr="00A20179" w:rsidRDefault="00A20179" w:rsidP="00A20179">
      <w:pPr>
        <w:rPr>
          <w:lang w:val="es-419" w:eastAsia="es-CO"/>
        </w:rPr>
      </w:pPr>
      <w:r w:rsidRPr="00A20179">
        <w:rPr>
          <w:b/>
          <w:bCs/>
          <w:lang w:val="es-419" w:eastAsia="es-CO"/>
        </w:rPr>
        <w:lastRenderedPageBreak/>
        <w:t>Amortiguación</w:t>
      </w:r>
      <w:r>
        <w:rPr>
          <w:lang w:val="es-419" w:eastAsia="es-CO"/>
        </w:rPr>
        <w:t>: u</w:t>
      </w:r>
      <w:r w:rsidRPr="00A20179">
        <w:rPr>
          <w:lang w:val="es-419" w:eastAsia="es-CO"/>
        </w:rPr>
        <w:t>so de materiales que absorben impactos y vibraciones para proteger productos frágiles o sensibles.</w:t>
      </w:r>
    </w:p>
    <w:p w14:paraId="2980374E" w14:textId="77777777" w:rsidR="00A20179" w:rsidRPr="00A20179" w:rsidRDefault="00A20179" w:rsidP="00A20179">
      <w:pPr>
        <w:rPr>
          <w:lang w:val="es-419" w:eastAsia="es-CO"/>
        </w:rPr>
      </w:pPr>
      <w:r w:rsidRPr="00A20179">
        <w:rPr>
          <w:lang w:val="es-419" w:eastAsia="es-CO"/>
        </w:rPr>
        <w:t>Ejemplo: muebles, envíos de comercio electrónico, vidrio, entre otros.</w:t>
      </w:r>
    </w:p>
    <w:p w14:paraId="36D66DB9" w14:textId="596182BD" w:rsidR="00A20179" w:rsidRPr="00A20179" w:rsidRDefault="00A20179" w:rsidP="00A20179">
      <w:pPr>
        <w:rPr>
          <w:lang w:val="es-419" w:eastAsia="es-CO"/>
        </w:rPr>
      </w:pPr>
      <w:r w:rsidRPr="00A20179">
        <w:rPr>
          <w:b/>
          <w:bCs/>
          <w:lang w:val="es-419" w:eastAsia="es-CO"/>
        </w:rPr>
        <w:t>Blindaje rígido</w:t>
      </w:r>
      <w:r>
        <w:rPr>
          <w:lang w:val="es-419" w:eastAsia="es-CO"/>
        </w:rPr>
        <w:t>: e</w:t>
      </w:r>
      <w:r w:rsidRPr="00A20179">
        <w:rPr>
          <w:lang w:val="es-419" w:eastAsia="es-CO"/>
        </w:rPr>
        <w:t>structuras resistentes que envuelven el producto para evitar deformaciones o aplastamiento.</w:t>
      </w:r>
    </w:p>
    <w:p w14:paraId="5B3C297F" w14:textId="77777777" w:rsidR="00A20179" w:rsidRPr="00A20179" w:rsidRDefault="00A20179" w:rsidP="00A20179">
      <w:pPr>
        <w:rPr>
          <w:lang w:val="es-419" w:eastAsia="es-CO"/>
        </w:rPr>
      </w:pPr>
      <w:r w:rsidRPr="00A20179">
        <w:rPr>
          <w:lang w:val="es-419" w:eastAsia="es-CO"/>
        </w:rPr>
        <w:t>Ejemplo: maquinaria pesada, instrumentos ópticos y mercancías peligrosas.</w:t>
      </w:r>
    </w:p>
    <w:p w14:paraId="2E10DE6E" w14:textId="49C64957" w:rsidR="00A20179" w:rsidRPr="00A20179" w:rsidRDefault="00A20179" w:rsidP="00A20179">
      <w:pPr>
        <w:rPr>
          <w:lang w:val="es-419" w:eastAsia="es-CO"/>
        </w:rPr>
      </w:pPr>
      <w:r w:rsidRPr="00A20179">
        <w:rPr>
          <w:b/>
          <w:bCs/>
          <w:lang w:val="es-419" w:eastAsia="es-CO"/>
        </w:rPr>
        <w:t>Sellado al vacío</w:t>
      </w:r>
      <w:r>
        <w:rPr>
          <w:lang w:val="es-419" w:eastAsia="es-CO"/>
        </w:rPr>
        <w:t>: e</w:t>
      </w:r>
      <w:r w:rsidRPr="00A20179">
        <w:rPr>
          <w:lang w:val="es-419" w:eastAsia="es-CO"/>
        </w:rPr>
        <w:t>liminación de aire del embalaje para prevenir oxidación, humedad o contaminación.</w:t>
      </w:r>
    </w:p>
    <w:p w14:paraId="5831EE03" w14:textId="77777777" w:rsidR="00A20179" w:rsidRPr="00A20179" w:rsidRDefault="00A20179" w:rsidP="00A20179">
      <w:pPr>
        <w:rPr>
          <w:lang w:val="es-419" w:eastAsia="es-CO"/>
        </w:rPr>
      </w:pPr>
      <w:r w:rsidRPr="00A20179">
        <w:rPr>
          <w:lang w:val="es-419" w:eastAsia="es-CO"/>
        </w:rPr>
        <w:t>Ejemplo: medicamentos, alimentos y electrónicos.</w:t>
      </w:r>
    </w:p>
    <w:p w14:paraId="18507DF4" w14:textId="77777777" w:rsidR="00A20179" w:rsidRPr="00A20179" w:rsidRDefault="00A20179" w:rsidP="00A20179">
      <w:pPr>
        <w:rPr>
          <w:lang w:val="es-419" w:eastAsia="es-CO"/>
        </w:rPr>
      </w:pPr>
      <w:r w:rsidRPr="00A20179">
        <w:rPr>
          <w:lang w:val="es-419" w:eastAsia="es-CO"/>
        </w:rPr>
        <w:t>También se aplican técnicas que garantizan que la carga se mantenga firme, compacta y equilibrada durante todo el trayecto logístico. Estas soluciones están orientadas a prevenir desplazamientos, caídas o inestabilidad que puedan comprometer la integridad del producto, al tiempo que optimizan el uso del espacio y disminuyen el riesgo de accidentes o daños causados por movimientos bruscos, entre las que se destacan:</w:t>
      </w:r>
    </w:p>
    <w:p w14:paraId="3CFC08CF" w14:textId="09CD84C4" w:rsidR="00D72858" w:rsidRPr="00D72858" w:rsidRDefault="00D72858" w:rsidP="00D72858">
      <w:pPr>
        <w:rPr>
          <w:b/>
          <w:bCs/>
          <w:lang w:val="es-419" w:eastAsia="es-CO"/>
        </w:rPr>
      </w:pPr>
      <w:r w:rsidRPr="00D72858">
        <w:rPr>
          <w:b/>
          <w:bCs/>
          <w:lang w:val="es-419" w:eastAsia="es-CO"/>
        </w:rPr>
        <w:t>Unitización</w:t>
      </w:r>
    </w:p>
    <w:p w14:paraId="2BEAC398" w14:textId="77777777" w:rsidR="00D72858" w:rsidRPr="00D72858" w:rsidRDefault="00D72858" w:rsidP="00D72858">
      <w:pPr>
        <w:rPr>
          <w:lang w:val="es-419" w:eastAsia="es-CO"/>
        </w:rPr>
      </w:pPr>
      <w:r w:rsidRPr="00D72858">
        <w:rPr>
          <w:lang w:val="es-419" w:eastAsia="es-CO"/>
        </w:rPr>
        <w:t>Agrupación de múltiples cajas o productos en una sola unidad manejable.</w:t>
      </w:r>
    </w:p>
    <w:p w14:paraId="2364766F" w14:textId="77777777" w:rsidR="00D72858" w:rsidRDefault="00D72858" w:rsidP="00D72858">
      <w:pPr>
        <w:rPr>
          <w:lang w:val="es-419" w:eastAsia="es-CO"/>
        </w:rPr>
      </w:pPr>
      <w:r w:rsidRPr="00D72858">
        <w:rPr>
          <w:b/>
          <w:bCs/>
          <w:lang w:val="es-419" w:eastAsia="es-CO"/>
        </w:rPr>
        <w:t>Contención con cantoneras</w:t>
      </w:r>
      <w:r w:rsidRPr="00D72858">
        <w:rPr>
          <w:lang w:val="es-419" w:eastAsia="es-CO"/>
        </w:rPr>
        <w:tab/>
      </w:r>
    </w:p>
    <w:p w14:paraId="685E6240" w14:textId="225DD9EF" w:rsidR="00D72858" w:rsidRDefault="00D72858" w:rsidP="00D72858">
      <w:pPr>
        <w:rPr>
          <w:lang w:val="es-419" w:eastAsia="es-CO"/>
        </w:rPr>
      </w:pPr>
      <w:r w:rsidRPr="00D72858">
        <w:rPr>
          <w:lang w:val="es-419" w:eastAsia="es-CO"/>
        </w:rPr>
        <w:t>Refuerzos en esquinas o bordes para evitar daños por impactos laterales.</w:t>
      </w:r>
    </w:p>
    <w:p w14:paraId="057E6B83" w14:textId="5DEF3138" w:rsidR="00D72858" w:rsidRDefault="00D72858" w:rsidP="00D72858">
      <w:pPr>
        <w:rPr>
          <w:lang w:val="es-419" w:eastAsia="es-CO"/>
        </w:rPr>
      </w:pPr>
    </w:p>
    <w:p w14:paraId="3C4006C3" w14:textId="77777777" w:rsidR="00D72858" w:rsidRPr="00D72858" w:rsidRDefault="00D72858" w:rsidP="00D72858">
      <w:pPr>
        <w:rPr>
          <w:lang w:val="es-419" w:eastAsia="es-CO"/>
        </w:rPr>
      </w:pPr>
    </w:p>
    <w:p w14:paraId="507B399B" w14:textId="77777777" w:rsidR="00D72858" w:rsidRPr="00D72858" w:rsidRDefault="00D72858" w:rsidP="00D72858">
      <w:pPr>
        <w:rPr>
          <w:b/>
          <w:bCs/>
          <w:lang w:val="es-419" w:eastAsia="es-CO"/>
        </w:rPr>
      </w:pPr>
      <w:r w:rsidRPr="00D72858">
        <w:rPr>
          <w:b/>
          <w:bCs/>
          <w:lang w:val="es-419" w:eastAsia="es-CO"/>
        </w:rPr>
        <w:lastRenderedPageBreak/>
        <w:t>Anclaje en contenedores</w:t>
      </w:r>
      <w:r w:rsidRPr="00D72858">
        <w:rPr>
          <w:b/>
          <w:bCs/>
          <w:lang w:val="es-419" w:eastAsia="es-CO"/>
        </w:rPr>
        <w:tab/>
      </w:r>
    </w:p>
    <w:p w14:paraId="425FF3F4" w14:textId="7F50435F" w:rsidR="00A20179" w:rsidRDefault="00D72858" w:rsidP="00D72858">
      <w:pPr>
        <w:rPr>
          <w:lang w:val="es-419" w:eastAsia="es-CO"/>
        </w:rPr>
      </w:pPr>
      <w:r w:rsidRPr="00D72858">
        <w:rPr>
          <w:lang w:val="es-419" w:eastAsia="es-CO"/>
        </w:rPr>
        <w:t>Técnicas para inmovilizar cargas dentro de contenedores o camiones y evitar desplazamientos.</w:t>
      </w:r>
    </w:p>
    <w:p w14:paraId="4535A03A" w14:textId="0C002E40" w:rsidR="00D72858" w:rsidRDefault="00D72858" w:rsidP="00D72858">
      <w:pPr>
        <w:rPr>
          <w:lang w:val="es-419" w:eastAsia="es-CO"/>
        </w:rPr>
      </w:pPr>
      <w:r w:rsidRPr="00D72858">
        <w:rPr>
          <w:lang w:val="es-419" w:eastAsia="es-CO"/>
        </w:rPr>
        <w:t>La elección de técnicas de embalaje depende del tipo de producto, medio de transporte y normativa</w:t>
      </w:r>
      <w:r>
        <w:rPr>
          <w:lang w:val="es-419" w:eastAsia="es-CO"/>
        </w:rPr>
        <w:t xml:space="preserve"> </w:t>
      </w:r>
      <w:r w:rsidRPr="00D72858">
        <w:rPr>
          <w:lang w:val="es-419" w:eastAsia="es-CO"/>
        </w:rPr>
        <w:t>aplicable.</w:t>
      </w:r>
    </w:p>
    <w:p w14:paraId="7DFB0DE9" w14:textId="77777777" w:rsidR="00F86F82" w:rsidRPr="008716B8" w:rsidRDefault="00F86F82" w:rsidP="00D72858">
      <w:pPr>
        <w:rPr>
          <w:lang w:val="es-419" w:eastAsia="es-CO"/>
        </w:rPr>
      </w:pPr>
    </w:p>
    <w:p w14:paraId="5104BCC2" w14:textId="77777777" w:rsidR="008716B8" w:rsidRDefault="008716B8" w:rsidP="00606F68">
      <w:pPr>
        <w:rPr>
          <w:lang w:val="es-419" w:eastAsia="es-CO"/>
        </w:rPr>
      </w:pPr>
    </w:p>
    <w:p w14:paraId="19411388" w14:textId="6DE3D233" w:rsidR="00340065" w:rsidRDefault="00340065">
      <w:pPr>
        <w:spacing w:before="0" w:after="160" w:line="259" w:lineRule="auto"/>
        <w:ind w:firstLine="0"/>
        <w:rPr>
          <w:lang w:val="es-419" w:eastAsia="es-CO"/>
        </w:rPr>
      </w:pPr>
      <w:r>
        <w:rPr>
          <w:lang w:val="es-419" w:eastAsia="es-CO"/>
        </w:rPr>
        <w:br w:type="page"/>
      </w:r>
    </w:p>
    <w:p w14:paraId="16CCF3CC" w14:textId="0BD1A3EC" w:rsidR="00174067" w:rsidRDefault="00F86F82" w:rsidP="007C71AE">
      <w:pPr>
        <w:pStyle w:val="Ttulo1"/>
      </w:pPr>
      <w:bookmarkStart w:id="16" w:name="_Toc207309845"/>
      <w:r>
        <w:lastRenderedPageBreak/>
        <w:t>Contenedores</w:t>
      </w:r>
      <w:bookmarkEnd w:id="16"/>
    </w:p>
    <w:p w14:paraId="7CEA8FA8" w14:textId="0EFB3900" w:rsidR="00DB4B6B" w:rsidRDefault="00F86F82" w:rsidP="00D11864">
      <w:pPr>
        <w:rPr>
          <w:lang w:val="es-419" w:eastAsia="es-CO"/>
        </w:rPr>
      </w:pPr>
      <w:r w:rsidRPr="00F86F82">
        <w:rPr>
          <w:lang w:val="es-419" w:eastAsia="es-CO"/>
        </w:rPr>
        <w:t>Corresponden a elementos portátiles y con gran resistencia que protegen a la mercancía que se aloja en su interior de posibles golpes y permiten la ubicación y el apilado de mercancía, construyendo una unidad de carga, que posibilita una posterior manipulación y almacenaje, la que se puede realizar de manera manual o a través de aparatos de manutención</w:t>
      </w:r>
      <w:r w:rsidR="00340065" w:rsidRPr="00340065">
        <w:rPr>
          <w:lang w:val="es-419" w:eastAsia="es-CO"/>
        </w:rPr>
        <w:t>.</w:t>
      </w:r>
    </w:p>
    <w:p w14:paraId="2465649A" w14:textId="38FEA796" w:rsidR="00D72D2E" w:rsidRDefault="00325643" w:rsidP="0076234C">
      <w:pPr>
        <w:pStyle w:val="Ttulo2"/>
      </w:pPr>
      <w:bookmarkStart w:id="17" w:name="_Toc207309846"/>
      <w:r>
        <w:t xml:space="preserve">4.1 </w:t>
      </w:r>
      <w:r w:rsidR="00340065">
        <w:t>Concepto</w:t>
      </w:r>
      <w:bookmarkEnd w:id="17"/>
    </w:p>
    <w:p w14:paraId="1E72ECE9" w14:textId="77777777" w:rsidR="00F86F82" w:rsidRPr="00F86F82" w:rsidRDefault="00F86F82" w:rsidP="00F86F82">
      <w:pPr>
        <w:rPr>
          <w:lang w:val="es-419" w:eastAsia="es-CO"/>
        </w:rPr>
      </w:pPr>
      <w:r w:rsidRPr="00F86F82">
        <w:rPr>
          <w:lang w:val="es-419" w:eastAsia="es-CO"/>
        </w:rPr>
        <w:t>Según las normas ICONTEC (Instituto Colombiano de Normas Técnicas y Certificación), específicamente en la NTC 5131 ("Contenedores. Vocabulario"), un contenedor es un artículo de transporte equipado con características estructurales que permiten su manipulación, estiba y transporte, diseñado para ser utilizado en múltiples modos de transporte (marítimo, terrestre, ferroviario o aéreo) sin necesidad de descargar y recargar la mercancía en tránsito.</w:t>
      </w:r>
    </w:p>
    <w:p w14:paraId="1160E406" w14:textId="742D5F9A" w:rsidR="00340065" w:rsidRDefault="00F86F82" w:rsidP="00F86F82">
      <w:pPr>
        <w:rPr>
          <w:lang w:val="es-419" w:eastAsia="es-CO"/>
        </w:rPr>
      </w:pPr>
      <w:r w:rsidRPr="00F86F82">
        <w:rPr>
          <w:lang w:val="es-419" w:eastAsia="es-CO"/>
        </w:rPr>
        <w:t>Los contenedores desempeñan un papel clave en la logística, ya que garantizan un transporte más eficiente, seguro y rentable. Gracias a su diseño estandarizado, agilizan los procesos de carga y descarga en puertos y otros centros de distribución</w:t>
      </w:r>
      <w:r w:rsidR="00340065" w:rsidRPr="00340065">
        <w:rPr>
          <w:lang w:val="es-419" w:eastAsia="es-CO"/>
        </w:rPr>
        <w:t>.</w:t>
      </w:r>
    </w:p>
    <w:p w14:paraId="7B09956D" w14:textId="6AC84240" w:rsidR="00D11864" w:rsidRDefault="00325643" w:rsidP="005E01DF">
      <w:pPr>
        <w:pStyle w:val="Ttulo2"/>
      </w:pPr>
      <w:bookmarkStart w:id="18" w:name="_Toc207309847"/>
      <w:r>
        <w:t xml:space="preserve">4.2 </w:t>
      </w:r>
      <w:r w:rsidR="008C5C88">
        <w:t>Tipos</w:t>
      </w:r>
      <w:bookmarkEnd w:id="18"/>
      <w:r w:rsidR="00340065">
        <w:tab/>
      </w:r>
    </w:p>
    <w:p w14:paraId="6715B694" w14:textId="1F8C27A3" w:rsidR="008C5C88" w:rsidRDefault="008C5C88" w:rsidP="008C5C88">
      <w:pPr>
        <w:rPr>
          <w:lang w:val="es-419" w:eastAsia="es-CO"/>
        </w:rPr>
      </w:pPr>
      <w:r w:rsidRPr="008C5C88">
        <w:rPr>
          <w:lang w:val="es-419" w:eastAsia="es-CO"/>
        </w:rPr>
        <w:t>Los contenedores se clasifican según su estructura y el tipo de carga que pueden trasladar. Elegir el contenedor adecuado no solo preserva la calidad de los productos durante el transporte, sino que también maximiza el uso del espacio, disminuye costos y asegura el cumplimiento de regulaciones internacionales.</w:t>
      </w:r>
    </w:p>
    <w:p w14:paraId="5A7A7FAB" w14:textId="16C387C9" w:rsidR="009639BC" w:rsidRPr="009639BC" w:rsidRDefault="009639BC" w:rsidP="009639BC">
      <w:pPr>
        <w:rPr>
          <w:lang w:val="es-419" w:eastAsia="es-CO"/>
        </w:rPr>
      </w:pPr>
      <w:proofErr w:type="spellStart"/>
      <w:r w:rsidRPr="00670358">
        <w:rPr>
          <w:rStyle w:val="Extranjerismo"/>
          <w:b/>
          <w:bCs/>
          <w:lang w:val="es-CO"/>
        </w:rPr>
        <w:t>Dry</w:t>
      </w:r>
      <w:proofErr w:type="spellEnd"/>
      <w:r w:rsidRPr="00670358">
        <w:rPr>
          <w:rStyle w:val="Extranjerismo"/>
          <w:b/>
          <w:bCs/>
          <w:lang w:val="es-CO"/>
        </w:rPr>
        <w:t xml:space="preserve"> van</w:t>
      </w:r>
      <w:r w:rsidRPr="009639BC">
        <w:rPr>
          <w:b/>
          <w:bCs/>
          <w:lang w:val="es-419" w:eastAsia="es-CO"/>
        </w:rPr>
        <w:t xml:space="preserve"> (Estándar)</w:t>
      </w:r>
      <w:r>
        <w:rPr>
          <w:lang w:val="es-419" w:eastAsia="es-CO"/>
        </w:rPr>
        <w:t>: e</w:t>
      </w:r>
      <w:r w:rsidRPr="009639BC">
        <w:rPr>
          <w:lang w:val="es-419" w:eastAsia="es-CO"/>
        </w:rPr>
        <w:t>s el contenedor más utilizado en el transporte internacional. Diseñado para carga general que no requiere control de temperatura.</w:t>
      </w:r>
    </w:p>
    <w:p w14:paraId="2880B012" w14:textId="77777777" w:rsidR="009639BC" w:rsidRPr="009639BC" w:rsidRDefault="009639BC" w:rsidP="009639BC">
      <w:pPr>
        <w:rPr>
          <w:lang w:val="es-419" w:eastAsia="es-CO"/>
        </w:rPr>
      </w:pPr>
      <w:r w:rsidRPr="009639BC">
        <w:rPr>
          <w:lang w:val="es-419" w:eastAsia="es-CO"/>
        </w:rPr>
        <w:lastRenderedPageBreak/>
        <w:t>Usos comunes: ideal para transportar ropa, maquinaria, muebles, productos empacados, entre otros.</w:t>
      </w:r>
    </w:p>
    <w:p w14:paraId="585EE224" w14:textId="0E183CB5" w:rsidR="009639BC" w:rsidRPr="009639BC" w:rsidRDefault="009639BC" w:rsidP="009639BC">
      <w:pPr>
        <w:rPr>
          <w:lang w:val="es-419" w:eastAsia="es-CO"/>
        </w:rPr>
      </w:pPr>
      <w:proofErr w:type="spellStart"/>
      <w:r w:rsidRPr="00670358">
        <w:rPr>
          <w:rStyle w:val="Extranjerismo"/>
          <w:b/>
          <w:bCs/>
          <w:lang w:val="es-CO"/>
        </w:rPr>
        <w:t>Reefer</w:t>
      </w:r>
      <w:proofErr w:type="spellEnd"/>
      <w:r w:rsidRPr="009639BC">
        <w:rPr>
          <w:b/>
          <w:bCs/>
          <w:lang w:val="es-419" w:eastAsia="es-CO"/>
        </w:rPr>
        <w:t xml:space="preserve"> (Refrigerado)</w:t>
      </w:r>
      <w:r>
        <w:rPr>
          <w:lang w:val="es-419" w:eastAsia="es-CO"/>
        </w:rPr>
        <w:t>: c</w:t>
      </w:r>
      <w:r w:rsidRPr="009639BC">
        <w:rPr>
          <w:lang w:val="es-419" w:eastAsia="es-CO"/>
        </w:rPr>
        <w:t>ontenedor con sistema de refrigeración incorporado para mantener temperaturas controladas durante el transporte.</w:t>
      </w:r>
    </w:p>
    <w:p w14:paraId="4B16601C" w14:textId="77777777" w:rsidR="009639BC" w:rsidRPr="009639BC" w:rsidRDefault="009639BC" w:rsidP="009639BC">
      <w:pPr>
        <w:rPr>
          <w:lang w:val="es-419" w:eastAsia="es-CO"/>
        </w:rPr>
      </w:pPr>
      <w:r w:rsidRPr="009639BC">
        <w:rPr>
          <w:lang w:val="es-419" w:eastAsia="es-CO"/>
        </w:rPr>
        <w:t>Usos comunes: perfecto para alimentos congelados, productos frescos, farmacéuticos o perecederos.</w:t>
      </w:r>
    </w:p>
    <w:p w14:paraId="12C291E4" w14:textId="438C788C" w:rsidR="009639BC" w:rsidRPr="009639BC" w:rsidRDefault="009639BC" w:rsidP="009639BC">
      <w:pPr>
        <w:rPr>
          <w:lang w:val="es-419" w:eastAsia="es-CO"/>
        </w:rPr>
      </w:pPr>
      <w:r w:rsidRPr="00670358">
        <w:rPr>
          <w:rStyle w:val="Extranjerismo"/>
          <w:b/>
          <w:bCs/>
          <w:lang w:val="es-CO"/>
        </w:rPr>
        <w:t>Open top</w:t>
      </w:r>
      <w:r>
        <w:rPr>
          <w:lang w:val="es-419" w:eastAsia="es-CO"/>
        </w:rPr>
        <w:t>: n</w:t>
      </w:r>
      <w:r w:rsidRPr="009639BC">
        <w:rPr>
          <w:lang w:val="es-419" w:eastAsia="es-CO"/>
        </w:rPr>
        <w:t>o posee techo rígido. Tiene una lona superior desmontable, lo que permite el ingreso de carga por la parte superior.</w:t>
      </w:r>
    </w:p>
    <w:p w14:paraId="4D63A3A8" w14:textId="77777777" w:rsidR="009639BC" w:rsidRPr="009639BC" w:rsidRDefault="009639BC" w:rsidP="009639BC">
      <w:pPr>
        <w:rPr>
          <w:lang w:val="es-419" w:eastAsia="es-CO"/>
        </w:rPr>
      </w:pPr>
      <w:r w:rsidRPr="009639BC">
        <w:rPr>
          <w:lang w:val="es-419" w:eastAsia="es-CO"/>
        </w:rPr>
        <w:t>Usos comunes: adecuado para maquinaria pesada, materiales de gran altura o formas irregulares.</w:t>
      </w:r>
    </w:p>
    <w:p w14:paraId="0B6BF196" w14:textId="48BD6EBA" w:rsidR="009639BC" w:rsidRPr="009639BC" w:rsidRDefault="009639BC" w:rsidP="009639BC">
      <w:pPr>
        <w:rPr>
          <w:lang w:val="es-419" w:eastAsia="es-CO"/>
        </w:rPr>
      </w:pPr>
      <w:r w:rsidRPr="00670358">
        <w:rPr>
          <w:rStyle w:val="Extranjerismo"/>
          <w:b/>
          <w:bCs/>
          <w:lang w:val="es-CO"/>
        </w:rPr>
        <w:t>Flat rack</w:t>
      </w:r>
      <w:r>
        <w:rPr>
          <w:lang w:val="es-419" w:eastAsia="es-CO"/>
        </w:rPr>
        <w:t>: c</w:t>
      </w:r>
      <w:r w:rsidRPr="009639BC">
        <w:rPr>
          <w:lang w:val="es-419" w:eastAsia="es-CO"/>
        </w:rPr>
        <w:t>ontenedor sin paredes laterales ni techo, diseñado para cargas anchas, altas o pesadas. Algunos modelos tienen extremos abatibles o removibles.</w:t>
      </w:r>
    </w:p>
    <w:p w14:paraId="471FB606" w14:textId="77777777" w:rsidR="009639BC" w:rsidRPr="009639BC" w:rsidRDefault="009639BC" w:rsidP="009639BC">
      <w:pPr>
        <w:rPr>
          <w:lang w:val="es-419" w:eastAsia="es-CO"/>
        </w:rPr>
      </w:pPr>
      <w:r w:rsidRPr="009639BC">
        <w:rPr>
          <w:lang w:val="es-419" w:eastAsia="es-CO"/>
        </w:rPr>
        <w:t>Usos comunes: transporta maquinaria industrial, vehículos grandes o cargas sobredimensionadas.</w:t>
      </w:r>
    </w:p>
    <w:p w14:paraId="071A4119" w14:textId="5F68FA83" w:rsidR="009639BC" w:rsidRPr="009639BC" w:rsidRDefault="009639BC" w:rsidP="009639BC">
      <w:pPr>
        <w:rPr>
          <w:lang w:val="es-419" w:eastAsia="es-CO"/>
        </w:rPr>
      </w:pPr>
      <w:proofErr w:type="spellStart"/>
      <w:r w:rsidRPr="00670358">
        <w:rPr>
          <w:rStyle w:val="Extranjerismo"/>
          <w:b/>
          <w:bCs/>
          <w:lang w:val="es-CO"/>
        </w:rPr>
        <w:t>Tank</w:t>
      </w:r>
      <w:proofErr w:type="spellEnd"/>
      <w:r w:rsidRPr="009639BC">
        <w:rPr>
          <w:b/>
          <w:bCs/>
          <w:lang w:val="es-419" w:eastAsia="es-CO"/>
        </w:rPr>
        <w:t xml:space="preserve"> (Cisterna)</w:t>
      </w:r>
      <w:r>
        <w:rPr>
          <w:lang w:val="es-419" w:eastAsia="es-CO"/>
        </w:rPr>
        <w:t>: d</w:t>
      </w:r>
      <w:r w:rsidRPr="009639BC">
        <w:rPr>
          <w:lang w:val="es-419" w:eastAsia="es-CO"/>
        </w:rPr>
        <w:t>iseñado para transportar líquidos a granel, incluyendo sustancias químicas o peligrosas.</w:t>
      </w:r>
    </w:p>
    <w:p w14:paraId="1540104F" w14:textId="77777777" w:rsidR="009639BC" w:rsidRPr="009639BC" w:rsidRDefault="009639BC" w:rsidP="009639BC">
      <w:pPr>
        <w:rPr>
          <w:lang w:val="es-419" w:eastAsia="es-CO"/>
        </w:rPr>
      </w:pPr>
      <w:r w:rsidRPr="009639BC">
        <w:rPr>
          <w:lang w:val="es-419" w:eastAsia="es-CO"/>
        </w:rPr>
        <w:t>Usos comunes: aceites, resinas, látex, leche, cerveza, vino, agua mineral, químicos, combustibles, entre otros.</w:t>
      </w:r>
    </w:p>
    <w:p w14:paraId="060E7A10" w14:textId="05869A93" w:rsidR="009639BC" w:rsidRPr="009639BC" w:rsidRDefault="009639BC" w:rsidP="009639BC">
      <w:pPr>
        <w:rPr>
          <w:lang w:val="es-419" w:eastAsia="es-CO"/>
        </w:rPr>
      </w:pPr>
      <w:r w:rsidRPr="00670358">
        <w:rPr>
          <w:rStyle w:val="Extranjerismo"/>
          <w:b/>
          <w:bCs/>
          <w:lang w:val="es-CO"/>
        </w:rPr>
        <w:t>High cube</w:t>
      </w:r>
      <w:r w:rsidR="00E65C4D">
        <w:rPr>
          <w:lang w:val="es-419" w:eastAsia="es-CO"/>
        </w:rPr>
        <w:t>: s</w:t>
      </w:r>
      <w:r w:rsidRPr="009639BC">
        <w:rPr>
          <w:lang w:val="es-419" w:eastAsia="es-CO"/>
        </w:rPr>
        <w:t xml:space="preserve">imilar al </w:t>
      </w:r>
      <w:proofErr w:type="spellStart"/>
      <w:r w:rsidRPr="00670358">
        <w:rPr>
          <w:rStyle w:val="Extranjerismo"/>
          <w:lang w:val="es-CO"/>
        </w:rPr>
        <w:t>Dry</w:t>
      </w:r>
      <w:proofErr w:type="spellEnd"/>
      <w:r w:rsidRPr="00670358">
        <w:rPr>
          <w:rStyle w:val="Extranjerismo"/>
          <w:lang w:val="es-CO"/>
        </w:rPr>
        <w:t xml:space="preserve"> Van</w:t>
      </w:r>
      <w:r w:rsidRPr="009639BC">
        <w:rPr>
          <w:lang w:val="es-419" w:eastAsia="es-CO"/>
        </w:rPr>
        <w:t>, pero con mayor altura interna. Permite aprovechar mejor el espacio vertical.</w:t>
      </w:r>
    </w:p>
    <w:p w14:paraId="746D636B" w14:textId="77777777" w:rsidR="009639BC" w:rsidRPr="009639BC" w:rsidRDefault="009639BC" w:rsidP="009639BC">
      <w:pPr>
        <w:rPr>
          <w:lang w:val="es-419" w:eastAsia="es-CO"/>
        </w:rPr>
      </w:pPr>
      <w:r w:rsidRPr="009639BC">
        <w:rPr>
          <w:lang w:val="es-419" w:eastAsia="es-CO"/>
        </w:rPr>
        <w:t>Usos comunes: óptimo para cargas voluminosas y livianas que requieren más capacidad cúbica.</w:t>
      </w:r>
    </w:p>
    <w:p w14:paraId="4B47FD88" w14:textId="28AEFD48" w:rsidR="009639BC" w:rsidRPr="009639BC" w:rsidRDefault="009639BC" w:rsidP="009639BC">
      <w:pPr>
        <w:rPr>
          <w:lang w:val="es-419" w:eastAsia="es-CO"/>
        </w:rPr>
      </w:pPr>
      <w:r w:rsidRPr="00670358">
        <w:rPr>
          <w:rStyle w:val="Extranjerismo"/>
          <w:b/>
          <w:bCs/>
          <w:lang w:val="es-CO"/>
        </w:rPr>
        <w:lastRenderedPageBreak/>
        <w:t xml:space="preserve">Open </w:t>
      </w:r>
      <w:proofErr w:type="spellStart"/>
      <w:r w:rsidRPr="00670358">
        <w:rPr>
          <w:rStyle w:val="Extranjerismo"/>
          <w:b/>
          <w:bCs/>
          <w:lang w:val="es-CO"/>
        </w:rPr>
        <w:t>side</w:t>
      </w:r>
      <w:proofErr w:type="spellEnd"/>
      <w:r w:rsidR="00E65C4D">
        <w:rPr>
          <w:lang w:val="es-419" w:eastAsia="es-CO"/>
        </w:rPr>
        <w:t>: c</w:t>
      </w:r>
      <w:r w:rsidRPr="009639BC">
        <w:rPr>
          <w:lang w:val="es-419" w:eastAsia="es-CO"/>
        </w:rPr>
        <w:t>ontenedor con apertura lateral (en uno o ambos costados), ideal para cargas de difícil acceso desde el extremo.</w:t>
      </w:r>
    </w:p>
    <w:p w14:paraId="5ED966E3" w14:textId="323EA9A0" w:rsidR="009639BC" w:rsidRDefault="009639BC" w:rsidP="009639BC">
      <w:pPr>
        <w:rPr>
          <w:lang w:val="es-419" w:eastAsia="es-CO"/>
        </w:rPr>
      </w:pPr>
      <w:r w:rsidRPr="009639BC">
        <w:rPr>
          <w:lang w:val="es-419" w:eastAsia="es-CO"/>
        </w:rPr>
        <w:t>Usos comunes: perfecto para objetos largos o grandes. Facilita la carga / descarga en estaciones de ferrocarril o zonas con espacio limitado.</w:t>
      </w:r>
    </w:p>
    <w:p w14:paraId="28FE2675" w14:textId="0FA1CBA7" w:rsidR="009639BC" w:rsidRDefault="00325643" w:rsidP="00F162C2">
      <w:pPr>
        <w:pStyle w:val="Ttulo2"/>
      </w:pPr>
      <w:bookmarkStart w:id="19" w:name="_Toc207309848"/>
      <w:r>
        <w:t xml:space="preserve">4.3 </w:t>
      </w:r>
      <w:r w:rsidR="00F162C2">
        <w:t>Características</w:t>
      </w:r>
      <w:bookmarkEnd w:id="19"/>
    </w:p>
    <w:p w14:paraId="79B16E9B" w14:textId="029E74F3" w:rsidR="007E20E1" w:rsidRDefault="007E20E1" w:rsidP="007E20E1">
      <w:pPr>
        <w:rPr>
          <w:lang w:val="es-419" w:eastAsia="es-CO"/>
        </w:rPr>
      </w:pPr>
      <w:r w:rsidRPr="007E20E1">
        <w:rPr>
          <w:lang w:val="es-419" w:eastAsia="es-CO"/>
        </w:rPr>
        <w:t>Las características de los contenedores responden a las exigencias de un mercado globalizado, donde factores como la resistencia estructural, la estanqueidad, la</w:t>
      </w:r>
      <w:r>
        <w:rPr>
          <w:lang w:val="es-419" w:eastAsia="es-CO"/>
        </w:rPr>
        <w:t xml:space="preserve"> </w:t>
      </w:r>
      <w:r w:rsidRPr="007E20E1">
        <w:rPr>
          <w:lang w:val="es-419" w:eastAsia="es-CO"/>
        </w:rPr>
        <w:t>modularidad y la adaptabilidad son determinantes para optimizar costos y reducir riesgos operativos. Se destacan:</w:t>
      </w:r>
    </w:p>
    <w:p w14:paraId="2FC5E018" w14:textId="71BEDF9F" w:rsidR="007E20E1" w:rsidRPr="007E20E1" w:rsidRDefault="007E20E1" w:rsidP="007E20E1">
      <w:pPr>
        <w:rPr>
          <w:lang w:val="es-419" w:eastAsia="es-CO"/>
        </w:rPr>
      </w:pPr>
      <w:r w:rsidRPr="007E20E1">
        <w:rPr>
          <w:b/>
          <w:bCs/>
          <w:lang w:val="es-419" w:eastAsia="es-CO"/>
        </w:rPr>
        <w:t>Resistencia</w:t>
      </w:r>
      <w:r>
        <w:rPr>
          <w:lang w:val="es-419" w:eastAsia="es-CO"/>
        </w:rPr>
        <w:t>: f</w:t>
      </w:r>
      <w:r w:rsidRPr="007E20E1">
        <w:rPr>
          <w:lang w:val="es-419" w:eastAsia="es-CO"/>
        </w:rPr>
        <w:t>abricados con materiales robustos como acero o aluminio, capaces de soportar las condiciones del transporte y proteger la carga.</w:t>
      </w:r>
    </w:p>
    <w:p w14:paraId="5532BF4D" w14:textId="449CE7D6" w:rsidR="007E20E1" w:rsidRPr="007E20E1" w:rsidRDefault="007E20E1" w:rsidP="007E20E1">
      <w:pPr>
        <w:rPr>
          <w:lang w:val="es-419" w:eastAsia="es-CO"/>
        </w:rPr>
      </w:pPr>
      <w:r w:rsidRPr="007E20E1">
        <w:rPr>
          <w:b/>
          <w:bCs/>
          <w:lang w:val="es-419" w:eastAsia="es-CO"/>
        </w:rPr>
        <w:t>Estanqueidad</w:t>
      </w:r>
      <w:r>
        <w:rPr>
          <w:lang w:val="es-419" w:eastAsia="es-CO"/>
        </w:rPr>
        <w:t>: p</w:t>
      </w:r>
      <w:r w:rsidRPr="007E20E1">
        <w:rPr>
          <w:lang w:val="es-419" w:eastAsia="es-CO"/>
        </w:rPr>
        <w:t>rotección contra agua, polvo y contaminación externa.</w:t>
      </w:r>
    </w:p>
    <w:p w14:paraId="16E1CADC" w14:textId="72952D08" w:rsidR="007E20E1" w:rsidRPr="007E20E1" w:rsidRDefault="007E20E1" w:rsidP="007E20E1">
      <w:pPr>
        <w:rPr>
          <w:lang w:val="es-419" w:eastAsia="es-CO"/>
        </w:rPr>
      </w:pPr>
      <w:r w:rsidRPr="007E20E1">
        <w:rPr>
          <w:b/>
          <w:bCs/>
          <w:lang w:val="es-419" w:eastAsia="es-CO"/>
        </w:rPr>
        <w:t>Estandarización</w:t>
      </w:r>
      <w:r>
        <w:rPr>
          <w:lang w:val="es-419" w:eastAsia="es-CO"/>
        </w:rPr>
        <w:t>: l</w:t>
      </w:r>
      <w:r w:rsidRPr="007E20E1">
        <w:rPr>
          <w:lang w:val="es-419" w:eastAsia="es-CO"/>
        </w:rPr>
        <w:t>os contenedores tienen dimensiones estándar (20, 40 pies, entre otros) para facilitar el manejo y la carga en diferentes medios de transporte.</w:t>
      </w:r>
    </w:p>
    <w:p w14:paraId="6F302440" w14:textId="72253D49" w:rsidR="007E20E1" w:rsidRPr="007E20E1" w:rsidRDefault="007E20E1" w:rsidP="007E20E1">
      <w:pPr>
        <w:rPr>
          <w:lang w:val="es-419" w:eastAsia="es-CO"/>
        </w:rPr>
      </w:pPr>
      <w:r w:rsidRPr="007E20E1">
        <w:rPr>
          <w:b/>
          <w:bCs/>
          <w:lang w:val="es-419" w:eastAsia="es-CO"/>
        </w:rPr>
        <w:t>Manipulación</w:t>
      </w:r>
      <w:r>
        <w:rPr>
          <w:lang w:val="es-419" w:eastAsia="es-CO"/>
        </w:rPr>
        <w:t>: d</w:t>
      </w:r>
      <w:r w:rsidRPr="007E20E1">
        <w:rPr>
          <w:lang w:val="es-419" w:eastAsia="es-CO"/>
        </w:rPr>
        <w:t>iseñados para ser apilables y movidos fácilmente mediante grúas, carretillas elevadoras, entre otros.</w:t>
      </w:r>
    </w:p>
    <w:p w14:paraId="24EB8C49" w14:textId="2E9B4A83" w:rsidR="007E20E1" w:rsidRPr="007E20E1" w:rsidRDefault="007E20E1" w:rsidP="007E20E1">
      <w:pPr>
        <w:rPr>
          <w:lang w:val="es-419" w:eastAsia="es-CO"/>
        </w:rPr>
      </w:pPr>
      <w:r w:rsidRPr="00650B8B">
        <w:rPr>
          <w:b/>
          <w:bCs/>
          <w:lang w:val="es-419" w:eastAsia="es-CO"/>
        </w:rPr>
        <w:t>Seguridad</w:t>
      </w:r>
      <w:r>
        <w:rPr>
          <w:lang w:val="es-419" w:eastAsia="es-CO"/>
        </w:rPr>
        <w:t>: c</w:t>
      </w:r>
      <w:r w:rsidRPr="007E20E1">
        <w:rPr>
          <w:lang w:val="es-419" w:eastAsia="es-CO"/>
        </w:rPr>
        <w:t>erraduras y sistemas de seguridad que garantizan la protección de la carga durante el transporte.</w:t>
      </w:r>
    </w:p>
    <w:p w14:paraId="13F93A6A" w14:textId="3B8CF42B" w:rsidR="007E20E1" w:rsidRPr="007E20E1" w:rsidRDefault="007E20E1" w:rsidP="007E20E1">
      <w:pPr>
        <w:rPr>
          <w:lang w:val="es-419" w:eastAsia="es-CO"/>
        </w:rPr>
      </w:pPr>
      <w:r w:rsidRPr="007E20E1">
        <w:rPr>
          <w:b/>
          <w:bCs/>
          <w:lang w:val="es-419" w:eastAsia="es-CO"/>
        </w:rPr>
        <w:t>Uso multimodal</w:t>
      </w:r>
      <w:r>
        <w:rPr>
          <w:lang w:val="es-419" w:eastAsia="es-CO"/>
        </w:rPr>
        <w:t>: c</w:t>
      </w:r>
      <w:r w:rsidRPr="007E20E1">
        <w:rPr>
          <w:lang w:val="es-419" w:eastAsia="es-CO"/>
        </w:rPr>
        <w:t>ompatibles con barcos, camiones y trenes.</w:t>
      </w:r>
    </w:p>
    <w:p w14:paraId="58EADB78" w14:textId="1DBF76D6" w:rsidR="00F162C2" w:rsidRDefault="00325643" w:rsidP="007E20E1">
      <w:pPr>
        <w:pStyle w:val="Ttulo2"/>
      </w:pPr>
      <w:bookmarkStart w:id="20" w:name="_Toc207309849"/>
      <w:r>
        <w:t xml:space="preserve">4.4 </w:t>
      </w:r>
      <w:r w:rsidR="007E20E1">
        <w:t>Normativa</w:t>
      </w:r>
      <w:bookmarkEnd w:id="20"/>
    </w:p>
    <w:p w14:paraId="194DFED4" w14:textId="6E3FE24A" w:rsidR="007E20E1" w:rsidRDefault="007E20E1" w:rsidP="007E20E1">
      <w:pPr>
        <w:rPr>
          <w:lang w:val="es-419" w:eastAsia="es-CO"/>
        </w:rPr>
      </w:pPr>
      <w:r w:rsidRPr="007E20E1">
        <w:rPr>
          <w:lang w:val="es-419" w:eastAsia="es-CO"/>
        </w:rPr>
        <w:t xml:space="preserve">Debido al uso extendido de los contenedores en distintos tipos de transporte, es necesario contar con reglas claras que garanticen su seguridad, su compatibilidad entre </w:t>
      </w:r>
      <w:r w:rsidRPr="007E20E1">
        <w:rPr>
          <w:lang w:val="es-419" w:eastAsia="es-CO"/>
        </w:rPr>
        <w:lastRenderedPageBreak/>
        <w:t>distintos sistemas y la protección de los productos que llevan. Estas reglas se organizan en varios niveles, combinando estándares internacionales con regulaciones locales, lo que facilita la comunicación entre fabricantes, empresas de logística y autoridades aduaneras, asegurando que todos sigan las mismas normas para un transporte más ordenado y confiable</w:t>
      </w:r>
      <w:r>
        <w:rPr>
          <w:lang w:val="es-419" w:eastAsia="es-CO"/>
        </w:rPr>
        <w:t>.</w:t>
      </w:r>
    </w:p>
    <w:p w14:paraId="4C6ED09D" w14:textId="0CB7D18A" w:rsidR="00B609C4" w:rsidRDefault="007E20E1" w:rsidP="00B609C4">
      <w:pPr>
        <w:pStyle w:val="Tabla"/>
        <w:rPr>
          <w:lang w:val="es-419" w:eastAsia="es-CO"/>
        </w:rPr>
      </w:pPr>
      <w:r w:rsidRPr="007E20E1">
        <w:rPr>
          <w:lang w:val="es-419" w:eastAsia="es-CO"/>
        </w:rPr>
        <w:t>Normativas internacionales aplicables a contenedores</w:t>
      </w:r>
    </w:p>
    <w:tbl>
      <w:tblPr>
        <w:tblStyle w:val="SENA"/>
        <w:tblW w:w="9356" w:type="dxa"/>
        <w:tblInd w:w="-147" w:type="dxa"/>
        <w:tblLayout w:type="fixed"/>
        <w:tblLook w:val="04A0" w:firstRow="1" w:lastRow="0" w:firstColumn="1" w:lastColumn="0" w:noHBand="0" w:noVBand="1"/>
        <w:tblCaption w:val="Normativas internacionales aplicables a contenedores"/>
        <w:tblDescription w:val="Se detalla la entidad/norma, ISO, la CSC, IMO, ICONTEC, Superintendencia de transporte, ANDA, Ministerio de transporte, entre otros; así mismo el contenido o función principal."/>
      </w:tblPr>
      <w:tblGrid>
        <w:gridCol w:w="3544"/>
        <w:gridCol w:w="5812"/>
      </w:tblGrid>
      <w:tr w:rsidR="007E20E1" w:rsidRPr="0081720C" w14:paraId="0FE1E3EF" w14:textId="7440A1A2" w:rsidTr="007E20E1">
        <w:trPr>
          <w:cnfStyle w:val="100000000000" w:firstRow="1" w:lastRow="0" w:firstColumn="0" w:lastColumn="0" w:oddVBand="0" w:evenVBand="0" w:oddHBand="0" w:evenHBand="0" w:firstRowFirstColumn="0" w:firstRowLastColumn="0" w:lastRowFirstColumn="0" w:lastRowLastColumn="0"/>
          <w:tblHeader/>
        </w:trPr>
        <w:tc>
          <w:tcPr>
            <w:tcW w:w="3544" w:type="dxa"/>
          </w:tcPr>
          <w:p w14:paraId="174CA9BF" w14:textId="0BAAEDE3" w:rsidR="007E20E1" w:rsidRPr="00051026" w:rsidRDefault="00936219" w:rsidP="00936219">
            <w:pPr>
              <w:pStyle w:val="TextoTablas"/>
              <w:jc w:val="center"/>
              <w:rPr>
                <w:rFonts w:asciiTheme="minorHAnsi" w:hAnsiTheme="minorHAnsi" w:cs="Arial"/>
                <w:bCs/>
                <w:szCs w:val="24"/>
                <w:lang w:val="es-CO"/>
              </w:rPr>
            </w:pPr>
            <w:r>
              <w:rPr>
                <w:rFonts w:asciiTheme="minorHAnsi" w:hAnsiTheme="minorHAnsi" w:cs="Arial"/>
                <w:bCs/>
                <w:szCs w:val="24"/>
                <w:lang w:val="es-CO"/>
              </w:rPr>
              <w:t>Entidad /norma</w:t>
            </w:r>
          </w:p>
        </w:tc>
        <w:tc>
          <w:tcPr>
            <w:tcW w:w="5812" w:type="dxa"/>
          </w:tcPr>
          <w:p w14:paraId="7318CCD7" w14:textId="472D197E" w:rsidR="007E20E1" w:rsidRPr="00051026" w:rsidRDefault="00936219" w:rsidP="00936219">
            <w:pPr>
              <w:pStyle w:val="TextoTablas"/>
              <w:jc w:val="center"/>
              <w:rPr>
                <w:rFonts w:asciiTheme="minorHAnsi" w:hAnsiTheme="minorHAnsi" w:cs="Arial"/>
                <w:bCs/>
                <w:szCs w:val="24"/>
                <w:lang w:val="es-CO"/>
              </w:rPr>
            </w:pPr>
            <w:r>
              <w:rPr>
                <w:rFonts w:asciiTheme="minorHAnsi" w:hAnsiTheme="minorHAnsi" w:cs="Arial"/>
                <w:bCs/>
                <w:szCs w:val="24"/>
                <w:lang w:val="es-CO"/>
              </w:rPr>
              <w:t>Contenido o función principal</w:t>
            </w:r>
          </w:p>
        </w:tc>
      </w:tr>
      <w:tr w:rsidR="007E20E1" w:rsidRPr="0081720C" w14:paraId="4C6566D0" w14:textId="1C99CE3A" w:rsidTr="007E20E1">
        <w:trPr>
          <w:cnfStyle w:val="000000100000" w:firstRow="0" w:lastRow="0" w:firstColumn="0" w:lastColumn="0" w:oddVBand="0" w:evenVBand="0" w:oddHBand="1" w:evenHBand="0" w:firstRowFirstColumn="0" w:firstRowLastColumn="0" w:lastRowFirstColumn="0" w:lastRowLastColumn="0"/>
        </w:trPr>
        <w:tc>
          <w:tcPr>
            <w:tcW w:w="3544" w:type="dxa"/>
          </w:tcPr>
          <w:p w14:paraId="67F1F36E" w14:textId="35FB3612" w:rsidR="007E20E1" w:rsidRPr="00EA7343" w:rsidRDefault="00936219" w:rsidP="00051026">
            <w:pPr>
              <w:pStyle w:val="TextoTablas"/>
              <w:rPr>
                <w:rFonts w:asciiTheme="minorHAnsi" w:hAnsiTheme="minorHAnsi" w:cs="Arial"/>
                <w:b/>
                <w:bCs/>
                <w:szCs w:val="24"/>
                <w:lang w:val="es-CO"/>
              </w:rPr>
            </w:pPr>
            <w:r w:rsidRPr="00EA7343">
              <w:rPr>
                <w:rFonts w:asciiTheme="minorHAnsi" w:hAnsiTheme="minorHAnsi" w:cs="Arial"/>
                <w:b/>
                <w:bCs/>
                <w:szCs w:val="24"/>
                <w:lang w:val="es-CO"/>
              </w:rPr>
              <w:t>ISO (Organización Internacional de Normalización).</w:t>
            </w:r>
          </w:p>
        </w:tc>
        <w:tc>
          <w:tcPr>
            <w:tcW w:w="5812" w:type="dxa"/>
          </w:tcPr>
          <w:p w14:paraId="0562CD6E" w14:textId="2E429EF7" w:rsidR="00936219" w:rsidRPr="00936219" w:rsidRDefault="00936219" w:rsidP="00936219">
            <w:pPr>
              <w:pStyle w:val="TextoTablas"/>
              <w:numPr>
                <w:ilvl w:val="0"/>
                <w:numId w:val="30"/>
              </w:numPr>
              <w:ind w:left="313"/>
              <w:rPr>
                <w:rFonts w:asciiTheme="minorHAnsi" w:hAnsiTheme="minorHAnsi" w:cs="Arial"/>
                <w:szCs w:val="24"/>
                <w:lang w:val="es-CO"/>
              </w:rPr>
            </w:pPr>
            <w:r w:rsidRPr="00EA7343">
              <w:rPr>
                <w:rFonts w:asciiTheme="minorHAnsi" w:hAnsiTheme="minorHAnsi" w:cs="Arial"/>
                <w:b/>
                <w:bCs/>
                <w:szCs w:val="24"/>
                <w:lang w:val="es-CO"/>
              </w:rPr>
              <w:t>ISO 668</w:t>
            </w:r>
            <w:r w:rsidRPr="00936219">
              <w:rPr>
                <w:rFonts w:asciiTheme="minorHAnsi" w:hAnsiTheme="minorHAnsi" w:cs="Arial"/>
                <w:szCs w:val="24"/>
                <w:lang w:val="es-CO"/>
              </w:rPr>
              <w:t>: clasificación y dimensiones estándar de contenedores (series 1A, 1B, 1C para 40’, 30’ y 20’).</w:t>
            </w:r>
          </w:p>
          <w:p w14:paraId="3A6FA6A4" w14:textId="446F9BD1" w:rsidR="00936219" w:rsidRPr="00936219" w:rsidRDefault="00936219" w:rsidP="00936219">
            <w:pPr>
              <w:pStyle w:val="TextoTablas"/>
              <w:numPr>
                <w:ilvl w:val="0"/>
                <w:numId w:val="30"/>
              </w:numPr>
              <w:ind w:left="313"/>
              <w:rPr>
                <w:rFonts w:asciiTheme="minorHAnsi" w:hAnsiTheme="minorHAnsi" w:cs="Arial"/>
                <w:szCs w:val="24"/>
                <w:lang w:val="es-CO"/>
              </w:rPr>
            </w:pPr>
            <w:r w:rsidRPr="00EA7343">
              <w:rPr>
                <w:rFonts w:asciiTheme="minorHAnsi" w:hAnsiTheme="minorHAnsi" w:cs="Arial"/>
                <w:b/>
                <w:bCs/>
                <w:szCs w:val="24"/>
                <w:lang w:val="es-CO"/>
              </w:rPr>
              <w:t>ISO 1496</w:t>
            </w:r>
            <w:r w:rsidRPr="00936219">
              <w:rPr>
                <w:rFonts w:asciiTheme="minorHAnsi" w:hAnsiTheme="minorHAnsi" w:cs="Arial"/>
                <w:szCs w:val="24"/>
                <w:lang w:val="es-CO"/>
              </w:rPr>
              <w:t>: requisitos de diseño y pruebas para contenedores.</w:t>
            </w:r>
          </w:p>
          <w:p w14:paraId="4814B839" w14:textId="4ECFC110" w:rsidR="007E20E1" w:rsidRPr="00051026" w:rsidRDefault="00936219" w:rsidP="00936219">
            <w:pPr>
              <w:pStyle w:val="TextoTablas"/>
              <w:numPr>
                <w:ilvl w:val="0"/>
                <w:numId w:val="30"/>
              </w:numPr>
              <w:ind w:left="313"/>
              <w:rPr>
                <w:rFonts w:asciiTheme="minorHAnsi" w:hAnsiTheme="minorHAnsi" w:cs="Arial"/>
                <w:szCs w:val="24"/>
                <w:lang w:val="es-CO"/>
              </w:rPr>
            </w:pPr>
            <w:r w:rsidRPr="00EA7343">
              <w:rPr>
                <w:rFonts w:asciiTheme="minorHAnsi" w:hAnsiTheme="minorHAnsi" w:cs="Arial"/>
                <w:b/>
                <w:bCs/>
                <w:szCs w:val="24"/>
                <w:lang w:val="es-CO"/>
              </w:rPr>
              <w:t>ISO 6346</w:t>
            </w:r>
            <w:r w:rsidRPr="00936219">
              <w:rPr>
                <w:rFonts w:asciiTheme="minorHAnsi" w:hAnsiTheme="minorHAnsi" w:cs="Arial"/>
                <w:szCs w:val="24"/>
                <w:lang w:val="es-CO"/>
              </w:rPr>
              <w:t>: identificación y marcado de contenedores.</w:t>
            </w:r>
          </w:p>
        </w:tc>
      </w:tr>
      <w:tr w:rsidR="007E20E1" w:rsidRPr="0081720C" w14:paraId="3F68A0CC" w14:textId="573DE8FD" w:rsidTr="007E20E1">
        <w:tc>
          <w:tcPr>
            <w:tcW w:w="3544" w:type="dxa"/>
          </w:tcPr>
          <w:p w14:paraId="69261DD0" w14:textId="3202C0D3" w:rsidR="007E20E1" w:rsidRPr="00EA7343" w:rsidRDefault="00936219" w:rsidP="00051026">
            <w:pPr>
              <w:pStyle w:val="TextoTablas"/>
              <w:rPr>
                <w:rFonts w:asciiTheme="minorHAnsi" w:hAnsiTheme="minorHAnsi" w:cs="Arial"/>
                <w:b/>
                <w:bCs/>
                <w:szCs w:val="24"/>
                <w:lang w:val="es-CO"/>
              </w:rPr>
            </w:pPr>
            <w:r w:rsidRPr="00EA7343">
              <w:rPr>
                <w:rFonts w:asciiTheme="minorHAnsi" w:hAnsiTheme="minorHAnsi" w:cs="Arial"/>
                <w:b/>
                <w:bCs/>
                <w:szCs w:val="24"/>
                <w:lang w:val="es-CO"/>
              </w:rPr>
              <w:t>Convenio Internacional CSC (1972).</w:t>
            </w:r>
          </w:p>
        </w:tc>
        <w:tc>
          <w:tcPr>
            <w:tcW w:w="5812" w:type="dxa"/>
          </w:tcPr>
          <w:p w14:paraId="322BF401" w14:textId="6654C7A3" w:rsidR="00936219" w:rsidRPr="00936219" w:rsidRDefault="00936219" w:rsidP="00936219">
            <w:pPr>
              <w:pStyle w:val="TextoTablas"/>
              <w:numPr>
                <w:ilvl w:val="0"/>
                <w:numId w:val="31"/>
              </w:numPr>
              <w:ind w:left="313"/>
              <w:rPr>
                <w:rFonts w:asciiTheme="minorHAnsi" w:hAnsiTheme="minorHAnsi" w:cs="Arial"/>
                <w:szCs w:val="24"/>
                <w:lang w:val="es-CO"/>
              </w:rPr>
            </w:pPr>
            <w:r w:rsidRPr="00936219">
              <w:rPr>
                <w:rFonts w:asciiTheme="minorHAnsi" w:hAnsiTheme="minorHAnsi" w:cs="Arial"/>
                <w:szCs w:val="24"/>
                <w:lang w:val="es-CO"/>
              </w:rPr>
              <w:t>Regula la seguridad estructural y la inspección periódica de contenedores.</w:t>
            </w:r>
          </w:p>
          <w:p w14:paraId="7652B61C" w14:textId="6B035036" w:rsidR="007E20E1" w:rsidRPr="00051026" w:rsidRDefault="00936219" w:rsidP="00936219">
            <w:pPr>
              <w:pStyle w:val="TextoTablas"/>
              <w:numPr>
                <w:ilvl w:val="0"/>
                <w:numId w:val="31"/>
              </w:numPr>
              <w:ind w:left="313"/>
              <w:rPr>
                <w:rFonts w:asciiTheme="minorHAnsi" w:hAnsiTheme="minorHAnsi" w:cs="Arial"/>
                <w:szCs w:val="24"/>
                <w:lang w:val="es-CO"/>
              </w:rPr>
            </w:pPr>
            <w:r w:rsidRPr="00936219">
              <w:rPr>
                <w:rFonts w:asciiTheme="minorHAnsi" w:hAnsiTheme="minorHAnsi" w:cs="Arial"/>
                <w:szCs w:val="24"/>
                <w:lang w:val="es-CO"/>
              </w:rPr>
              <w:t xml:space="preserve">Exige la placa CSC </w:t>
            </w:r>
            <w:proofErr w:type="spellStart"/>
            <w:r w:rsidRPr="00936219">
              <w:rPr>
                <w:rFonts w:asciiTheme="minorHAnsi" w:hAnsiTheme="minorHAnsi" w:cs="Arial"/>
                <w:szCs w:val="24"/>
                <w:lang w:val="es-CO"/>
              </w:rPr>
              <w:t>Plate</w:t>
            </w:r>
            <w:proofErr w:type="spellEnd"/>
            <w:r w:rsidRPr="00936219">
              <w:rPr>
                <w:rFonts w:asciiTheme="minorHAnsi" w:hAnsiTheme="minorHAnsi" w:cs="Arial"/>
                <w:szCs w:val="24"/>
                <w:lang w:val="es-CO"/>
              </w:rPr>
              <w:t xml:space="preserve"> como certificación de cumplimiento</w:t>
            </w:r>
            <w:r>
              <w:rPr>
                <w:rFonts w:asciiTheme="minorHAnsi" w:hAnsiTheme="minorHAnsi" w:cs="Arial"/>
                <w:szCs w:val="24"/>
                <w:lang w:val="es-CO"/>
              </w:rPr>
              <w:t>.</w:t>
            </w:r>
          </w:p>
        </w:tc>
      </w:tr>
      <w:tr w:rsidR="007E20E1" w:rsidRPr="0081720C" w14:paraId="4637F309" w14:textId="431494A8" w:rsidTr="007E20E1">
        <w:trPr>
          <w:cnfStyle w:val="000000100000" w:firstRow="0" w:lastRow="0" w:firstColumn="0" w:lastColumn="0" w:oddVBand="0" w:evenVBand="0" w:oddHBand="1" w:evenHBand="0" w:firstRowFirstColumn="0" w:firstRowLastColumn="0" w:lastRowFirstColumn="0" w:lastRowLastColumn="0"/>
        </w:trPr>
        <w:tc>
          <w:tcPr>
            <w:tcW w:w="3544" w:type="dxa"/>
          </w:tcPr>
          <w:p w14:paraId="4B78129A" w14:textId="78C86DAD" w:rsidR="007E20E1" w:rsidRPr="001F227E" w:rsidRDefault="00936219" w:rsidP="00051026">
            <w:pPr>
              <w:pStyle w:val="TextoTablas"/>
              <w:rPr>
                <w:rFonts w:asciiTheme="minorHAnsi" w:hAnsiTheme="minorHAnsi" w:cs="Arial"/>
                <w:b/>
                <w:bCs/>
                <w:szCs w:val="24"/>
                <w:lang w:val="es-CO"/>
              </w:rPr>
            </w:pPr>
            <w:r w:rsidRPr="001F227E">
              <w:rPr>
                <w:rFonts w:asciiTheme="minorHAnsi" w:hAnsiTheme="minorHAnsi" w:cs="Arial"/>
                <w:b/>
                <w:bCs/>
                <w:szCs w:val="24"/>
                <w:lang w:val="es-CO"/>
              </w:rPr>
              <w:t>IMO (Organización Marítima Internacional).</w:t>
            </w:r>
          </w:p>
        </w:tc>
        <w:tc>
          <w:tcPr>
            <w:tcW w:w="5812" w:type="dxa"/>
          </w:tcPr>
          <w:p w14:paraId="61D8D432" w14:textId="77777777" w:rsidR="00936219" w:rsidRPr="00936219" w:rsidRDefault="00936219" w:rsidP="00936219">
            <w:pPr>
              <w:pStyle w:val="TextoTablas"/>
              <w:numPr>
                <w:ilvl w:val="0"/>
                <w:numId w:val="32"/>
              </w:numPr>
              <w:ind w:left="313"/>
              <w:rPr>
                <w:rFonts w:asciiTheme="minorHAnsi" w:hAnsiTheme="minorHAnsi" w:cs="Arial"/>
                <w:szCs w:val="24"/>
                <w:lang w:val="es-CO"/>
              </w:rPr>
            </w:pPr>
            <w:r w:rsidRPr="00EA7343">
              <w:rPr>
                <w:rFonts w:asciiTheme="minorHAnsi" w:hAnsiTheme="minorHAnsi" w:cs="Arial"/>
                <w:b/>
                <w:bCs/>
                <w:szCs w:val="24"/>
                <w:lang w:val="es-CO"/>
              </w:rPr>
              <w:t>SOLAS</w:t>
            </w:r>
            <w:r w:rsidRPr="00936219">
              <w:rPr>
                <w:rFonts w:asciiTheme="minorHAnsi" w:hAnsiTheme="minorHAnsi" w:cs="Arial"/>
                <w:szCs w:val="24"/>
                <w:lang w:val="es-CO"/>
              </w:rPr>
              <w:t xml:space="preserve"> </w:t>
            </w:r>
            <w:r w:rsidRPr="00EA7343">
              <w:rPr>
                <w:rFonts w:asciiTheme="minorHAnsi" w:hAnsiTheme="minorHAnsi" w:cs="Arial"/>
                <w:b/>
                <w:bCs/>
                <w:szCs w:val="24"/>
                <w:lang w:val="es-CO"/>
              </w:rPr>
              <w:t>(Capítulo VI)</w:t>
            </w:r>
            <w:r w:rsidRPr="00936219">
              <w:rPr>
                <w:rFonts w:asciiTheme="minorHAnsi" w:hAnsiTheme="minorHAnsi" w:cs="Arial"/>
                <w:szCs w:val="24"/>
                <w:lang w:val="es-CO"/>
              </w:rPr>
              <w:t xml:space="preserve">: normas para estiba y </w:t>
            </w:r>
            <w:proofErr w:type="spellStart"/>
            <w:r w:rsidRPr="00936219">
              <w:rPr>
                <w:rFonts w:asciiTheme="minorHAnsi" w:hAnsiTheme="minorHAnsi" w:cs="Arial"/>
                <w:szCs w:val="24"/>
                <w:lang w:val="es-CO"/>
              </w:rPr>
              <w:t>trincaje</w:t>
            </w:r>
            <w:proofErr w:type="spellEnd"/>
            <w:r w:rsidRPr="00936219">
              <w:rPr>
                <w:rFonts w:asciiTheme="minorHAnsi" w:hAnsiTheme="minorHAnsi" w:cs="Arial"/>
                <w:szCs w:val="24"/>
                <w:lang w:val="es-CO"/>
              </w:rPr>
              <w:t xml:space="preserve"> de contenedores.</w:t>
            </w:r>
          </w:p>
          <w:p w14:paraId="586E7D07" w14:textId="3D7448C1" w:rsidR="007E20E1" w:rsidRPr="00051026" w:rsidRDefault="00936219" w:rsidP="00936219">
            <w:pPr>
              <w:pStyle w:val="TextoTablas"/>
              <w:numPr>
                <w:ilvl w:val="0"/>
                <w:numId w:val="32"/>
              </w:numPr>
              <w:ind w:left="313"/>
              <w:rPr>
                <w:rFonts w:asciiTheme="minorHAnsi" w:hAnsiTheme="minorHAnsi" w:cs="Arial"/>
                <w:szCs w:val="24"/>
                <w:lang w:val="es-CO"/>
              </w:rPr>
            </w:pPr>
            <w:r w:rsidRPr="00EA7343">
              <w:rPr>
                <w:rFonts w:asciiTheme="minorHAnsi" w:hAnsiTheme="minorHAnsi" w:cs="Arial"/>
                <w:b/>
                <w:bCs/>
                <w:szCs w:val="24"/>
                <w:lang w:val="es-CO"/>
              </w:rPr>
              <w:t xml:space="preserve">IMDG </w:t>
            </w:r>
            <w:proofErr w:type="spellStart"/>
            <w:r w:rsidRPr="00670358">
              <w:rPr>
                <w:rStyle w:val="Extranjerismo"/>
                <w:b/>
                <w:bCs/>
                <w:lang w:val="es-CO"/>
              </w:rPr>
              <w:t>Code</w:t>
            </w:r>
            <w:proofErr w:type="spellEnd"/>
            <w:r w:rsidRPr="00936219">
              <w:rPr>
                <w:rFonts w:asciiTheme="minorHAnsi" w:hAnsiTheme="minorHAnsi" w:cs="Arial"/>
                <w:szCs w:val="24"/>
                <w:lang w:val="es-CO"/>
              </w:rPr>
              <w:t>: transporte de mercancías peligrosas en contenedores.</w:t>
            </w:r>
          </w:p>
        </w:tc>
      </w:tr>
      <w:tr w:rsidR="007E20E1" w:rsidRPr="0081720C" w14:paraId="1F0C758F" w14:textId="677965B9" w:rsidTr="007E20E1">
        <w:tc>
          <w:tcPr>
            <w:tcW w:w="3544" w:type="dxa"/>
          </w:tcPr>
          <w:p w14:paraId="6B7388B8" w14:textId="37BB95C4" w:rsidR="007E20E1" w:rsidRPr="00EA7343" w:rsidRDefault="00936219" w:rsidP="00051026">
            <w:pPr>
              <w:pStyle w:val="TextoTablas"/>
              <w:rPr>
                <w:rFonts w:asciiTheme="minorHAnsi" w:hAnsiTheme="minorHAnsi" w:cs="Arial"/>
                <w:b/>
                <w:bCs/>
                <w:szCs w:val="24"/>
                <w:lang w:val="es-CO"/>
              </w:rPr>
            </w:pPr>
            <w:r w:rsidRPr="00EA7343">
              <w:rPr>
                <w:rFonts w:asciiTheme="minorHAnsi" w:hAnsiTheme="minorHAnsi" w:cs="Arial"/>
                <w:b/>
                <w:bCs/>
                <w:szCs w:val="24"/>
                <w:lang w:val="es-CO"/>
              </w:rPr>
              <w:t>Otros</w:t>
            </w:r>
          </w:p>
        </w:tc>
        <w:tc>
          <w:tcPr>
            <w:tcW w:w="5812" w:type="dxa"/>
          </w:tcPr>
          <w:p w14:paraId="599ECC54" w14:textId="77777777" w:rsidR="00936219" w:rsidRPr="00936219" w:rsidRDefault="00936219" w:rsidP="00930011">
            <w:pPr>
              <w:pStyle w:val="TextoTablas"/>
              <w:numPr>
                <w:ilvl w:val="0"/>
                <w:numId w:val="33"/>
              </w:numPr>
              <w:ind w:left="313"/>
              <w:rPr>
                <w:rFonts w:asciiTheme="minorHAnsi" w:hAnsiTheme="minorHAnsi" w:cs="Arial"/>
                <w:szCs w:val="24"/>
                <w:lang w:val="es-CO"/>
              </w:rPr>
            </w:pPr>
            <w:r w:rsidRPr="00EA7343">
              <w:rPr>
                <w:rFonts w:asciiTheme="minorHAnsi" w:hAnsiTheme="minorHAnsi" w:cs="Arial"/>
                <w:b/>
                <w:bCs/>
                <w:szCs w:val="24"/>
                <w:lang w:val="es-CO"/>
              </w:rPr>
              <w:t>UIC 592-6</w:t>
            </w:r>
            <w:r w:rsidRPr="00936219">
              <w:rPr>
                <w:rFonts w:asciiTheme="minorHAnsi" w:hAnsiTheme="minorHAnsi" w:cs="Arial"/>
                <w:szCs w:val="24"/>
                <w:lang w:val="es-CO"/>
              </w:rPr>
              <w:t>: normas para contenedores en transporte ferroviario.</w:t>
            </w:r>
          </w:p>
          <w:p w14:paraId="4A50DCA0" w14:textId="21E4C316" w:rsidR="007E20E1" w:rsidRPr="00051026" w:rsidRDefault="00936219" w:rsidP="00930011">
            <w:pPr>
              <w:pStyle w:val="TextoTablas"/>
              <w:numPr>
                <w:ilvl w:val="0"/>
                <w:numId w:val="33"/>
              </w:numPr>
              <w:ind w:left="313"/>
              <w:rPr>
                <w:rFonts w:asciiTheme="minorHAnsi" w:hAnsiTheme="minorHAnsi" w:cs="Arial"/>
                <w:szCs w:val="24"/>
                <w:lang w:val="es-CO"/>
              </w:rPr>
            </w:pPr>
            <w:r w:rsidRPr="00EA7343">
              <w:rPr>
                <w:rFonts w:asciiTheme="minorHAnsi" w:hAnsiTheme="minorHAnsi" w:cs="Arial"/>
                <w:b/>
                <w:bCs/>
                <w:szCs w:val="24"/>
                <w:lang w:val="es-CO"/>
              </w:rPr>
              <w:t>ATA Carnet</w:t>
            </w:r>
            <w:r w:rsidRPr="00936219">
              <w:rPr>
                <w:rFonts w:asciiTheme="minorHAnsi" w:hAnsiTheme="minorHAnsi" w:cs="Arial"/>
                <w:szCs w:val="24"/>
                <w:lang w:val="es-CO"/>
              </w:rPr>
              <w:t>: tránsito temporal de contenedores en aduanas.</w:t>
            </w:r>
          </w:p>
        </w:tc>
      </w:tr>
      <w:tr w:rsidR="00CF03AF" w:rsidRPr="0081720C" w14:paraId="5F87EEBD" w14:textId="77777777" w:rsidTr="007E20E1">
        <w:trPr>
          <w:cnfStyle w:val="000000100000" w:firstRow="0" w:lastRow="0" w:firstColumn="0" w:lastColumn="0" w:oddVBand="0" w:evenVBand="0" w:oddHBand="1" w:evenHBand="0" w:firstRowFirstColumn="0" w:firstRowLastColumn="0" w:lastRowFirstColumn="0" w:lastRowLastColumn="0"/>
        </w:trPr>
        <w:tc>
          <w:tcPr>
            <w:tcW w:w="3544" w:type="dxa"/>
          </w:tcPr>
          <w:p w14:paraId="397FBAED" w14:textId="2E0C3EEE" w:rsidR="00CF03AF" w:rsidRPr="00EA7343" w:rsidRDefault="00CF03AF" w:rsidP="00051026">
            <w:pPr>
              <w:pStyle w:val="TextoTablas"/>
              <w:rPr>
                <w:rFonts w:asciiTheme="minorHAnsi" w:hAnsiTheme="minorHAnsi" w:cs="Arial"/>
                <w:b/>
                <w:bCs/>
                <w:szCs w:val="24"/>
                <w:lang w:val="es-CO"/>
              </w:rPr>
            </w:pPr>
            <w:r w:rsidRPr="00EA7343">
              <w:rPr>
                <w:rFonts w:asciiTheme="minorHAnsi" w:hAnsiTheme="minorHAnsi" w:cs="Arial"/>
                <w:b/>
                <w:bCs/>
                <w:szCs w:val="24"/>
                <w:lang w:val="es-CO"/>
              </w:rPr>
              <w:t>ICONTEC (Colombia)</w:t>
            </w:r>
          </w:p>
        </w:tc>
        <w:tc>
          <w:tcPr>
            <w:tcW w:w="5812" w:type="dxa"/>
          </w:tcPr>
          <w:p w14:paraId="56EBC1F2" w14:textId="5CFA1F44" w:rsidR="00CF03AF" w:rsidRPr="00CF03AF" w:rsidRDefault="00CF03AF" w:rsidP="00CF03AF">
            <w:pPr>
              <w:pStyle w:val="TextoTablas"/>
              <w:numPr>
                <w:ilvl w:val="0"/>
                <w:numId w:val="34"/>
              </w:numPr>
              <w:ind w:left="313"/>
              <w:rPr>
                <w:rFonts w:asciiTheme="minorHAnsi" w:hAnsiTheme="minorHAnsi" w:cs="Arial"/>
                <w:szCs w:val="24"/>
                <w:lang w:val="es-CO"/>
              </w:rPr>
            </w:pPr>
            <w:r w:rsidRPr="00EA7343">
              <w:rPr>
                <w:rFonts w:asciiTheme="minorHAnsi" w:hAnsiTheme="minorHAnsi" w:cs="Arial"/>
                <w:b/>
                <w:bCs/>
                <w:szCs w:val="24"/>
                <w:lang w:val="es-CO"/>
              </w:rPr>
              <w:t>NTC 5131</w:t>
            </w:r>
            <w:r w:rsidRPr="00CF03AF">
              <w:rPr>
                <w:rFonts w:asciiTheme="minorHAnsi" w:hAnsiTheme="minorHAnsi" w:cs="Arial"/>
                <w:szCs w:val="24"/>
                <w:lang w:val="es-CO"/>
              </w:rPr>
              <w:t>: vocabulario y definiciones.</w:t>
            </w:r>
          </w:p>
          <w:p w14:paraId="2D7C4000" w14:textId="29E26C6B" w:rsidR="00CF03AF" w:rsidRPr="00CF03AF" w:rsidRDefault="00CF03AF" w:rsidP="00CF03AF">
            <w:pPr>
              <w:pStyle w:val="TextoTablas"/>
              <w:numPr>
                <w:ilvl w:val="0"/>
                <w:numId w:val="34"/>
              </w:numPr>
              <w:ind w:left="313"/>
              <w:rPr>
                <w:rFonts w:asciiTheme="minorHAnsi" w:hAnsiTheme="minorHAnsi" w:cs="Arial"/>
                <w:szCs w:val="24"/>
                <w:lang w:val="es-CO"/>
              </w:rPr>
            </w:pPr>
            <w:r w:rsidRPr="00EA7343">
              <w:rPr>
                <w:rFonts w:asciiTheme="minorHAnsi" w:hAnsiTheme="minorHAnsi" w:cs="Arial"/>
                <w:b/>
                <w:bCs/>
                <w:szCs w:val="24"/>
                <w:lang w:val="es-CO"/>
              </w:rPr>
              <w:t>NTC 5132</w:t>
            </w:r>
            <w:r w:rsidRPr="00CF03AF">
              <w:rPr>
                <w:rFonts w:asciiTheme="minorHAnsi" w:hAnsiTheme="minorHAnsi" w:cs="Arial"/>
                <w:szCs w:val="24"/>
                <w:lang w:val="es-CO"/>
              </w:rPr>
              <w:t>: dimensiones y tipos.</w:t>
            </w:r>
          </w:p>
          <w:p w14:paraId="12B006BC" w14:textId="5B53DBB8" w:rsidR="00CF03AF" w:rsidRPr="00CF03AF" w:rsidRDefault="00CF03AF" w:rsidP="00CF03AF">
            <w:pPr>
              <w:pStyle w:val="TextoTablas"/>
              <w:numPr>
                <w:ilvl w:val="0"/>
                <w:numId w:val="34"/>
              </w:numPr>
              <w:ind w:left="313"/>
              <w:rPr>
                <w:rFonts w:asciiTheme="minorHAnsi" w:hAnsiTheme="minorHAnsi" w:cs="Arial"/>
                <w:szCs w:val="24"/>
                <w:lang w:val="es-CO"/>
              </w:rPr>
            </w:pPr>
            <w:r w:rsidRPr="00EA7343">
              <w:rPr>
                <w:rFonts w:asciiTheme="minorHAnsi" w:hAnsiTheme="minorHAnsi" w:cs="Arial"/>
                <w:b/>
                <w:bCs/>
                <w:szCs w:val="24"/>
                <w:lang w:val="es-CO"/>
              </w:rPr>
              <w:lastRenderedPageBreak/>
              <w:t>NTC 5140</w:t>
            </w:r>
            <w:r w:rsidRPr="00CF03AF">
              <w:rPr>
                <w:rFonts w:asciiTheme="minorHAnsi" w:hAnsiTheme="minorHAnsi" w:cs="Arial"/>
                <w:szCs w:val="24"/>
                <w:lang w:val="es-CO"/>
              </w:rPr>
              <w:t>: requisitos para contenedores refrigerados (</w:t>
            </w:r>
            <w:proofErr w:type="spellStart"/>
            <w:r w:rsidRPr="00CF03AF">
              <w:rPr>
                <w:rFonts w:asciiTheme="minorHAnsi" w:hAnsiTheme="minorHAnsi" w:cs="Arial"/>
                <w:szCs w:val="24"/>
                <w:lang w:val="es-CO"/>
              </w:rPr>
              <w:t>Reefers</w:t>
            </w:r>
            <w:proofErr w:type="spellEnd"/>
            <w:r w:rsidRPr="00CF03AF">
              <w:rPr>
                <w:rFonts w:asciiTheme="minorHAnsi" w:hAnsiTheme="minorHAnsi" w:cs="Arial"/>
                <w:szCs w:val="24"/>
                <w:lang w:val="es-CO"/>
              </w:rPr>
              <w:t>).</w:t>
            </w:r>
          </w:p>
          <w:p w14:paraId="7432E4FF" w14:textId="7BE2B48D" w:rsidR="00CF03AF" w:rsidRPr="00936219" w:rsidRDefault="00CF03AF" w:rsidP="00CF03AF">
            <w:pPr>
              <w:pStyle w:val="TextoTablas"/>
              <w:numPr>
                <w:ilvl w:val="0"/>
                <w:numId w:val="34"/>
              </w:numPr>
              <w:ind w:left="313"/>
              <w:rPr>
                <w:rFonts w:asciiTheme="minorHAnsi" w:hAnsiTheme="minorHAnsi" w:cs="Arial"/>
                <w:szCs w:val="24"/>
                <w:lang w:val="es-CO"/>
              </w:rPr>
            </w:pPr>
            <w:r w:rsidRPr="00EA7343">
              <w:rPr>
                <w:rFonts w:asciiTheme="minorHAnsi" w:hAnsiTheme="minorHAnsi" w:cs="Arial"/>
                <w:b/>
                <w:bCs/>
                <w:szCs w:val="24"/>
                <w:lang w:val="es-CO"/>
              </w:rPr>
              <w:t>NTC 5207</w:t>
            </w:r>
            <w:r w:rsidRPr="00CF03AF">
              <w:rPr>
                <w:rFonts w:asciiTheme="minorHAnsi" w:hAnsiTheme="minorHAnsi" w:cs="Arial"/>
                <w:szCs w:val="24"/>
                <w:lang w:val="es-CO"/>
              </w:rPr>
              <w:t>: inspección y mantenimiento.</w:t>
            </w:r>
          </w:p>
        </w:tc>
      </w:tr>
      <w:tr w:rsidR="00F80866" w:rsidRPr="0081720C" w14:paraId="313EF019" w14:textId="77777777" w:rsidTr="007E20E1">
        <w:tc>
          <w:tcPr>
            <w:tcW w:w="3544" w:type="dxa"/>
          </w:tcPr>
          <w:p w14:paraId="610BF3F6" w14:textId="11BC6ABF" w:rsidR="00F80866" w:rsidRPr="00EA7343" w:rsidRDefault="00F80866" w:rsidP="00051026">
            <w:pPr>
              <w:pStyle w:val="TextoTablas"/>
              <w:rPr>
                <w:rFonts w:asciiTheme="minorHAnsi" w:hAnsiTheme="minorHAnsi" w:cs="Arial"/>
                <w:b/>
                <w:bCs/>
                <w:szCs w:val="24"/>
                <w:lang w:val="es-CO"/>
              </w:rPr>
            </w:pPr>
            <w:r w:rsidRPr="00EA7343">
              <w:rPr>
                <w:rFonts w:asciiTheme="minorHAnsi" w:hAnsiTheme="minorHAnsi" w:cs="Arial"/>
                <w:b/>
                <w:bCs/>
                <w:szCs w:val="24"/>
                <w:lang w:val="es-CO"/>
              </w:rPr>
              <w:lastRenderedPageBreak/>
              <w:t>Superintendencia de Transporte</w:t>
            </w:r>
          </w:p>
        </w:tc>
        <w:tc>
          <w:tcPr>
            <w:tcW w:w="5812" w:type="dxa"/>
          </w:tcPr>
          <w:p w14:paraId="229B0C98" w14:textId="63582CD1" w:rsidR="00F80866" w:rsidRPr="00CF03AF" w:rsidRDefault="00F80866" w:rsidP="00CF03AF">
            <w:pPr>
              <w:pStyle w:val="TextoTablas"/>
              <w:numPr>
                <w:ilvl w:val="0"/>
                <w:numId w:val="34"/>
              </w:numPr>
              <w:ind w:left="313"/>
              <w:rPr>
                <w:rFonts w:asciiTheme="minorHAnsi" w:hAnsiTheme="minorHAnsi" w:cs="Arial"/>
                <w:szCs w:val="24"/>
                <w:lang w:val="es-CO"/>
              </w:rPr>
            </w:pPr>
            <w:r w:rsidRPr="00F80866">
              <w:rPr>
                <w:rFonts w:asciiTheme="minorHAnsi" w:hAnsiTheme="minorHAnsi" w:cs="Arial"/>
                <w:szCs w:val="24"/>
                <w:lang w:val="es-CO"/>
              </w:rPr>
              <w:t>Regula operaciones portuarias y manipulación de contenedores en terminales marítimas.</w:t>
            </w:r>
          </w:p>
        </w:tc>
      </w:tr>
      <w:tr w:rsidR="00F80866" w:rsidRPr="0081720C" w14:paraId="1016DB0A" w14:textId="77777777" w:rsidTr="007E20E1">
        <w:trPr>
          <w:cnfStyle w:val="000000100000" w:firstRow="0" w:lastRow="0" w:firstColumn="0" w:lastColumn="0" w:oddVBand="0" w:evenVBand="0" w:oddHBand="1" w:evenHBand="0" w:firstRowFirstColumn="0" w:firstRowLastColumn="0" w:lastRowFirstColumn="0" w:lastRowLastColumn="0"/>
        </w:trPr>
        <w:tc>
          <w:tcPr>
            <w:tcW w:w="3544" w:type="dxa"/>
          </w:tcPr>
          <w:p w14:paraId="149B9639" w14:textId="61BB4384" w:rsidR="00F80866" w:rsidRPr="00EA7343" w:rsidRDefault="00F80866" w:rsidP="00051026">
            <w:pPr>
              <w:pStyle w:val="TextoTablas"/>
              <w:rPr>
                <w:rFonts w:asciiTheme="minorHAnsi" w:hAnsiTheme="minorHAnsi" w:cs="Arial"/>
                <w:b/>
                <w:bCs/>
                <w:szCs w:val="24"/>
                <w:lang w:val="es-CO"/>
              </w:rPr>
            </w:pPr>
            <w:r w:rsidRPr="00EA7343">
              <w:rPr>
                <w:rFonts w:asciiTheme="minorHAnsi" w:hAnsiTheme="minorHAnsi" w:cs="Arial"/>
                <w:b/>
                <w:bCs/>
                <w:szCs w:val="24"/>
                <w:lang w:val="es-CO"/>
              </w:rPr>
              <w:t>Agencia Nacional de Aduanas (ANDA)</w:t>
            </w:r>
          </w:p>
        </w:tc>
        <w:tc>
          <w:tcPr>
            <w:tcW w:w="5812" w:type="dxa"/>
          </w:tcPr>
          <w:p w14:paraId="3DFCD779" w14:textId="5C087014" w:rsidR="00F80866" w:rsidRPr="00F80866" w:rsidRDefault="00F80866" w:rsidP="00F80866">
            <w:pPr>
              <w:pStyle w:val="TextoTablas"/>
              <w:numPr>
                <w:ilvl w:val="0"/>
                <w:numId w:val="34"/>
              </w:numPr>
              <w:ind w:left="313"/>
              <w:rPr>
                <w:rFonts w:asciiTheme="minorHAnsi" w:hAnsiTheme="minorHAnsi" w:cs="Arial"/>
                <w:szCs w:val="24"/>
                <w:lang w:val="es-CO"/>
              </w:rPr>
            </w:pPr>
            <w:r w:rsidRPr="00EA7343">
              <w:rPr>
                <w:rFonts w:asciiTheme="minorHAnsi" w:hAnsiTheme="minorHAnsi" w:cs="Arial"/>
                <w:b/>
                <w:bCs/>
                <w:szCs w:val="24"/>
                <w:lang w:val="es-CO"/>
              </w:rPr>
              <w:t>Resolución 4246 de 2021</w:t>
            </w:r>
            <w:r w:rsidRPr="00F80866">
              <w:rPr>
                <w:rFonts w:asciiTheme="minorHAnsi" w:hAnsiTheme="minorHAnsi" w:cs="Arial"/>
                <w:szCs w:val="24"/>
                <w:lang w:val="es-CO"/>
              </w:rPr>
              <w:t>: normas para despacho y control aduanero de contenedores.</w:t>
            </w:r>
          </w:p>
          <w:p w14:paraId="2FDEC420" w14:textId="58CE51AB" w:rsidR="00F80866" w:rsidRPr="00F80866" w:rsidRDefault="00F80866" w:rsidP="00F80866">
            <w:pPr>
              <w:pStyle w:val="TextoTablas"/>
              <w:numPr>
                <w:ilvl w:val="0"/>
                <w:numId w:val="34"/>
              </w:numPr>
              <w:ind w:left="313"/>
              <w:rPr>
                <w:rFonts w:asciiTheme="minorHAnsi" w:hAnsiTheme="minorHAnsi" w:cs="Arial"/>
                <w:szCs w:val="24"/>
                <w:lang w:val="es-CO"/>
              </w:rPr>
            </w:pPr>
            <w:r w:rsidRPr="00EA7343">
              <w:rPr>
                <w:rFonts w:asciiTheme="minorHAnsi" w:hAnsiTheme="minorHAnsi" w:cs="Arial"/>
                <w:b/>
                <w:bCs/>
                <w:szCs w:val="24"/>
                <w:lang w:val="es-CO"/>
              </w:rPr>
              <w:t>Decreto 1165/2019</w:t>
            </w:r>
            <w:r w:rsidRPr="00F80866">
              <w:rPr>
                <w:rFonts w:asciiTheme="minorHAnsi" w:hAnsiTheme="minorHAnsi" w:cs="Arial"/>
                <w:szCs w:val="24"/>
                <w:lang w:val="es-CO"/>
              </w:rPr>
              <w:t>: inspección no intrusiva (escaneo).</w:t>
            </w:r>
          </w:p>
        </w:tc>
      </w:tr>
      <w:tr w:rsidR="005B1170" w:rsidRPr="0081720C" w14:paraId="5672C5F2" w14:textId="77777777" w:rsidTr="007E20E1">
        <w:tc>
          <w:tcPr>
            <w:tcW w:w="3544" w:type="dxa"/>
          </w:tcPr>
          <w:p w14:paraId="419CB17A" w14:textId="5AF86489" w:rsidR="005B1170" w:rsidRPr="00EA7343" w:rsidRDefault="005B1170" w:rsidP="00051026">
            <w:pPr>
              <w:pStyle w:val="TextoTablas"/>
              <w:rPr>
                <w:rFonts w:asciiTheme="minorHAnsi" w:hAnsiTheme="minorHAnsi" w:cs="Arial"/>
                <w:b/>
                <w:bCs/>
                <w:szCs w:val="24"/>
                <w:lang w:val="es-CO"/>
              </w:rPr>
            </w:pPr>
            <w:r w:rsidRPr="00EA7343">
              <w:rPr>
                <w:rFonts w:asciiTheme="minorHAnsi" w:hAnsiTheme="minorHAnsi" w:cs="Arial"/>
                <w:b/>
                <w:bCs/>
                <w:szCs w:val="24"/>
                <w:lang w:val="es-CO"/>
              </w:rPr>
              <w:t>Ministerio de Transporte</w:t>
            </w:r>
          </w:p>
        </w:tc>
        <w:tc>
          <w:tcPr>
            <w:tcW w:w="5812" w:type="dxa"/>
          </w:tcPr>
          <w:p w14:paraId="33517142" w14:textId="40455680" w:rsidR="005B1170" w:rsidRPr="00F80866" w:rsidRDefault="005B1170" w:rsidP="00F80866">
            <w:pPr>
              <w:pStyle w:val="TextoTablas"/>
              <w:numPr>
                <w:ilvl w:val="0"/>
                <w:numId w:val="34"/>
              </w:numPr>
              <w:ind w:left="313"/>
              <w:rPr>
                <w:rFonts w:asciiTheme="minorHAnsi" w:hAnsiTheme="minorHAnsi" w:cs="Arial"/>
                <w:szCs w:val="24"/>
                <w:lang w:val="es-CO"/>
              </w:rPr>
            </w:pPr>
            <w:r w:rsidRPr="00EA7343">
              <w:rPr>
                <w:rFonts w:asciiTheme="minorHAnsi" w:hAnsiTheme="minorHAnsi" w:cs="Arial"/>
                <w:b/>
                <w:bCs/>
                <w:szCs w:val="24"/>
                <w:lang w:val="es-CO"/>
              </w:rPr>
              <w:t>Reglamento Técnico de Transporte Multimodal:</w:t>
            </w:r>
            <w:r w:rsidRPr="005B1170">
              <w:rPr>
                <w:rFonts w:asciiTheme="minorHAnsi" w:hAnsiTheme="minorHAnsi" w:cs="Arial"/>
                <w:szCs w:val="24"/>
                <w:lang w:val="es-CO"/>
              </w:rPr>
              <w:t xml:space="preserve"> establece estándares para contenedores en carretera y ferrocarril.</w:t>
            </w:r>
          </w:p>
        </w:tc>
      </w:tr>
    </w:tbl>
    <w:p w14:paraId="70EE25A5" w14:textId="25B2783C" w:rsidR="00340065" w:rsidRDefault="005E6072" w:rsidP="005F4C54">
      <w:pPr>
        <w:ind w:firstLine="0"/>
        <w:rPr>
          <w:sz w:val="24"/>
          <w:szCs w:val="24"/>
          <w:lang w:val="es-419" w:eastAsia="es-CO"/>
        </w:rPr>
      </w:pPr>
      <w:r>
        <w:rPr>
          <w:b/>
          <w:bCs/>
          <w:sz w:val="24"/>
          <w:szCs w:val="24"/>
          <w:lang w:val="es-419" w:eastAsia="es-CO"/>
        </w:rPr>
        <w:t xml:space="preserve">Fuente: </w:t>
      </w:r>
      <w:r w:rsidRPr="005E6072">
        <w:rPr>
          <w:sz w:val="24"/>
          <w:szCs w:val="24"/>
          <w:lang w:val="es-419" w:eastAsia="es-CO"/>
        </w:rPr>
        <w:t>SENA, 2025.</w:t>
      </w:r>
    </w:p>
    <w:p w14:paraId="4ABB5D6E" w14:textId="61567F37" w:rsidR="00FB380E" w:rsidRPr="00FB380E" w:rsidRDefault="00325643" w:rsidP="00F526FF">
      <w:pPr>
        <w:pStyle w:val="Ttulo2"/>
      </w:pPr>
      <w:bookmarkStart w:id="21" w:name="_Toc207309850"/>
      <w:r>
        <w:t xml:space="preserve">4.5 </w:t>
      </w:r>
      <w:r w:rsidR="00FB380E" w:rsidRPr="00FB380E">
        <w:t>Usos</w:t>
      </w:r>
      <w:bookmarkEnd w:id="21"/>
    </w:p>
    <w:p w14:paraId="65999ED4" w14:textId="77777777" w:rsidR="00FB380E" w:rsidRPr="00FB380E" w:rsidRDefault="00FB380E" w:rsidP="00FB380E">
      <w:pPr>
        <w:ind w:firstLine="708"/>
        <w:rPr>
          <w:lang w:val="es-419" w:eastAsia="es-CO"/>
        </w:rPr>
      </w:pPr>
      <w:r w:rsidRPr="00FB380E">
        <w:rPr>
          <w:lang w:val="es-419" w:eastAsia="es-CO"/>
        </w:rPr>
        <w:t>Los contenedores son fundamentales para el comercio internacional, ya que facilitan el transporte, almacenamiento y distribución de productos de manera eficiente. Gracias a las normas ISO, su diseño estandarizado permite que sean compatibles con distintos medios de transporte, lo que mejora la logística global.</w:t>
      </w:r>
    </w:p>
    <w:p w14:paraId="7F44E815" w14:textId="516F1C15" w:rsidR="00FB380E" w:rsidRPr="00FB380E" w:rsidRDefault="00FB380E" w:rsidP="00FB380E">
      <w:pPr>
        <w:ind w:firstLine="708"/>
        <w:rPr>
          <w:lang w:val="es-419" w:eastAsia="es-CO"/>
        </w:rPr>
      </w:pPr>
      <w:r w:rsidRPr="00FB380E">
        <w:rPr>
          <w:lang w:val="es-419" w:eastAsia="es-CO"/>
        </w:rPr>
        <w:t>Su versatilidad los convierte en una herramienta esencial en la cadena de suministro, permitiendo el movimiento seguro y ordenado de mercancías en todo el mundo. A continuación, se presentan sus principales aplicaciones en logística.</w:t>
      </w:r>
    </w:p>
    <w:p w14:paraId="2D5EA569" w14:textId="114EA8B6" w:rsidR="00BF0BB0" w:rsidRPr="00BF0BB0" w:rsidRDefault="00BF0BB0" w:rsidP="00BF0BB0">
      <w:pPr>
        <w:ind w:firstLine="708"/>
        <w:rPr>
          <w:lang w:val="es-419" w:eastAsia="es-CO"/>
        </w:rPr>
      </w:pPr>
      <w:r w:rsidRPr="00BF0BB0">
        <w:rPr>
          <w:b/>
          <w:bCs/>
          <w:lang w:val="es-419" w:eastAsia="es-CO"/>
        </w:rPr>
        <w:t>Transporte de mercancías</w:t>
      </w:r>
      <w:r>
        <w:rPr>
          <w:lang w:val="es-419" w:eastAsia="es-CO"/>
        </w:rPr>
        <w:t>: f</w:t>
      </w:r>
      <w:r w:rsidRPr="00BF0BB0">
        <w:rPr>
          <w:lang w:val="es-419" w:eastAsia="es-CO"/>
        </w:rPr>
        <w:t>acilitan el movimiento seguro de bienes entre diferentes modos de transporte (marítimo, terrestre y ferroviario) sin necesidad de reembalaje.</w:t>
      </w:r>
    </w:p>
    <w:p w14:paraId="4A1302E7" w14:textId="2C7431EE" w:rsidR="00BF0BB0" w:rsidRPr="00BF0BB0" w:rsidRDefault="00BF0BB0" w:rsidP="00BF0BB0">
      <w:pPr>
        <w:ind w:firstLine="708"/>
        <w:rPr>
          <w:lang w:val="es-419" w:eastAsia="es-CO"/>
        </w:rPr>
      </w:pPr>
      <w:r w:rsidRPr="00BF0BB0">
        <w:rPr>
          <w:b/>
          <w:bCs/>
          <w:lang w:val="es-419" w:eastAsia="es-CO"/>
        </w:rPr>
        <w:lastRenderedPageBreak/>
        <w:t>Almacenamiento temporal</w:t>
      </w:r>
      <w:r>
        <w:rPr>
          <w:lang w:val="es-419" w:eastAsia="es-CO"/>
        </w:rPr>
        <w:t>: s</w:t>
      </w:r>
      <w:r w:rsidRPr="00BF0BB0">
        <w:rPr>
          <w:lang w:val="es-419" w:eastAsia="es-CO"/>
        </w:rPr>
        <w:t xml:space="preserve">e pueden utilizar como almacenes móviles para guardar mercancías en espera de ser transportadas. </w:t>
      </w:r>
    </w:p>
    <w:p w14:paraId="5078991B" w14:textId="363B3574" w:rsidR="00FB380E" w:rsidRDefault="00BF0BB0" w:rsidP="00BF0BB0">
      <w:pPr>
        <w:ind w:firstLine="708"/>
        <w:rPr>
          <w:lang w:val="es-419" w:eastAsia="es-CO"/>
        </w:rPr>
      </w:pPr>
      <w:r w:rsidRPr="00BF0BB0">
        <w:rPr>
          <w:b/>
          <w:bCs/>
          <w:lang w:val="es-419" w:eastAsia="es-CO"/>
        </w:rPr>
        <w:t>Solución de transporte flexible</w:t>
      </w:r>
      <w:r>
        <w:rPr>
          <w:lang w:val="es-419" w:eastAsia="es-CO"/>
        </w:rPr>
        <w:t>: p</w:t>
      </w:r>
      <w:r w:rsidRPr="00BF0BB0">
        <w:rPr>
          <w:lang w:val="es-419" w:eastAsia="es-CO"/>
        </w:rPr>
        <w:t>ermiten el transporte de una amplia variedad de productos, desde mercancías paletizadas hasta maquinaria pesada, pasando por productos perecederos.</w:t>
      </w:r>
    </w:p>
    <w:p w14:paraId="493C1620" w14:textId="77777777" w:rsidR="00BF0BB0" w:rsidRPr="00FB380E" w:rsidRDefault="00BF0BB0" w:rsidP="00BF0BB0">
      <w:pPr>
        <w:ind w:firstLine="0"/>
        <w:rPr>
          <w:lang w:val="es-419" w:eastAsia="es-CO"/>
        </w:rPr>
      </w:pPr>
    </w:p>
    <w:p w14:paraId="009A6111" w14:textId="69E5FA46" w:rsidR="00FB380E" w:rsidRDefault="00FB380E" w:rsidP="005F4C54">
      <w:pPr>
        <w:ind w:firstLine="0"/>
        <w:rPr>
          <w:sz w:val="24"/>
          <w:szCs w:val="24"/>
          <w:lang w:val="es-419" w:eastAsia="es-CO"/>
        </w:rPr>
      </w:pPr>
    </w:p>
    <w:p w14:paraId="36BF4D16" w14:textId="2883B2DF" w:rsidR="00FB380E" w:rsidRDefault="00FB380E" w:rsidP="005F4C54">
      <w:pPr>
        <w:ind w:firstLine="0"/>
        <w:rPr>
          <w:sz w:val="24"/>
          <w:szCs w:val="24"/>
          <w:lang w:val="es-419" w:eastAsia="es-CO"/>
        </w:rPr>
      </w:pPr>
    </w:p>
    <w:p w14:paraId="5F71E58F" w14:textId="32B85CB7" w:rsidR="00FB380E" w:rsidRDefault="00FB380E" w:rsidP="005F4C54">
      <w:pPr>
        <w:ind w:firstLine="0"/>
        <w:rPr>
          <w:sz w:val="24"/>
          <w:szCs w:val="24"/>
          <w:lang w:val="es-419" w:eastAsia="es-CO"/>
        </w:rPr>
      </w:pPr>
    </w:p>
    <w:p w14:paraId="65C9B2EB" w14:textId="526648D3" w:rsidR="00FB380E" w:rsidRDefault="00FB380E" w:rsidP="005F4C54">
      <w:pPr>
        <w:ind w:firstLine="0"/>
        <w:rPr>
          <w:sz w:val="24"/>
          <w:szCs w:val="24"/>
          <w:lang w:val="es-419" w:eastAsia="es-CO"/>
        </w:rPr>
      </w:pPr>
    </w:p>
    <w:p w14:paraId="39049C99" w14:textId="15008385" w:rsidR="00FB380E" w:rsidRDefault="00FB380E" w:rsidP="005F4C54">
      <w:pPr>
        <w:ind w:firstLine="0"/>
        <w:rPr>
          <w:sz w:val="24"/>
          <w:szCs w:val="24"/>
          <w:lang w:val="es-419" w:eastAsia="es-CO"/>
        </w:rPr>
      </w:pPr>
    </w:p>
    <w:p w14:paraId="4FC253D7" w14:textId="1B4508EB" w:rsidR="00FB380E" w:rsidRDefault="00FB380E" w:rsidP="005F4C54">
      <w:pPr>
        <w:ind w:firstLine="0"/>
        <w:rPr>
          <w:sz w:val="24"/>
          <w:szCs w:val="24"/>
          <w:lang w:val="es-419" w:eastAsia="es-CO"/>
        </w:rPr>
      </w:pPr>
    </w:p>
    <w:p w14:paraId="4273CD61" w14:textId="2342030A" w:rsidR="00FB380E" w:rsidRDefault="00FB380E" w:rsidP="005F4C54">
      <w:pPr>
        <w:ind w:firstLine="0"/>
        <w:rPr>
          <w:sz w:val="24"/>
          <w:szCs w:val="24"/>
          <w:lang w:val="es-419" w:eastAsia="es-CO"/>
        </w:rPr>
      </w:pPr>
    </w:p>
    <w:p w14:paraId="367B56EC" w14:textId="518920D2" w:rsidR="00FB380E" w:rsidRDefault="00FB380E" w:rsidP="005F4C54">
      <w:pPr>
        <w:ind w:firstLine="0"/>
        <w:rPr>
          <w:sz w:val="24"/>
          <w:szCs w:val="24"/>
          <w:lang w:val="es-419" w:eastAsia="es-CO"/>
        </w:rPr>
      </w:pPr>
    </w:p>
    <w:p w14:paraId="14BCEFA9" w14:textId="0B64678F" w:rsidR="00FB380E" w:rsidRDefault="00FB380E" w:rsidP="005F4C54">
      <w:pPr>
        <w:ind w:firstLine="0"/>
        <w:rPr>
          <w:sz w:val="24"/>
          <w:szCs w:val="24"/>
          <w:lang w:val="es-419" w:eastAsia="es-CO"/>
        </w:rPr>
      </w:pPr>
    </w:p>
    <w:p w14:paraId="25E57F77" w14:textId="08A2EEA7" w:rsidR="00FB380E" w:rsidRDefault="00FB380E" w:rsidP="005F4C54">
      <w:pPr>
        <w:ind w:firstLine="0"/>
        <w:rPr>
          <w:sz w:val="24"/>
          <w:szCs w:val="24"/>
          <w:lang w:val="es-419" w:eastAsia="es-CO"/>
        </w:rPr>
      </w:pPr>
    </w:p>
    <w:p w14:paraId="6DAA43EC" w14:textId="41548998" w:rsidR="00FB380E" w:rsidRDefault="00FB380E" w:rsidP="005F4C54">
      <w:pPr>
        <w:ind w:firstLine="0"/>
        <w:rPr>
          <w:sz w:val="24"/>
          <w:szCs w:val="24"/>
          <w:lang w:val="es-419" w:eastAsia="es-CO"/>
        </w:rPr>
      </w:pPr>
    </w:p>
    <w:p w14:paraId="632F6D40" w14:textId="4872837F" w:rsidR="00FB380E" w:rsidRDefault="00FB380E" w:rsidP="005F4C54">
      <w:pPr>
        <w:ind w:firstLine="0"/>
        <w:rPr>
          <w:sz w:val="24"/>
          <w:szCs w:val="24"/>
          <w:lang w:val="es-419" w:eastAsia="es-CO"/>
        </w:rPr>
      </w:pPr>
    </w:p>
    <w:p w14:paraId="6C2B8470" w14:textId="5C84ACB4" w:rsidR="00A460D0" w:rsidRDefault="00A460D0" w:rsidP="005F4C54">
      <w:pPr>
        <w:ind w:firstLine="0"/>
        <w:rPr>
          <w:sz w:val="24"/>
          <w:szCs w:val="24"/>
          <w:lang w:val="es-419" w:eastAsia="es-CO"/>
        </w:rPr>
      </w:pPr>
    </w:p>
    <w:p w14:paraId="68E26482" w14:textId="5036B760" w:rsidR="00A460D0" w:rsidRDefault="00A460D0" w:rsidP="005F4C54">
      <w:pPr>
        <w:ind w:firstLine="0"/>
        <w:rPr>
          <w:sz w:val="24"/>
          <w:szCs w:val="24"/>
          <w:lang w:val="es-419" w:eastAsia="es-CO"/>
        </w:rPr>
      </w:pPr>
    </w:p>
    <w:p w14:paraId="5E25CA25" w14:textId="6AC8D956" w:rsidR="00A460D0" w:rsidRDefault="00A460D0" w:rsidP="005F4C54">
      <w:pPr>
        <w:ind w:firstLine="0"/>
        <w:rPr>
          <w:sz w:val="24"/>
          <w:szCs w:val="24"/>
          <w:lang w:val="es-419" w:eastAsia="es-CO"/>
        </w:rPr>
      </w:pPr>
    </w:p>
    <w:p w14:paraId="427B7F23" w14:textId="3CD5D2D6" w:rsidR="00EE4C61" w:rsidRPr="00572424" w:rsidRDefault="00EE4C61" w:rsidP="007C71AE">
      <w:pPr>
        <w:pStyle w:val="Titulosgenerales"/>
      </w:pPr>
      <w:bookmarkStart w:id="22" w:name="_Toc207309851"/>
      <w:r w:rsidRPr="00572424">
        <w:lastRenderedPageBreak/>
        <w:t>Síntesis</w:t>
      </w:r>
      <w:bookmarkEnd w:id="22"/>
      <w:r w:rsidRPr="00572424">
        <w:t xml:space="preserve"> </w:t>
      </w:r>
    </w:p>
    <w:p w14:paraId="23E43712" w14:textId="5501B7D4" w:rsidR="00C22799" w:rsidRDefault="00A460D0" w:rsidP="006240C9">
      <w:pPr>
        <w:rPr>
          <w:lang w:val="es-419" w:eastAsia="es-CO"/>
        </w:rPr>
      </w:pPr>
      <w:r w:rsidRPr="00A460D0">
        <w:rPr>
          <w:lang w:val="es-419" w:eastAsia="es-CO"/>
        </w:rPr>
        <w:t>A continuación, se describe una visión general sobre los aspectos clave de la preservación y embalaje de la carga. Comienza con todo lo relacionado al aseguramiento de la carga. Además, se explora la todo lo referente a los tipos y métodos de uso de las paletas y los embalajes para la protección de la carga. Finalmente, se abordan los contenedores, los tipos existentes, sus características, la normativa que los rige y los métodos de uso</w:t>
      </w:r>
      <w:r w:rsidR="006240C9" w:rsidRPr="006240C9">
        <w:rPr>
          <w:lang w:val="es-419" w:eastAsia="es-CO"/>
        </w:rPr>
        <w:t>.</w:t>
      </w:r>
    </w:p>
    <w:p w14:paraId="40957673" w14:textId="65BEE759" w:rsidR="00D557BB" w:rsidRDefault="00A460D0" w:rsidP="00156E8C">
      <w:pPr>
        <w:ind w:firstLine="0"/>
        <w:rPr>
          <w:lang w:val="es-419" w:eastAsia="es-CO"/>
        </w:rPr>
      </w:pPr>
      <w:r>
        <w:rPr>
          <w:noProof/>
          <w:lang w:val="es-419" w:eastAsia="es-CO"/>
        </w:rPr>
        <w:drawing>
          <wp:inline distT="0" distB="0" distL="0" distR="0" wp14:anchorId="67BE3146" wp14:editId="270F572B">
            <wp:extent cx="6869094" cy="3030279"/>
            <wp:effectExtent l="0" t="0" r="8255" b="0"/>
            <wp:docPr id="1" name="Gráfico 1" descr="En la síntesis del componente formativo &quot; Preservación y embalaje de la carga &quot; ofrece una visión general del aseguramiento de la carga. Incluye todo lo referente a las paletas y embalajes, así como también todo lo concerniente a los conten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n la síntesis del componente formativo &quot; Preservación y embalaje de la carga &quot; ofrece una visión general del aseguramiento de la carga. Incluye todo lo referente a las paletas y embalajes, así como también todo lo concerniente a los contenedores."/>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6890904" cy="3039900"/>
                    </a:xfrm>
                    <a:prstGeom prst="rect">
                      <a:avLst/>
                    </a:prstGeom>
                  </pic:spPr>
                </pic:pic>
              </a:graphicData>
            </a:graphic>
          </wp:inline>
        </w:drawing>
      </w:r>
    </w:p>
    <w:p w14:paraId="2AE64EEB" w14:textId="77777777" w:rsidR="007D17E5" w:rsidRPr="00572424" w:rsidRDefault="007D17E5" w:rsidP="007C71AE">
      <w:pPr>
        <w:pStyle w:val="Titulosgenerales"/>
      </w:pPr>
      <w:bookmarkStart w:id="23" w:name="_Toc207309852"/>
      <w:r w:rsidRPr="00572424">
        <w:lastRenderedPageBreak/>
        <w:t>Glosario</w:t>
      </w:r>
      <w:bookmarkEnd w:id="23"/>
    </w:p>
    <w:p w14:paraId="4091A792" w14:textId="3B9B0BC6" w:rsidR="00CD6FCF" w:rsidRDefault="006240C9" w:rsidP="00CD6FCF">
      <w:pPr>
        <w:rPr>
          <w:rFonts w:ascii="Calibri" w:hAnsi="Calibri" w:cs="Calibri"/>
          <w:szCs w:val="28"/>
          <w:lang w:val="es-419"/>
        </w:rPr>
      </w:pPr>
      <w:r>
        <w:rPr>
          <w:rFonts w:ascii="Calibri" w:hAnsi="Calibri" w:cs="Calibri"/>
          <w:b/>
          <w:bCs/>
          <w:szCs w:val="28"/>
          <w:lang w:val="es-419"/>
        </w:rPr>
        <w:t>A</w:t>
      </w:r>
      <w:r w:rsidR="00CD6FCF">
        <w:rPr>
          <w:rFonts w:ascii="Calibri" w:hAnsi="Calibri" w:cs="Calibri"/>
          <w:b/>
          <w:bCs/>
          <w:szCs w:val="28"/>
          <w:lang w:val="es-419"/>
        </w:rPr>
        <w:t xml:space="preserve">seguramiento de </w:t>
      </w:r>
      <w:r w:rsidR="003B06CA">
        <w:rPr>
          <w:rFonts w:ascii="Calibri" w:hAnsi="Calibri" w:cs="Calibri"/>
          <w:b/>
          <w:bCs/>
          <w:szCs w:val="28"/>
          <w:lang w:val="es-419"/>
        </w:rPr>
        <w:t xml:space="preserve">la </w:t>
      </w:r>
      <w:r w:rsidR="00CD6FCF">
        <w:rPr>
          <w:rFonts w:ascii="Calibri" w:hAnsi="Calibri" w:cs="Calibri"/>
          <w:b/>
          <w:bCs/>
          <w:szCs w:val="28"/>
          <w:lang w:val="es-419"/>
        </w:rPr>
        <w:t>carga</w:t>
      </w:r>
      <w:r w:rsidR="00EF7DEC">
        <w:rPr>
          <w:rFonts w:ascii="Calibri" w:hAnsi="Calibri" w:cs="Calibri"/>
          <w:b/>
          <w:bCs/>
          <w:szCs w:val="28"/>
          <w:lang w:val="es-419"/>
        </w:rPr>
        <w:t xml:space="preserve">: </w:t>
      </w:r>
      <w:r w:rsidR="00CD6FCF" w:rsidRPr="00CD6FCF">
        <w:rPr>
          <w:rFonts w:ascii="Calibri" w:hAnsi="Calibri" w:cs="Calibri"/>
          <w:szCs w:val="28"/>
          <w:lang w:val="es-419"/>
        </w:rPr>
        <w:t>conjunto de técnicas y procedimientos para fijar y proteger la mercancía durante su transporte, almacenamiento y manipulación.</w:t>
      </w:r>
    </w:p>
    <w:p w14:paraId="5C281893" w14:textId="07B1E9B4" w:rsidR="00CD6FCF" w:rsidRDefault="00CD6FCF" w:rsidP="00CD6FCF">
      <w:pPr>
        <w:rPr>
          <w:rFonts w:ascii="Calibri" w:hAnsi="Calibri" w:cs="Calibri"/>
          <w:szCs w:val="28"/>
          <w:lang w:val="es-419"/>
        </w:rPr>
      </w:pPr>
      <w:r w:rsidRPr="00CD6FCF">
        <w:rPr>
          <w:rFonts w:ascii="Calibri" w:hAnsi="Calibri" w:cs="Calibri"/>
          <w:b/>
          <w:bCs/>
          <w:szCs w:val="28"/>
          <w:lang w:val="es-419"/>
        </w:rPr>
        <w:t>Bloqueo y calce</w:t>
      </w:r>
      <w:r>
        <w:rPr>
          <w:rFonts w:ascii="Calibri" w:hAnsi="Calibri" w:cs="Calibri"/>
          <w:szCs w:val="28"/>
          <w:lang w:val="es-419"/>
        </w:rPr>
        <w:t xml:space="preserve">: </w:t>
      </w:r>
      <w:r w:rsidRPr="00CD6FCF">
        <w:rPr>
          <w:rFonts w:ascii="Calibri" w:hAnsi="Calibri" w:cs="Calibri"/>
          <w:szCs w:val="28"/>
          <w:lang w:val="es-419"/>
        </w:rPr>
        <w:t>técnica que utiliza elementos rígidos o semirrígidos para evitar el movimiento de la carga rellenando espacios vacíos.</w:t>
      </w:r>
    </w:p>
    <w:p w14:paraId="4F5F4581" w14:textId="18AF29E5" w:rsidR="00BD0BD8" w:rsidRDefault="00BD0BD8" w:rsidP="00CD6FCF">
      <w:pPr>
        <w:rPr>
          <w:rFonts w:ascii="Calibri" w:hAnsi="Calibri" w:cs="Calibri"/>
          <w:szCs w:val="28"/>
          <w:lang w:val="es-419"/>
        </w:rPr>
      </w:pPr>
      <w:r w:rsidRPr="00FE069C">
        <w:rPr>
          <w:rFonts w:ascii="Calibri" w:hAnsi="Calibri" w:cs="Calibri"/>
          <w:b/>
          <w:bCs/>
          <w:szCs w:val="28"/>
          <w:lang w:val="es-419"/>
        </w:rPr>
        <w:t>Contenedor</w:t>
      </w:r>
      <w:r>
        <w:rPr>
          <w:rFonts w:ascii="Calibri" w:hAnsi="Calibri" w:cs="Calibri"/>
          <w:szCs w:val="28"/>
          <w:lang w:val="es-419"/>
        </w:rPr>
        <w:t xml:space="preserve">: </w:t>
      </w:r>
      <w:r w:rsidRPr="00BD0BD8">
        <w:rPr>
          <w:rFonts w:ascii="Calibri" w:hAnsi="Calibri" w:cs="Calibri"/>
          <w:szCs w:val="28"/>
          <w:lang w:val="es-419"/>
        </w:rPr>
        <w:t>artículo de transporte equipado con características estructurales que permiten su manipulación, estiba y transporte en múltiples modos.</w:t>
      </w:r>
    </w:p>
    <w:p w14:paraId="12E6FC41" w14:textId="51080FE6" w:rsidR="00BD0BD8" w:rsidRDefault="00BD0BD8" w:rsidP="00CD6FCF">
      <w:pPr>
        <w:rPr>
          <w:rFonts w:ascii="Calibri" w:hAnsi="Calibri" w:cs="Calibri"/>
          <w:szCs w:val="28"/>
          <w:lang w:val="es-419"/>
        </w:rPr>
      </w:pPr>
      <w:r w:rsidRPr="00FE069C">
        <w:rPr>
          <w:rFonts w:ascii="Calibri" w:hAnsi="Calibri" w:cs="Calibri"/>
          <w:b/>
          <w:bCs/>
          <w:szCs w:val="28"/>
          <w:lang w:val="es-419"/>
        </w:rPr>
        <w:t>CTU</w:t>
      </w:r>
      <w:r>
        <w:rPr>
          <w:rFonts w:ascii="Calibri" w:hAnsi="Calibri" w:cs="Calibri"/>
          <w:szCs w:val="28"/>
          <w:lang w:val="es-419"/>
        </w:rPr>
        <w:t xml:space="preserve">: </w:t>
      </w:r>
      <w:r w:rsidRPr="00BD0BD8">
        <w:rPr>
          <w:rFonts w:ascii="Calibri" w:hAnsi="Calibri" w:cs="Calibri"/>
          <w:szCs w:val="28"/>
          <w:lang w:val="es-419"/>
        </w:rPr>
        <w:t>código CTU, directrices para el correcto estibado y trincaje de carga en contenedores y unidades de transporte.</w:t>
      </w:r>
    </w:p>
    <w:p w14:paraId="3D56CBBD" w14:textId="63B5C44A" w:rsidR="00BD0BD8" w:rsidRDefault="00BD0BD8" w:rsidP="00CD6FCF">
      <w:pPr>
        <w:rPr>
          <w:rFonts w:ascii="Calibri" w:hAnsi="Calibri" w:cs="Calibri"/>
          <w:szCs w:val="28"/>
          <w:lang w:val="es-419"/>
        </w:rPr>
      </w:pPr>
      <w:r w:rsidRPr="0060113B">
        <w:rPr>
          <w:rFonts w:ascii="Calibri" w:hAnsi="Calibri" w:cs="Calibri"/>
          <w:b/>
          <w:bCs/>
          <w:szCs w:val="28"/>
          <w:lang w:val="es-419"/>
        </w:rPr>
        <w:t>DIAN</w:t>
      </w:r>
      <w:r>
        <w:rPr>
          <w:rFonts w:ascii="Calibri" w:hAnsi="Calibri" w:cs="Calibri"/>
          <w:szCs w:val="28"/>
          <w:lang w:val="es-419"/>
        </w:rPr>
        <w:t xml:space="preserve">: </w:t>
      </w:r>
      <w:r w:rsidR="001F227E">
        <w:rPr>
          <w:rFonts w:ascii="Calibri" w:hAnsi="Calibri" w:cs="Calibri"/>
          <w:szCs w:val="28"/>
          <w:lang w:val="es-419"/>
        </w:rPr>
        <w:t>D</w:t>
      </w:r>
      <w:r w:rsidRPr="00BD0BD8">
        <w:rPr>
          <w:rFonts w:ascii="Calibri" w:hAnsi="Calibri" w:cs="Calibri"/>
          <w:szCs w:val="28"/>
          <w:lang w:val="es-419"/>
        </w:rPr>
        <w:t xml:space="preserve">irección de </w:t>
      </w:r>
      <w:r w:rsidR="001F227E">
        <w:rPr>
          <w:rFonts w:ascii="Calibri" w:hAnsi="Calibri" w:cs="Calibri"/>
          <w:szCs w:val="28"/>
          <w:lang w:val="es-419"/>
        </w:rPr>
        <w:t>I</w:t>
      </w:r>
      <w:r w:rsidRPr="00BD0BD8">
        <w:rPr>
          <w:rFonts w:ascii="Calibri" w:hAnsi="Calibri" w:cs="Calibri"/>
          <w:szCs w:val="28"/>
          <w:lang w:val="es-419"/>
        </w:rPr>
        <w:t xml:space="preserve">mpuestos y </w:t>
      </w:r>
      <w:r w:rsidR="001F227E">
        <w:rPr>
          <w:rFonts w:ascii="Calibri" w:hAnsi="Calibri" w:cs="Calibri"/>
          <w:szCs w:val="28"/>
          <w:lang w:val="es-419"/>
        </w:rPr>
        <w:t>A</w:t>
      </w:r>
      <w:r w:rsidRPr="00BD0BD8">
        <w:rPr>
          <w:rFonts w:ascii="Calibri" w:hAnsi="Calibri" w:cs="Calibri"/>
          <w:szCs w:val="28"/>
          <w:lang w:val="es-419"/>
        </w:rPr>
        <w:t xml:space="preserve">duanas </w:t>
      </w:r>
      <w:r w:rsidR="001F227E">
        <w:rPr>
          <w:rFonts w:ascii="Calibri" w:hAnsi="Calibri" w:cs="Calibri"/>
          <w:szCs w:val="28"/>
          <w:lang w:val="es-419"/>
        </w:rPr>
        <w:t>N</w:t>
      </w:r>
      <w:r w:rsidRPr="00BD0BD8">
        <w:rPr>
          <w:rFonts w:ascii="Calibri" w:hAnsi="Calibri" w:cs="Calibri"/>
          <w:szCs w:val="28"/>
          <w:lang w:val="es-419"/>
        </w:rPr>
        <w:t>acionales (Colombia), entidad gubernamental que gestiona los impuestos y el comercio exterior</w:t>
      </w:r>
      <w:r>
        <w:rPr>
          <w:rFonts w:ascii="Calibri" w:hAnsi="Calibri" w:cs="Calibri"/>
          <w:szCs w:val="28"/>
          <w:lang w:val="es-419"/>
        </w:rPr>
        <w:t>.</w:t>
      </w:r>
    </w:p>
    <w:p w14:paraId="0C92582A" w14:textId="4A82B37F" w:rsidR="00BD0BD8" w:rsidRDefault="00BD0BD8" w:rsidP="00CD6FCF">
      <w:pPr>
        <w:rPr>
          <w:rFonts w:ascii="Calibri" w:hAnsi="Calibri" w:cs="Calibri"/>
          <w:szCs w:val="28"/>
          <w:lang w:val="es-419"/>
        </w:rPr>
      </w:pPr>
      <w:r w:rsidRPr="0060113B">
        <w:rPr>
          <w:rFonts w:ascii="Calibri" w:hAnsi="Calibri" w:cs="Calibri"/>
          <w:b/>
          <w:bCs/>
          <w:szCs w:val="28"/>
          <w:lang w:val="es-419"/>
        </w:rPr>
        <w:t>DOT</w:t>
      </w:r>
      <w:r>
        <w:rPr>
          <w:rFonts w:ascii="Calibri" w:hAnsi="Calibri" w:cs="Calibri"/>
          <w:szCs w:val="28"/>
          <w:lang w:val="es-419"/>
        </w:rPr>
        <w:t xml:space="preserve">: </w:t>
      </w:r>
      <w:r w:rsidR="001F227E">
        <w:rPr>
          <w:rFonts w:ascii="Calibri" w:hAnsi="Calibri" w:cs="Calibri"/>
          <w:szCs w:val="28"/>
          <w:lang w:val="es-419"/>
        </w:rPr>
        <w:t>D</w:t>
      </w:r>
      <w:r w:rsidRPr="00BD0BD8">
        <w:rPr>
          <w:rFonts w:ascii="Calibri" w:hAnsi="Calibri" w:cs="Calibri"/>
          <w:szCs w:val="28"/>
          <w:lang w:val="es-419"/>
        </w:rPr>
        <w:t xml:space="preserve">epartamento de </w:t>
      </w:r>
      <w:r w:rsidR="001F227E">
        <w:rPr>
          <w:rFonts w:ascii="Calibri" w:hAnsi="Calibri" w:cs="Calibri"/>
          <w:szCs w:val="28"/>
          <w:lang w:val="es-419"/>
        </w:rPr>
        <w:t>T</w:t>
      </w:r>
      <w:r w:rsidRPr="00BD0BD8">
        <w:rPr>
          <w:rFonts w:ascii="Calibri" w:hAnsi="Calibri" w:cs="Calibri"/>
          <w:szCs w:val="28"/>
          <w:lang w:val="es-419"/>
        </w:rPr>
        <w:t>ransporte (EE.UU.), que regula el peso máximo, distribución y sujeción de la carga en transporte terrestre.</w:t>
      </w:r>
    </w:p>
    <w:p w14:paraId="5F940A21" w14:textId="11F4E003" w:rsidR="00BD0BD8" w:rsidRDefault="00BD0BD8" w:rsidP="00CD6FCF">
      <w:pPr>
        <w:rPr>
          <w:rFonts w:ascii="Calibri" w:hAnsi="Calibri" w:cs="Calibri"/>
          <w:szCs w:val="28"/>
          <w:lang w:val="es-419"/>
        </w:rPr>
      </w:pPr>
      <w:r w:rsidRPr="0060113B">
        <w:rPr>
          <w:rFonts w:ascii="Calibri" w:hAnsi="Calibri" w:cs="Calibri"/>
          <w:b/>
          <w:bCs/>
          <w:szCs w:val="28"/>
          <w:lang w:val="es-419"/>
        </w:rPr>
        <w:t>Embalaje</w:t>
      </w:r>
      <w:r>
        <w:rPr>
          <w:rFonts w:ascii="Calibri" w:hAnsi="Calibri" w:cs="Calibri"/>
          <w:szCs w:val="28"/>
          <w:lang w:val="es-419"/>
        </w:rPr>
        <w:t xml:space="preserve">: </w:t>
      </w:r>
      <w:r w:rsidRPr="00BD0BD8">
        <w:rPr>
          <w:rFonts w:ascii="Calibri" w:hAnsi="Calibri" w:cs="Calibri"/>
          <w:szCs w:val="28"/>
          <w:lang w:val="es-419"/>
        </w:rPr>
        <w:t>conjunto de materiales, recipientes o envolturas que protegen, contienen y facilitan el manejo, transporte y almacenamiento de productos.</w:t>
      </w:r>
    </w:p>
    <w:p w14:paraId="7A428D9B" w14:textId="195BC99B" w:rsidR="00BD0BD8" w:rsidRDefault="00BD0BD8" w:rsidP="00CD6FCF">
      <w:pPr>
        <w:rPr>
          <w:rFonts w:ascii="Calibri" w:hAnsi="Calibri" w:cs="Calibri"/>
          <w:szCs w:val="28"/>
          <w:lang w:val="es-419"/>
        </w:rPr>
      </w:pPr>
      <w:r w:rsidRPr="0060113B">
        <w:rPr>
          <w:rFonts w:ascii="Calibri" w:hAnsi="Calibri" w:cs="Calibri"/>
          <w:b/>
          <w:bCs/>
          <w:szCs w:val="28"/>
          <w:lang w:val="es-419"/>
        </w:rPr>
        <w:t>Estabilidad</w:t>
      </w:r>
      <w:r>
        <w:rPr>
          <w:rFonts w:ascii="Calibri" w:hAnsi="Calibri" w:cs="Calibri"/>
          <w:szCs w:val="28"/>
          <w:lang w:val="es-419"/>
        </w:rPr>
        <w:t xml:space="preserve">: </w:t>
      </w:r>
      <w:r w:rsidRPr="00BD0BD8">
        <w:rPr>
          <w:rFonts w:ascii="Calibri" w:hAnsi="Calibri" w:cs="Calibri"/>
          <w:szCs w:val="28"/>
          <w:lang w:val="es-419"/>
        </w:rPr>
        <w:t>condición de la carga que, al estar bien asegurada, evita desplazamientos y accidentes durante el transporte</w:t>
      </w:r>
      <w:r>
        <w:rPr>
          <w:rFonts w:ascii="Calibri" w:hAnsi="Calibri" w:cs="Calibri"/>
          <w:szCs w:val="28"/>
          <w:lang w:val="es-419"/>
        </w:rPr>
        <w:t>.</w:t>
      </w:r>
    </w:p>
    <w:p w14:paraId="7151F195" w14:textId="745FD4F9" w:rsidR="00BD0BD8" w:rsidRDefault="00BD0BD8" w:rsidP="00CD6FCF">
      <w:pPr>
        <w:rPr>
          <w:rFonts w:ascii="Calibri" w:hAnsi="Calibri" w:cs="Calibri"/>
          <w:szCs w:val="28"/>
          <w:lang w:val="es-419"/>
        </w:rPr>
      </w:pPr>
      <w:r w:rsidRPr="0060113B">
        <w:rPr>
          <w:rFonts w:ascii="Calibri" w:hAnsi="Calibri" w:cs="Calibri"/>
          <w:b/>
          <w:bCs/>
          <w:szCs w:val="28"/>
          <w:lang w:val="es-419"/>
        </w:rPr>
        <w:t>Estiba</w:t>
      </w:r>
      <w:r>
        <w:rPr>
          <w:rFonts w:ascii="Calibri" w:hAnsi="Calibri" w:cs="Calibri"/>
          <w:szCs w:val="28"/>
          <w:lang w:val="es-419"/>
        </w:rPr>
        <w:t xml:space="preserve">: </w:t>
      </w:r>
      <w:r w:rsidRPr="00BD0BD8">
        <w:rPr>
          <w:rFonts w:ascii="Calibri" w:hAnsi="Calibri" w:cs="Calibri"/>
          <w:szCs w:val="28"/>
          <w:lang w:val="es-419"/>
        </w:rPr>
        <w:t>acción de colocar y asegurar la carga dentro del contenedor para su transporte.</w:t>
      </w:r>
    </w:p>
    <w:p w14:paraId="1B7A4C92" w14:textId="081CD432" w:rsidR="00BD0BD8" w:rsidRDefault="00BD0BD8" w:rsidP="00CD6FCF">
      <w:pPr>
        <w:rPr>
          <w:rFonts w:ascii="Calibri" w:hAnsi="Calibri" w:cs="Calibri"/>
          <w:szCs w:val="28"/>
          <w:lang w:val="es-419"/>
        </w:rPr>
      </w:pPr>
      <w:r w:rsidRPr="00670358">
        <w:rPr>
          <w:rStyle w:val="Extranjerismo"/>
          <w:b/>
          <w:bCs/>
          <w:lang w:val="es-CO"/>
        </w:rPr>
        <w:t>Film</w:t>
      </w:r>
      <w:r w:rsidRPr="00796752">
        <w:rPr>
          <w:rFonts w:ascii="Calibri" w:hAnsi="Calibri" w:cs="Calibri"/>
          <w:b/>
          <w:bCs/>
          <w:szCs w:val="28"/>
          <w:lang w:val="es-419"/>
        </w:rPr>
        <w:t xml:space="preserve"> estirable</w:t>
      </w:r>
      <w:r>
        <w:rPr>
          <w:rFonts w:ascii="Calibri" w:hAnsi="Calibri" w:cs="Calibri"/>
          <w:szCs w:val="28"/>
          <w:lang w:val="es-419"/>
        </w:rPr>
        <w:t xml:space="preserve">: </w:t>
      </w:r>
      <w:r w:rsidRPr="00BD0BD8">
        <w:rPr>
          <w:rFonts w:ascii="Calibri" w:hAnsi="Calibri" w:cs="Calibri"/>
          <w:szCs w:val="28"/>
          <w:lang w:val="es-419"/>
        </w:rPr>
        <w:t>material utilizado para agrupar la carga sobre las paletas y facilitar su manejo.</w:t>
      </w:r>
    </w:p>
    <w:p w14:paraId="5505333E" w14:textId="28319AAD" w:rsidR="00BD0BD8" w:rsidRDefault="00BD0BD8" w:rsidP="00CD6FCF">
      <w:pPr>
        <w:rPr>
          <w:rFonts w:ascii="Calibri" w:hAnsi="Calibri" w:cs="Calibri"/>
          <w:szCs w:val="28"/>
          <w:lang w:val="es-419"/>
        </w:rPr>
      </w:pPr>
      <w:r w:rsidRPr="00796752">
        <w:rPr>
          <w:rFonts w:ascii="Calibri" w:hAnsi="Calibri" w:cs="Calibri"/>
          <w:b/>
          <w:bCs/>
          <w:szCs w:val="28"/>
          <w:lang w:val="es-419"/>
        </w:rPr>
        <w:lastRenderedPageBreak/>
        <w:t>ISO</w:t>
      </w:r>
      <w:r>
        <w:rPr>
          <w:rFonts w:ascii="Calibri" w:hAnsi="Calibri" w:cs="Calibri"/>
          <w:szCs w:val="28"/>
          <w:lang w:val="es-419"/>
        </w:rPr>
        <w:t xml:space="preserve">: </w:t>
      </w:r>
      <w:r w:rsidR="001F227E">
        <w:rPr>
          <w:rFonts w:ascii="Calibri" w:hAnsi="Calibri" w:cs="Calibri"/>
          <w:szCs w:val="28"/>
          <w:lang w:val="es-419"/>
        </w:rPr>
        <w:t>O</w:t>
      </w:r>
      <w:r w:rsidRPr="00BD0BD8">
        <w:rPr>
          <w:rFonts w:ascii="Calibri" w:hAnsi="Calibri" w:cs="Calibri"/>
          <w:szCs w:val="28"/>
          <w:lang w:val="es-419"/>
        </w:rPr>
        <w:t xml:space="preserve">rganización </w:t>
      </w:r>
      <w:r w:rsidR="001F227E">
        <w:rPr>
          <w:rFonts w:ascii="Calibri" w:hAnsi="Calibri" w:cs="Calibri"/>
          <w:szCs w:val="28"/>
          <w:lang w:val="es-419"/>
        </w:rPr>
        <w:t>I</w:t>
      </w:r>
      <w:r w:rsidRPr="00BD0BD8">
        <w:rPr>
          <w:rFonts w:ascii="Calibri" w:hAnsi="Calibri" w:cs="Calibri"/>
          <w:szCs w:val="28"/>
          <w:lang w:val="es-419"/>
        </w:rPr>
        <w:t xml:space="preserve">nternacional de </w:t>
      </w:r>
      <w:r w:rsidR="001F227E">
        <w:rPr>
          <w:rFonts w:ascii="Calibri" w:hAnsi="Calibri" w:cs="Calibri"/>
          <w:szCs w:val="28"/>
          <w:lang w:val="es-419"/>
        </w:rPr>
        <w:t>N</w:t>
      </w:r>
      <w:r w:rsidRPr="00BD0BD8">
        <w:rPr>
          <w:rFonts w:ascii="Calibri" w:hAnsi="Calibri" w:cs="Calibri"/>
          <w:szCs w:val="28"/>
          <w:lang w:val="es-419"/>
        </w:rPr>
        <w:t>ormalización.</w:t>
      </w:r>
    </w:p>
    <w:p w14:paraId="15C57F2D" w14:textId="1C621D4C" w:rsidR="00BD0BD8" w:rsidRDefault="00BD0BD8" w:rsidP="00CD6FCF">
      <w:pPr>
        <w:rPr>
          <w:rFonts w:ascii="Calibri" w:hAnsi="Calibri" w:cs="Calibri"/>
          <w:szCs w:val="28"/>
          <w:lang w:val="es-419"/>
        </w:rPr>
      </w:pPr>
      <w:r w:rsidRPr="00796752">
        <w:rPr>
          <w:rFonts w:ascii="Calibri" w:hAnsi="Calibri" w:cs="Calibri"/>
          <w:b/>
          <w:bCs/>
          <w:szCs w:val="28"/>
          <w:lang w:val="es-419"/>
        </w:rPr>
        <w:t>Normativa</w:t>
      </w:r>
      <w:r>
        <w:rPr>
          <w:rFonts w:ascii="Calibri" w:hAnsi="Calibri" w:cs="Calibri"/>
          <w:szCs w:val="28"/>
          <w:lang w:val="es-419"/>
        </w:rPr>
        <w:t xml:space="preserve">: </w:t>
      </w:r>
      <w:r w:rsidRPr="00BD0BD8">
        <w:rPr>
          <w:rFonts w:ascii="Calibri" w:hAnsi="Calibri" w:cs="Calibri"/>
          <w:szCs w:val="28"/>
          <w:lang w:val="es-419"/>
        </w:rPr>
        <w:t>conjunto de estándares y regulaciones (internacionales, regionales y nacionales) que rigen el aseguramiento de la carga.</w:t>
      </w:r>
    </w:p>
    <w:p w14:paraId="7B0AB630" w14:textId="5049E7FA" w:rsidR="00BD0BD8" w:rsidRDefault="00BD0BD8" w:rsidP="00CD6FCF">
      <w:pPr>
        <w:rPr>
          <w:rFonts w:ascii="Calibri" w:hAnsi="Calibri" w:cs="Calibri"/>
          <w:szCs w:val="28"/>
          <w:lang w:val="es-419"/>
        </w:rPr>
      </w:pPr>
      <w:r w:rsidRPr="00796752">
        <w:rPr>
          <w:rFonts w:ascii="Calibri" w:hAnsi="Calibri" w:cs="Calibri"/>
          <w:b/>
          <w:bCs/>
          <w:szCs w:val="28"/>
          <w:lang w:val="es-419"/>
        </w:rPr>
        <w:t>OMI</w:t>
      </w:r>
      <w:r>
        <w:rPr>
          <w:rFonts w:ascii="Calibri" w:hAnsi="Calibri" w:cs="Calibri"/>
          <w:szCs w:val="28"/>
          <w:lang w:val="es-419"/>
        </w:rPr>
        <w:t xml:space="preserve">: </w:t>
      </w:r>
      <w:r w:rsidRPr="00BD0BD8">
        <w:rPr>
          <w:rFonts w:ascii="Calibri" w:hAnsi="Calibri" w:cs="Calibri"/>
          <w:szCs w:val="28"/>
          <w:lang w:val="es-419"/>
        </w:rPr>
        <w:t>Organización Marítima Internacional, que establece directrices para el estibado y trincaje de carga en contenedores y unidades de transporte.</w:t>
      </w:r>
    </w:p>
    <w:p w14:paraId="3E553E48" w14:textId="47EFF2D6" w:rsidR="00BD0BD8" w:rsidRDefault="00BD0BD8" w:rsidP="00CD6FCF">
      <w:pPr>
        <w:rPr>
          <w:rFonts w:ascii="Calibri" w:hAnsi="Calibri" w:cs="Calibri"/>
          <w:szCs w:val="28"/>
          <w:lang w:val="es-419"/>
        </w:rPr>
      </w:pPr>
      <w:r w:rsidRPr="00796752">
        <w:rPr>
          <w:rFonts w:ascii="Calibri" w:hAnsi="Calibri" w:cs="Calibri"/>
          <w:b/>
          <w:bCs/>
          <w:szCs w:val="28"/>
          <w:lang w:val="es-419"/>
        </w:rPr>
        <w:t xml:space="preserve">Paleta (o </w:t>
      </w:r>
      <w:r w:rsidRPr="00670358">
        <w:rPr>
          <w:rStyle w:val="Extranjerismo"/>
          <w:b/>
          <w:bCs/>
          <w:lang w:val="es-CO"/>
        </w:rPr>
        <w:t>palet</w:t>
      </w:r>
      <w:r w:rsidRPr="00796752">
        <w:rPr>
          <w:rFonts w:ascii="Calibri" w:hAnsi="Calibri" w:cs="Calibri"/>
          <w:b/>
          <w:bCs/>
          <w:szCs w:val="28"/>
          <w:lang w:val="es-419"/>
        </w:rPr>
        <w:t>)</w:t>
      </w:r>
      <w:r>
        <w:rPr>
          <w:rFonts w:ascii="Calibri" w:hAnsi="Calibri" w:cs="Calibri"/>
          <w:szCs w:val="28"/>
          <w:lang w:val="es-419"/>
        </w:rPr>
        <w:t xml:space="preserve">: </w:t>
      </w:r>
      <w:r w:rsidRPr="00BD0BD8">
        <w:rPr>
          <w:rFonts w:ascii="Calibri" w:hAnsi="Calibri" w:cs="Calibri"/>
          <w:szCs w:val="28"/>
          <w:lang w:val="es-419"/>
        </w:rPr>
        <w:t>plataforma plana, de madera, plástico o metal, utilizada para facilitar el almacenamiento, transporte y manipulación de mercancías.</w:t>
      </w:r>
    </w:p>
    <w:p w14:paraId="5B43E28B" w14:textId="2503E400" w:rsidR="00BD0BD8" w:rsidRDefault="00BD0BD8" w:rsidP="00CD6FCF">
      <w:pPr>
        <w:rPr>
          <w:rFonts w:ascii="Calibri" w:hAnsi="Calibri" w:cs="Calibri"/>
          <w:szCs w:val="28"/>
          <w:lang w:val="es-419"/>
        </w:rPr>
      </w:pPr>
      <w:r w:rsidRPr="00796752">
        <w:rPr>
          <w:rFonts w:ascii="Calibri" w:hAnsi="Calibri" w:cs="Calibri"/>
          <w:b/>
          <w:bCs/>
          <w:szCs w:val="28"/>
          <w:lang w:val="es-419"/>
        </w:rPr>
        <w:t>Sostenibilidad</w:t>
      </w:r>
      <w:r>
        <w:rPr>
          <w:rFonts w:ascii="Calibri" w:hAnsi="Calibri" w:cs="Calibri"/>
          <w:szCs w:val="28"/>
          <w:lang w:val="es-419"/>
        </w:rPr>
        <w:t xml:space="preserve">: </w:t>
      </w:r>
      <w:r w:rsidRPr="00BD0BD8">
        <w:rPr>
          <w:rFonts w:ascii="Calibri" w:hAnsi="Calibri" w:cs="Calibri"/>
          <w:szCs w:val="28"/>
          <w:lang w:val="es-419"/>
        </w:rPr>
        <w:t>característica del embalaje que busca reducir el impacto ambiental.</w:t>
      </w:r>
    </w:p>
    <w:p w14:paraId="214EA91F" w14:textId="7190ED69" w:rsidR="00BD0BD8" w:rsidRDefault="00BD0BD8" w:rsidP="00CD6FCF">
      <w:pPr>
        <w:rPr>
          <w:rFonts w:ascii="Calibri" w:hAnsi="Calibri" w:cs="Calibri"/>
          <w:szCs w:val="28"/>
          <w:lang w:val="es-419"/>
        </w:rPr>
      </w:pPr>
      <w:r w:rsidRPr="00796752">
        <w:rPr>
          <w:rFonts w:ascii="Calibri" w:hAnsi="Calibri" w:cs="Calibri"/>
          <w:b/>
          <w:bCs/>
          <w:szCs w:val="28"/>
          <w:lang w:val="es-419"/>
        </w:rPr>
        <w:t>Trincaje</w:t>
      </w:r>
      <w:r>
        <w:rPr>
          <w:rFonts w:ascii="Calibri" w:hAnsi="Calibri" w:cs="Calibri"/>
          <w:szCs w:val="28"/>
          <w:lang w:val="es-419"/>
        </w:rPr>
        <w:t xml:space="preserve">: </w:t>
      </w:r>
      <w:r w:rsidRPr="00BD0BD8">
        <w:rPr>
          <w:rFonts w:ascii="Calibri" w:hAnsi="Calibri" w:cs="Calibri"/>
          <w:szCs w:val="28"/>
          <w:lang w:val="es-419"/>
        </w:rPr>
        <w:t>método de sujeción que utiliza elementos tensores como cinchas, cadenas o cables para fijar la carga.</w:t>
      </w:r>
    </w:p>
    <w:p w14:paraId="5FF0B799" w14:textId="77777777" w:rsidR="00BD0BD8" w:rsidRDefault="00BD0BD8" w:rsidP="00CD6FCF">
      <w:pPr>
        <w:rPr>
          <w:rFonts w:ascii="Calibri" w:hAnsi="Calibri" w:cs="Calibri"/>
          <w:szCs w:val="28"/>
          <w:lang w:val="es-419"/>
        </w:rPr>
      </w:pPr>
    </w:p>
    <w:p w14:paraId="1D3E029E" w14:textId="77777777" w:rsidR="00BD0BD8" w:rsidRDefault="00BD0BD8" w:rsidP="00CD6FCF">
      <w:pPr>
        <w:rPr>
          <w:rFonts w:ascii="Calibri" w:hAnsi="Calibri" w:cs="Calibri"/>
          <w:szCs w:val="28"/>
          <w:lang w:val="es-419"/>
        </w:rPr>
      </w:pPr>
    </w:p>
    <w:p w14:paraId="38B27EF5" w14:textId="77777777" w:rsidR="00CD6FCF" w:rsidRDefault="00CD6FCF" w:rsidP="00CD6FCF">
      <w:pPr>
        <w:rPr>
          <w:rFonts w:ascii="Calibri" w:hAnsi="Calibri" w:cs="Calibri"/>
          <w:szCs w:val="28"/>
          <w:lang w:val="es-419"/>
        </w:rPr>
      </w:pPr>
    </w:p>
    <w:p w14:paraId="72909496" w14:textId="77777777" w:rsidR="00CD6FCF" w:rsidRDefault="00CD6FCF" w:rsidP="00CD6FCF">
      <w:pPr>
        <w:rPr>
          <w:rFonts w:ascii="Calibri" w:hAnsi="Calibri" w:cs="Calibri"/>
          <w:szCs w:val="28"/>
          <w:lang w:val="es-419"/>
        </w:rPr>
      </w:pPr>
    </w:p>
    <w:p w14:paraId="023E1619" w14:textId="788BB0A8" w:rsidR="00570028" w:rsidRDefault="00570028" w:rsidP="00E62E72">
      <w:pPr>
        <w:rPr>
          <w:rFonts w:ascii="Calibri" w:hAnsi="Calibri" w:cs="Calibri"/>
          <w:szCs w:val="28"/>
          <w:lang w:val="es-419"/>
        </w:rPr>
      </w:pPr>
    </w:p>
    <w:p w14:paraId="1D10F012" w14:textId="15AFE530" w:rsidR="00CE2C4A" w:rsidRPr="00572424" w:rsidRDefault="00EE4C61" w:rsidP="007C71AE">
      <w:pPr>
        <w:pStyle w:val="Titulosgenerales"/>
      </w:pPr>
      <w:bookmarkStart w:id="24" w:name="_Toc207309853"/>
      <w:r w:rsidRPr="00572424">
        <w:lastRenderedPageBreak/>
        <w:t>Material complementario</w:t>
      </w:r>
      <w:bookmarkEnd w:id="24"/>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F36C9D" w:rsidRPr="005F0B71"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3260"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559" w:type="dxa"/>
          </w:tcPr>
          <w:p w14:paraId="148AF39D" w14:textId="101F6013" w:rsidR="00F36C9D" w:rsidRPr="003B7768" w:rsidRDefault="00F36C9D" w:rsidP="00114F0E">
            <w:pPr>
              <w:pStyle w:val="TextoTablas"/>
              <w:jc w:val="center"/>
              <w:rPr>
                <w:sz w:val="28"/>
                <w:szCs w:val="28"/>
              </w:rPr>
            </w:pPr>
            <w:r w:rsidRPr="003B7768">
              <w:rPr>
                <w:sz w:val="28"/>
                <w:szCs w:val="28"/>
              </w:rPr>
              <w:t>Tipo</w:t>
            </w:r>
          </w:p>
        </w:tc>
        <w:tc>
          <w:tcPr>
            <w:tcW w:w="3402"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4E7058" w:rsidRPr="00C01473"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021AE577" w:rsidR="004E7058" w:rsidRPr="00C01473" w:rsidRDefault="006E318E" w:rsidP="003172F0">
            <w:pPr>
              <w:pStyle w:val="TextoTablas"/>
              <w:rPr>
                <w:sz w:val="28"/>
                <w:szCs w:val="28"/>
              </w:rPr>
            </w:pPr>
            <w:r>
              <w:rPr>
                <w:sz w:val="28"/>
                <w:szCs w:val="28"/>
              </w:rPr>
              <w:t>Paletas</w:t>
            </w:r>
          </w:p>
        </w:tc>
        <w:tc>
          <w:tcPr>
            <w:tcW w:w="3260" w:type="dxa"/>
          </w:tcPr>
          <w:p w14:paraId="3BC75319" w14:textId="4BB27350" w:rsidR="004E7058" w:rsidRPr="00C01473" w:rsidRDefault="006E318E" w:rsidP="00C90DAF">
            <w:pPr>
              <w:pStyle w:val="TextoTablas"/>
              <w:rPr>
                <w:sz w:val="28"/>
                <w:szCs w:val="28"/>
              </w:rPr>
            </w:pPr>
            <w:r w:rsidRPr="006E318E">
              <w:rPr>
                <w:sz w:val="28"/>
                <w:szCs w:val="28"/>
              </w:rPr>
              <w:t xml:space="preserve">Brain Logistic. (2023). </w:t>
            </w:r>
            <w:r w:rsidRPr="00670358">
              <w:rPr>
                <w:rStyle w:val="Extranjerismo"/>
                <w:sz w:val="28"/>
                <w:szCs w:val="28"/>
                <w:lang w:val="es-CO"/>
              </w:rPr>
              <w:t xml:space="preserve">¿Qué es un pallet? </w:t>
            </w:r>
            <w:r w:rsidRPr="002920CD">
              <w:rPr>
                <w:rStyle w:val="Extranjerismo"/>
                <w:sz w:val="28"/>
                <w:szCs w:val="28"/>
              </w:rPr>
              <w:t>[Video]. YouTube.</w:t>
            </w:r>
          </w:p>
        </w:tc>
        <w:tc>
          <w:tcPr>
            <w:tcW w:w="1559" w:type="dxa"/>
          </w:tcPr>
          <w:p w14:paraId="68CBA71E" w14:textId="2DA71ADA" w:rsidR="004E7058" w:rsidRPr="00C01473" w:rsidRDefault="006E318E" w:rsidP="003172F0">
            <w:pPr>
              <w:pStyle w:val="TextoTablas"/>
              <w:rPr>
                <w:sz w:val="28"/>
                <w:szCs w:val="28"/>
              </w:rPr>
            </w:pPr>
            <w:r>
              <w:rPr>
                <w:sz w:val="28"/>
                <w:szCs w:val="28"/>
              </w:rPr>
              <w:t>Video</w:t>
            </w:r>
          </w:p>
        </w:tc>
        <w:tc>
          <w:tcPr>
            <w:tcW w:w="3402" w:type="dxa"/>
          </w:tcPr>
          <w:p w14:paraId="7D9D7AF2" w14:textId="65B5F608" w:rsidR="00EF1DAC" w:rsidRDefault="006E318E" w:rsidP="00031A2D">
            <w:pPr>
              <w:pStyle w:val="TextoTablas"/>
              <w:rPr>
                <w:sz w:val="28"/>
                <w:szCs w:val="28"/>
              </w:rPr>
            </w:pPr>
            <w:hyperlink r:id="rId29" w:history="1">
              <w:r w:rsidRPr="008237E4">
                <w:rPr>
                  <w:rStyle w:val="Hipervnculo"/>
                  <w:sz w:val="28"/>
                  <w:szCs w:val="28"/>
                </w:rPr>
                <w:t>https://www.youtube.com/watch?v=HzjVhHWmAVc</w:t>
              </w:r>
            </w:hyperlink>
          </w:p>
          <w:p w14:paraId="67D71D36" w14:textId="4BEDD1FB" w:rsidR="006E318E" w:rsidRPr="00C01473" w:rsidRDefault="006E318E" w:rsidP="00031A2D">
            <w:pPr>
              <w:pStyle w:val="TextoTablas"/>
              <w:rPr>
                <w:sz w:val="28"/>
                <w:szCs w:val="28"/>
              </w:rPr>
            </w:pPr>
          </w:p>
        </w:tc>
      </w:tr>
      <w:tr w:rsidR="00B33AC2" w:rsidRPr="00C01473" w14:paraId="0A83E6B0" w14:textId="77777777" w:rsidTr="00E032A1">
        <w:tc>
          <w:tcPr>
            <w:tcW w:w="2411" w:type="dxa"/>
          </w:tcPr>
          <w:p w14:paraId="1A14822D" w14:textId="0E938856" w:rsidR="00B33AC2" w:rsidRPr="00C01473" w:rsidRDefault="006E318E" w:rsidP="003172F0">
            <w:pPr>
              <w:pStyle w:val="TextoTablas"/>
              <w:rPr>
                <w:sz w:val="28"/>
                <w:szCs w:val="28"/>
              </w:rPr>
            </w:pPr>
            <w:r>
              <w:rPr>
                <w:sz w:val="28"/>
                <w:szCs w:val="28"/>
              </w:rPr>
              <w:t>Contenedores</w:t>
            </w:r>
          </w:p>
        </w:tc>
        <w:tc>
          <w:tcPr>
            <w:tcW w:w="3260" w:type="dxa"/>
          </w:tcPr>
          <w:p w14:paraId="1FD2A8D4" w14:textId="60411CFE" w:rsidR="00B33AC2" w:rsidRPr="00C01473" w:rsidRDefault="006E318E" w:rsidP="00C90DAF">
            <w:pPr>
              <w:pStyle w:val="TextoTablas"/>
              <w:rPr>
                <w:sz w:val="28"/>
                <w:szCs w:val="28"/>
              </w:rPr>
            </w:pPr>
            <w:r w:rsidRPr="006E318E">
              <w:rPr>
                <w:sz w:val="28"/>
                <w:szCs w:val="28"/>
              </w:rPr>
              <w:t>ARGalliance. (2024</w:t>
            </w:r>
            <w:r w:rsidRPr="00670358">
              <w:rPr>
                <w:rStyle w:val="Extranjerismo"/>
                <w:sz w:val="28"/>
                <w:szCs w:val="28"/>
                <w:lang w:val="es-CO"/>
              </w:rPr>
              <w:t xml:space="preserve">). Tipos de contenedores. [Video]. </w:t>
            </w:r>
            <w:r w:rsidRPr="002920CD">
              <w:rPr>
                <w:rStyle w:val="Extranjerismo"/>
                <w:sz w:val="28"/>
                <w:szCs w:val="28"/>
              </w:rPr>
              <w:t>YouTube.</w:t>
            </w:r>
          </w:p>
        </w:tc>
        <w:tc>
          <w:tcPr>
            <w:tcW w:w="1559" w:type="dxa"/>
          </w:tcPr>
          <w:p w14:paraId="6FA3947F" w14:textId="32792D16" w:rsidR="00B33AC2" w:rsidRPr="00C01473" w:rsidRDefault="006E318E" w:rsidP="003172F0">
            <w:pPr>
              <w:pStyle w:val="TextoTablas"/>
              <w:rPr>
                <w:sz w:val="28"/>
                <w:szCs w:val="28"/>
              </w:rPr>
            </w:pPr>
            <w:r>
              <w:rPr>
                <w:sz w:val="28"/>
                <w:szCs w:val="28"/>
              </w:rPr>
              <w:t>Video</w:t>
            </w:r>
          </w:p>
        </w:tc>
        <w:tc>
          <w:tcPr>
            <w:tcW w:w="3402" w:type="dxa"/>
          </w:tcPr>
          <w:p w14:paraId="3B63F1FE" w14:textId="77777777" w:rsidR="006E318E" w:rsidRPr="006E318E" w:rsidRDefault="006E318E" w:rsidP="006E318E">
            <w:pPr>
              <w:ind w:firstLine="0"/>
              <w:rPr>
                <w:rStyle w:val="Hipervnculo"/>
                <w:szCs w:val="28"/>
                <w:lang w:val="es-419" w:eastAsia="es-CO"/>
              </w:rPr>
            </w:pPr>
            <w:r w:rsidRPr="006E318E">
              <w:rPr>
                <w:rStyle w:val="Hipervnculo"/>
                <w:szCs w:val="28"/>
                <w:lang w:val="es-419" w:eastAsia="es-CO"/>
              </w:rPr>
              <w:t>https://www.youtube.com/watch?v=0EBpOmCS4JA</w:t>
            </w:r>
          </w:p>
          <w:p w14:paraId="4255C05E" w14:textId="77777777" w:rsidR="00EF1DAC" w:rsidRDefault="00EF1DAC" w:rsidP="00B33AC2">
            <w:pPr>
              <w:pStyle w:val="TextoTablas"/>
              <w:rPr>
                <w:rStyle w:val="Hipervnculo"/>
                <w:sz w:val="28"/>
                <w:szCs w:val="28"/>
              </w:rPr>
            </w:pPr>
          </w:p>
          <w:p w14:paraId="7184B0EA" w14:textId="04476762" w:rsidR="006E318E" w:rsidRPr="00C01473" w:rsidRDefault="006E318E" w:rsidP="00B33AC2">
            <w:pPr>
              <w:pStyle w:val="TextoTablas"/>
              <w:rPr>
                <w:rStyle w:val="Hipervnculo"/>
                <w:sz w:val="28"/>
                <w:szCs w:val="28"/>
              </w:rPr>
            </w:pPr>
          </w:p>
        </w:tc>
      </w:tr>
      <w:tr w:rsidR="00EF1DAC" w:rsidRPr="00C01473" w14:paraId="5EBC591A"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3E569CEE" w14:textId="6A16F0EA" w:rsidR="00EF1DAC" w:rsidRPr="00C01473" w:rsidRDefault="006E318E" w:rsidP="003172F0">
            <w:pPr>
              <w:pStyle w:val="TextoTablas"/>
              <w:rPr>
                <w:sz w:val="28"/>
                <w:szCs w:val="28"/>
              </w:rPr>
            </w:pPr>
            <w:r>
              <w:rPr>
                <w:sz w:val="28"/>
                <w:szCs w:val="28"/>
              </w:rPr>
              <w:t>Embalaje</w:t>
            </w:r>
          </w:p>
        </w:tc>
        <w:tc>
          <w:tcPr>
            <w:tcW w:w="3260" w:type="dxa"/>
          </w:tcPr>
          <w:p w14:paraId="1BCF200B" w14:textId="6227BA2F" w:rsidR="00EF1DAC" w:rsidRPr="00C01473" w:rsidRDefault="006E318E" w:rsidP="00C90DAF">
            <w:pPr>
              <w:pStyle w:val="TextoTablas"/>
              <w:rPr>
                <w:sz w:val="28"/>
                <w:szCs w:val="28"/>
              </w:rPr>
            </w:pPr>
            <w:r w:rsidRPr="006E318E">
              <w:rPr>
                <w:sz w:val="28"/>
                <w:szCs w:val="28"/>
              </w:rPr>
              <w:t xml:space="preserve">Líder del Emprendimiento. (2019). </w:t>
            </w:r>
            <w:r w:rsidRPr="00670358">
              <w:rPr>
                <w:rStyle w:val="Extranjerismo"/>
                <w:sz w:val="28"/>
                <w:szCs w:val="28"/>
                <w:lang w:val="es-CO"/>
              </w:rPr>
              <w:t xml:space="preserve">Tipos de empaque y embalaje. </w:t>
            </w:r>
            <w:r w:rsidRPr="002920CD">
              <w:rPr>
                <w:rStyle w:val="Extranjerismo"/>
                <w:sz w:val="28"/>
                <w:szCs w:val="28"/>
              </w:rPr>
              <w:t>[Video]. YouTube.</w:t>
            </w:r>
          </w:p>
        </w:tc>
        <w:tc>
          <w:tcPr>
            <w:tcW w:w="1559" w:type="dxa"/>
          </w:tcPr>
          <w:p w14:paraId="740D07B5" w14:textId="0491AC7C" w:rsidR="00EF1DAC" w:rsidRPr="00C01473" w:rsidRDefault="006E318E" w:rsidP="003172F0">
            <w:pPr>
              <w:pStyle w:val="TextoTablas"/>
              <w:rPr>
                <w:sz w:val="28"/>
                <w:szCs w:val="28"/>
              </w:rPr>
            </w:pPr>
            <w:r>
              <w:rPr>
                <w:sz w:val="28"/>
                <w:szCs w:val="28"/>
              </w:rPr>
              <w:t>Video</w:t>
            </w:r>
          </w:p>
        </w:tc>
        <w:tc>
          <w:tcPr>
            <w:tcW w:w="3402" w:type="dxa"/>
          </w:tcPr>
          <w:p w14:paraId="082BE516" w14:textId="74A49F77" w:rsidR="00EF1DAC" w:rsidRDefault="006E318E" w:rsidP="00B33AC2">
            <w:pPr>
              <w:pStyle w:val="TextoTablas"/>
              <w:rPr>
                <w:rStyle w:val="Hipervnculo"/>
                <w:sz w:val="28"/>
                <w:szCs w:val="28"/>
              </w:rPr>
            </w:pPr>
            <w:hyperlink r:id="rId30" w:history="1">
              <w:r w:rsidRPr="008237E4">
                <w:rPr>
                  <w:rStyle w:val="Hipervnculo"/>
                  <w:sz w:val="28"/>
                  <w:szCs w:val="28"/>
                </w:rPr>
                <w:t>https://www.youtube.com/watch?v=uQvCZG3n6-o</w:t>
              </w:r>
            </w:hyperlink>
          </w:p>
          <w:p w14:paraId="32ED900F" w14:textId="4378B105" w:rsidR="006E318E" w:rsidRPr="00C01473" w:rsidRDefault="006E318E" w:rsidP="00B33AC2">
            <w:pPr>
              <w:pStyle w:val="TextoTablas"/>
              <w:rPr>
                <w:rStyle w:val="Hipervnculo"/>
                <w:sz w:val="28"/>
                <w:szCs w:val="28"/>
              </w:rPr>
            </w:pPr>
          </w:p>
        </w:tc>
      </w:tr>
    </w:tbl>
    <w:p w14:paraId="40B682D2" w14:textId="77777777" w:rsidR="002E5B3A" w:rsidRPr="00572424" w:rsidRDefault="002E5B3A" w:rsidP="007C71AE">
      <w:pPr>
        <w:pStyle w:val="Titulosgenerales"/>
      </w:pPr>
      <w:bookmarkStart w:id="25" w:name="_Toc207309854"/>
      <w:r w:rsidRPr="00572424">
        <w:lastRenderedPageBreak/>
        <w:t>Referencias bibliográficas</w:t>
      </w:r>
      <w:bookmarkEnd w:id="25"/>
      <w:r w:rsidRPr="00572424">
        <w:t xml:space="preserve"> </w:t>
      </w:r>
    </w:p>
    <w:p w14:paraId="765E2F37" w14:textId="77777777" w:rsidR="007C72B7" w:rsidRPr="002C74C1" w:rsidRDefault="007C72B7" w:rsidP="007C72B7">
      <w:pPr>
        <w:pStyle w:val="Normal0"/>
        <w:ind w:firstLine="708"/>
        <w:rPr>
          <w:rFonts w:asciiTheme="minorHAnsi" w:hAnsiTheme="minorHAnsi" w:cstheme="minorHAnsi"/>
          <w:sz w:val="28"/>
          <w:szCs w:val="28"/>
        </w:rPr>
      </w:pPr>
      <w:r w:rsidRPr="002C74C1">
        <w:rPr>
          <w:rFonts w:asciiTheme="minorHAnsi" w:hAnsiTheme="minorHAnsi" w:cstheme="minorHAnsi"/>
          <w:sz w:val="28"/>
          <w:szCs w:val="28"/>
        </w:rPr>
        <w:t xml:space="preserve">Andes Montacargas. (2025). </w:t>
      </w:r>
      <w:r w:rsidRPr="00670358">
        <w:rPr>
          <w:rStyle w:val="Extranjerismo"/>
          <w:rFonts w:asciiTheme="minorHAnsi" w:hAnsiTheme="minorHAnsi" w:cstheme="minorHAnsi"/>
          <w:sz w:val="28"/>
          <w:szCs w:val="28"/>
          <w:lang w:val="es-CO"/>
        </w:rPr>
        <w:t>Asegurar la carga: Guía completa para garantizar seguridad y eficiencia.</w:t>
      </w:r>
      <w:r w:rsidRPr="002C74C1">
        <w:rPr>
          <w:rFonts w:asciiTheme="minorHAnsi" w:hAnsiTheme="minorHAnsi" w:cstheme="minorHAnsi"/>
          <w:sz w:val="28"/>
          <w:szCs w:val="28"/>
        </w:rPr>
        <w:t xml:space="preserve"> </w:t>
      </w:r>
      <w:hyperlink r:id="rId31" w:history="1">
        <w:r w:rsidRPr="002C74C1">
          <w:rPr>
            <w:rStyle w:val="Hipervnculo"/>
            <w:rFonts w:asciiTheme="minorHAnsi" w:hAnsiTheme="minorHAnsi" w:cstheme="minorHAnsi"/>
            <w:sz w:val="28"/>
            <w:szCs w:val="28"/>
          </w:rPr>
          <w:t>https://andesmontacargas.com/asegurar-la-carga/</w:t>
        </w:r>
      </w:hyperlink>
    </w:p>
    <w:p w14:paraId="7F4E3542" w14:textId="16465622" w:rsidR="007C72B7" w:rsidRDefault="007C72B7" w:rsidP="003B3177">
      <w:pPr>
        <w:pStyle w:val="Normal0"/>
        <w:ind w:firstLine="708"/>
        <w:rPr>
          <w:rFonts w:asciiTheme="minorHAnsi" w:hAnsiTheme="minorHAnsi" w:cstheme="minorHAnsi"/>
          <w:sz w:val="28"/>
          <w:szCs w:val="28"/>
        </w:rPr>
      </w:pPr>
    </w:p>
    <w:p w14:paraId="0CD9AA88" w14:textId="1D346D34" w:rsidR="003B3177" w:rsidRPr="002C74C1" w:rsidRDefault="003B3177" w:rsidP="003B3177">
      <w:pPr>
        <w:pStyle w:val="Normal0"/>
        <w:ind w:firstLine="708"/>
        <w:rPr>
          <w:rFonts w:asciiTheme="minorHAnsi" w:hAnsiTheme="minorHAnsi" w:cstheme="minorHAnsi"/>
          <w:sz w:val="28"/>
          <w:szCs w:val="28"/>
        </w:rPr>
      </w:pPr>
      <w:r w:rsidRPr="002C74C1">
        <w:rPr>
          <w:rFonts w:asciiTheme="minorHAnsi" w:hAnsiTheme="minorHAnsi" w:cstheme="minorHAnsi"/>
          <w:sz w:val="28"/>
          <w:szCs w:val="28"/>
        </w:rPr>
        <w:t xml:space="preserve">Andes Montacargas. (2024). </w:t>
      </w:r>
      <w:r w:rsidRPr="00670358">
        <w:rPr>
          <w:rStyle w:val="Extranjerismo"/>
          <w:rFonts w:asciiTheme="minorHAnsi" w:hAnsiTheme="minorHAnsi" w:cstheme="minorHAnsi"/>
          <w:sz w:val="28"/>
          <w:szCs w:val="28"/>
          <w:lang w:val="es-CO"/>
        </w:rPr>
        <w:t>Tipos de Contenedores: Guía Completa para su Negocio</w:t>
      </w:r>
      <w:r w:rsidRPr="002C74C1">
        <w:rPr>
          <w:rFonts w:asciiTheme="minorHAnsi" w:hAnsiTheme="minorHAnsi" w:cstheme="minorHAnsi"/>
          <w:sz w:val="28"/>
          <w:szCs w:val="28"/>
        </w:rPr>
        <w:t>.</w:t>
      </w:r>
    </w:p>
    <w:p w14:paraId="156FD90F" w14:textId="661BD0C9" w:rsidR="003B3177" w:rsidRPr="002C74C1" w:rsidRDefault="003B3177" w:rsidP="003B3177">
      <w:pPr>
        <w:pStyle w:val="Normal0"/>
        <w:ind w:firstLine="708"/>
        <w:rPr>
          <w:rFonts w:asciiTheme="minorHAnsi" w:hAnsiTheme="minorHAnsi" w:cstheme="minorHAnsi"/>
          <w:sz w:val="28"/>
          <w:szCs w:val="28"/>
        </w:rPr>
      </w:pPr>
      <w:hyperlink r:id="rId32" w:history="1">
        <w:r w:rsidRPr="002C74C1">
          <w:rPr>
            <w:rStyle w:val="Hipervnculo"/>
            <w:rFonts w:asciiTheme="minorHAnsi" w:hAnsiTheme="minorHAnsi" w:cstheme="minorHAnsi"/>
            <w:sz w:val="28"/>
            <w:szCs w:val="28"/>
          </w:rPr>
          <w:t>https://andesmontacargas.com/tipos-de-contenedores/</w:t>
        </w:r>
      </w:hyperlink>
    </w:p>
    <w:p w14:paraId="7EE6CA05" w14:textId="77777777" w:rsidR="003B3177" w:rsidRPr="002C74C1" w:rsidRDefault="003B3177" w:rsidP="003B3177">
      <w:pPr>
        <w:pStyle w:val="Normal0"/>
        <w:ind w:firstLine="708"/>
        <w:rPr>
          <w:rFonts w:asciiTheme="minorHAnsi" w:hAnsiTheme="minorHAnsi" w:cstheme="minorHAnsi"/>
          <w:sz w:val="28"/>
          <w:szCs w:val="28"/>
        </w:rPr>
      </w:pPr>
    </w:p>
    <w:p w14:paraId="5D95D0B9" w14:textId="77777777" w:rsidR="003B3177" w:rsidRPr="002C74C1" w:rsidRDefault="003B3177" w:rsidP="003B3177">
      <w:pPr>
        <w:pStyle w:val="Normal0"/>
        <w:ind w:firstLine="708"/>
        <w:rPr>
          <w:rFonts w:asciiTheme="minorHAnsi" w:hAnsiTheme="minorHAnsi" w:cstheme="minorHAnsi"/>
          <w:sz w:val="28"/>
          <w:szCs w:val="28"/>
        </w:rPr>
      </w:pPr>
      <w:r w:rsidRPr="002C74C1">
        <w:rPr>
          <w:rFonts w:asciiTheme="minorHAnsi" w:hAnsiTheme="minorHAnsi" w:cstheme="minorHAnsi"/>
          <w:sz w:val="28"/>
          <w:szCs w:val="28"/>
        </w:rPr>
        <w:t xml:space="preserve">AR </w:t>
      </w:r>
      <w:proofErr w:type="spellStart"/>
      <w:r w:rsidRPr="002C74C1">
        <w:rPr>
          <w:rFonts w:asciiTheme="minorHAnsi" w:hAnsiTheme="minorHAnsi" w:cstheme="minorHAnsi"/>
          <w:sz w:val="28"/>
          <w:szCs w:val="28"/>
        </w:rPr>
        <w:t>Racking</w:t>
      </w:r>
      <w:proofErr w:type="spellEnd"/>
      <w:r w:rsidRPr="002C74C1">
        <w:rPr>
          <w:rFonts w:asciiTheme="minorHAnsi" w:hAnsiTheme="minorHAnsi" w:cstheme="minorHAnsi"/>
          <w:sz w:val="28"/>
          <w:szCs w:val="28"/>
        </w:rPr>
        <w:t xml:space="preserve">. (2024). </w:t>
      </w:r>
      <w:r w:rsidRPr="00670358">
        <w:rPr>
          <w:rStyle w:val="Extranjerismo"/>
          <w:rFonts w:asciiTheme="minorHAnsi" w:hAnsiTheme="minorHAnsi" w:cstheme="minorHAnsi"/>
          <w:sz w:val="28"/>
          <w:szCs w:val="28"/>
          <w:lang w:val="es-CO"/>
        </w:rPr>
        <w:t>Embalaje primario, secundario y terciario: Tipos</w:t>
      </w:r>
      <w:r w:rsidRPr="002C74C1">
        <w:rPr>
          <w:rFonts w:asciiTheme="minorHAnsi" w:hAnsiTheme="minorHAnsi" w:cstheme="minorHAnsi"/>
          <w:sz w:val="28"/>
          <w:szCs w:val="28"/>
        </w:rPr>
        <w:t>.</w:t>
      </w:r>
    </w:p>
    <w:p w14:paraId="5775242B" w14:textId="1F9252D5" w:rsidR="003B3177" w:rsidRPr="002C74C1" w:rsidRDefault="003B3177" w:rsidP="003B3177">
      <w:pPr>
        <w:pStyle w:val="Normal0"/>
        <w:ind w:firstLine="708"/>
        <w:rPr>
          <w:rFonts w:asciiTheme="minorHAnsi" w:hAnsiTheme="minorHAnsi" w:cstheme="minorHAnsi"/>
          <w:sz w:val="28"/>
          <w:szCs w:val="28"/>
        </w:rPr>
      </w:pPr>
      <w:hyperlink r:id="rId33" w:history="1">
        <w:r w:rsidRPr="002C74C1">
          <w:rPr>
            <w:rStyle w:val="Hipervnculo"/>
            <w:rFonts w:asciiTheme="minorHAnsi" w:hAnsiTheme="minorHAnsi" w:cstheme="minorHAnsi"/>
            <w:sz w:val="28"/>
            <w:szCs w:val="28"/>
          </w:rPr>
          <w:t>https://www.ar-racking.com/co/blog/embalaje-primario-secundario-y-terciario-tipos-y-sus-funciones/</w:t>
        </w:r>
      </w:hyperlink>
    </w:p>
    <w:p w14:paraId="4574EEF4" w14:textId="77777777" w:rsidR="003B3177" w:rsidRPr="002C74C1" w:rsidRDefault="003B3177" w:rsidP="003B3177">
      <w:pPr>
        <w:pStyle w:val="Normal0"/>
        <w:ind w:firstLine="708"/>
        <w:rPr>
          <w:rFonts w:asciiTheme="minorHAnsi" w:hAnsiTheme="minorHAnsi" w:cstheme="minorHAnsi"/>
          <w:sz w:val="28"/>
          <w:szCs w:val="28"/>
        </w:rPr>
      </w:pPr>
    </w:p>
    <w:p w14:paraId="53C121A8" w14:textId="77777777" w:rsidR="003B3177" w:rsidRPr="002C74C1" w:rsidRDefault="003B3177" w:rsidP="003B3177">
      <w:pPr>
        <w:pStyle w:val="Normal0"/>
        <w:ind w:firstLine="708"/>
        <w:rPr>
          <w:rFonts w:asciiTheme="minorHAnsi" w:hAnsiTheme="minorHAnsi" w:cstheme="minorHAnsi"/>
          <w:sz w:val="28"/>
          <w:szCs w:val="28"/>
        </w:rPr>
      </w:pPr>
      <w:r w:rsidRPr="002C74C1">
        <w:rPr>
          <w:rFonts w:asciiTheme="minorHAnsi" w:hAnsiTheme="minorHAnsi" w:cstheme="minorHAnsi"/>
          <w:sz w:val="28"/>
          <w:szCs w:val="28"/>
        </w:rPr>
        <w:t xml:space="preserve">IPLA </w:t>
      </w:r>
      <w:proofErr w:type="spellStart"/>
      <w:r w:rsidRPr="002C74C1">
        <w:rPr>
          <w:rFonts w:asciiTheme="minorHAnsi" w:hAnsiTheme="minorHAnsi" w:cstheme="minorHAnsi"/>
          <w:sz w:val="28"/>
          <w:szCs w:val="28"/>
        </w:rPr>
        <w:t>Palletizers</w:t>
      </w:r>
      <w:proofErr w:type="spellEnd"/>
      <w:r w:rsidRPr="002C74C1">
        <w:rPr>
          <w:rFonts w:asciiTheme="minorHAnsi" w:hAnsiTheme="minorHAnsi" w:cstheme="minorHAnsi"/>
          <w:sz w:val="28"/>
          <w:szCs w:val="28"/>
        </w:rPr>
        <w:t xml:space="preserve">. (2024). </w:t>
      </w:r>
      <w:r w:rsidRPr="00670358">
        <w:rPr>
          <w:rStyle w:val="Extranjerismo"/>
          <w:rFonts w:asciiTheme="minorHAnsi" w:hAnsiTheme="minorHAnsi" w:cstheme="minorHAnsi"/>
          <w:sz w:val="28"/>
          <w:szCs w:val="28"/>
          <w:lang w:val="es-CO"/>
        </w:rPr>
        <w:t>Tipos de palets y sus características</w:t>
      </w:r>
      <w:r w:rsidRPr="002C74C1">
        <w:rPr>
          <w:rFonts w:asciiTheme="minorHAnsi" w:hAnsiTheme="minorHAnsi" w:cstheme="minorHAnsi"/>
          <w:sz w:val="28"/>
          <w:szCs w:val="28"/>
        </w:rPr>
        <w:t>.</w:t>
      </w:r>
    </w:p>
    <w:p w14:paraId="3334FDE1" w14:textId="3E71E909" w:rsidR="003B3177" w:rsidRPr="002C74C1" w:rsidRDefault="003B3177" w:rsidP="003B3177">
      <w:pPr>
        <w:pStyle w:val="Normal0"/>
        <w:ind w:firstLine="708"/>
        <w:rPr>
          <w:rFonts w:asciiTheme="minorHAnsi" w:hAnsiTheme="minorHAnsi" w:cstheme="minorHAnsi"/>
          <w:sz w:val="28"/>
          <w:szCs w:val="28"/>
        </w:rPr>
      </w:pPr>
      <w:r w:rsidRPr="002C74C1">
        <w:rPr>
          <w:rFonts w:asciiTheme="minorHAnsi" w:hAnsiTheme="minorHAnsi" w:cstheme="minorHAnsi"/>
          <w:sz w:val="28"/>
          <w:szCs w:val="28"/>
        </w:rPr>
        <w:t xml:space="preserve"> </w:t>
      </w:r>
      <w:hyperlink r:id="rId34" w:history="1">
        <w:r w:rsidRPr="002C74C1">
          <w:rPr>
            <w:rStyle w:val="Hipervnculo"/>
            <w:rFonts w:asciiTheme="minorHAnsi" w:hAnsiTheme="minorHAnsi" w:cstheme="minorHAnsi"/>
            <w:sz w:val="28"/>
            <w:szCs w:val="28"/>
          </w:rPr>
          <w:t>https://iplapalletizers.com/tipos-de-palets/</w:t>
        </w:r>
      </w:hyperlink>
    </w:p>
    <w:p w14:paraId="103FADB8" w14:textId="77777777" w:rsidR="003B3177" w:rsidRPr="002C74C1" w:rsidRDefault="003B3177" w:rsidP="003B3177">
      <w:pPr>
        <w:pStyle w:val="Normal0"/>
        <w:ind w:firstLine="708"/>
        <w:rPr>
          <w:rFonts w:asciiTheme="minorHAnsi" w:hAnsiTheme="minorHAnsi" w:cstheme="minorHAnsi"/>
          <w:sz w:val="28"/>
          <w:szCs w:val="28"/>
        </w:rPr>
      </w:pPr>
    </w:p>
    <w:p w14:paraId="76B022B5" w14:textId="5D8B8E8A" w:rsidR="003B3177" w:rsidRPr="002C74C1" w:rsidRDefault="003B3177" w:rsidP="003B3177">
      <w:pPr>
        <w:pStyle w:val="Normal0"/>
        <w:ind w:firstLine="708"/>
        <w:rPr>
          <w:rFonts w:asciiTheme="minorHAnsi" w:hAnsiTheme="minorHAnsi" w:cstheme="minorHAnsi"/>
          <w:sz w:val="28"/>
          <w:szCs w:val="28"/>
        </w:rPr>
      </w:pPr>
      <w:r w:rsidRPr="002C74C1">
        <w:rPr>
          <w:rFonts w:asciiTheme="minorHAnsi" w:hAnsiTheme="minorHAnsi" w:cstheme="minorHAnsi"/>
          <w:sz w:val="28"/>
          <w:szCs w:val="28"/>
        </w:rPr>
        <w:t xml:space="preserve">Servicio Nacional de Aprendizaje (SENA). (2021). </w:t>
      </w:r>
      <w:proofErr w:type="spellStart"/>
      <w:r w:rsidRPr="00670358">
        <w:rPr>
          <w:rStyle w:val="Extranjerismo"/>
          <w:rFonts w:asciiTheme="minorHAnsi" w:hAnsiTheme="minorHAnsi" w:cstheme="minorHAnsi"/>
          <w:sz w:val="28"/>
          <w:szCs w:val="28"/>
          <w:lang w:val="es-CO"/>
        </w:rPr>
        <w:t>Zajuna</w:t>
      </w:r>
      <w:proofErr w:type="spellEnd"/>
      <w:r w:rsidRPr="00670358">
        <w:rPr>
          <w:rStyle w:val="Extranjerismo"/>
          <w:rFonts w:asciiTheme="minorHAnsi" w:hAnsiTheme="minorHAnsi" w:cstheme="minorHAnsi"/>
          <w:sz w:val="28"/>
          <w:szCs w:val="28"/>
          <w:lang w:val="es-CO"/>
        </w:rPr>
        <w:t xml:space="preserve"> Semilla. 136200_1_virtual_1-Servicios postales y transporte de mercancías</w:t>
      </w:r>
      <w:r w:rsidRPr="002C74C1">
        <w:rPr>
          <w:rFonts w:asciiTheme="minorHAnsi" w:hAnsiTheme="minorHAnsi" w:cstheme="minorHAnsi"/>
          <w:sz w:val="28"/>
          <w:szCs w:val="28"/>
        </w:rPr>
        <w:t xml:space="preserve">. </w:t>
      </w:r>
      <w:hyperlink r:id="rId35" w:history="1">
        <w:r w:rsidRPr="002C74C1">
          <w:rPr>
            <w:rStyle w:val="Hipervnculo"/>
            <w:rFonts w:asciiTheme="minorHAnsi" w:hAnsiTheme="minorHAnsi" w:cstheme="minorHAnsi"/>
            <w:sz w:val="28"/>
            <w:szCs w:val="28"/>
          </w:rPr>
          <w:t>https://zajuna.sena.edu.co/zajuna/course/view.php?id=12441</w:t>
        </w:r>
      </w:hyperlink>
    </w:p>
    <w:p w14:paraId="60951547" w14:textId="77777777" w:rsidR="003B3177" w:rsidRPr="002C74C1" w:rsidRDefault="003B3177" w:rsidP="003B3177">
      <w:pPr>
        <w:pStyle w:val="Normal0"/>
        <w:ind w:firstLine="708"/>
        <w:rPr>
          <w:rFonts w:asciiTheme="minorHAnsi" w:hAnsiTheme="minorHAnsi" w:cstheme="minorHAnsi"/>
          <w:sz w:val="28"/>
          <w:szCs w:val="28"/>
        </w:rPr>
      </w:pPr>
    </w:p>
    <w:p w14:paraId="6A50B5DA" w14:textId="5E3076BC" w:rsidR="003B3177" w:rsidRPr="002C74C1" w:rsidRDefault="003B3177" w:rsidP="003B3177">
      <w:pPr>
        <w:pStyle w:val="Normal0"/>
        <w:ind w:firstLine="708"/>
        <w:rPr>
          <w:rFonts w:asciiTheme="minorHAnsi" w:hAnsiTheme="minorHAnsi" w:cstheme="minorHAnsi"/>
          <w:sz w:val="28"/>
          <w:szCs w:val="28"/>
        </w:rPr>
      </w:pPr>
    </w:p>
    <w:p w14:paraId="0447E33E" w14:textId="77777777" w:rsidR="003B3177" w:rsidRPr="002C74C1" w:rsidRDefault="003B3177" w:rsidP="003B3177">
      <w:pPr>
        <w:pStyle w:val="Normal0"/>
        <w:ind w:firstLine="708"/>
        <w:rPr>
          <w:rFonts w:asciiTheme="minorHAnsi" w:hAnsiTheme="minorHAnsi" w:cstheme="minorHAnsi"/>
          <w:sz w:val="28"/>
          <w:szCs w:val="28"/>
        </w:rPr>
      </w:pPr>
    </w:p>
    <w:p w14:paraId="3D118834" w14:textId="64A30AA1" w:rsidR="003B3177" w:rsidRPr="002C74C1" w:rsidRDefault="003B3177" w:rsidP="003B3177">
      <w:pPr>
        <w:pStyle w:val="Normal0"/>
        <w:ind w:firstLine="708"/>
        <w:rPr>
          <w:rFonts w:asciiTheme="minorHAnsi" w:hAnsiTheme="minorHAnsi" w:cstheme="minorHAnsi"/>
          <w:sz w:val="28"/>
          <w:szCs w:val="28"/>
        </w:rPr>
      </w:pPr>
    </w:p>
    <w:p w14:paraId="3FA04CF9" w14:textId="77777777" w:rsidR="00806CE1" w:rsidRPr="002C74C1" w:rsidRDefault="00806CE1" w:rsidP="00806CE1">
      <w:pPr>
        <w:pStyle w:val="Normal0"/>
        <w:ind w:firstLine="708"/>
        <w:rPr>
          <w:rFonts w:asciiTheme="minorHAnsi" w:hAnsiTheme="minorHAnsi" w:cstheme="minorHAnsi"/>
          <w:sz w:val="28"/>
          <w:szCs w:val="28"/>
        </w:rPr>
      </w:pPr>
    </w:p>
    <w:p w14:paraId="37AAF70F" w14:textId="77777777" w:rsidR="001C0EBF" w:rsidRPr="002C74C1" w:rsidRDefault="001C0EBF" w:rsidP="001C0EBF">
      <w:pPr>
        <w:pStyle w:val="Normal0"/>
        <w:ind w:firstLine="708"/>
        <w:rPr>
          <w:rFonts w:asciiTheme="minorHAnsi" w:hAnsiTheme="minorHAnsi" w:cstheme="minorHAnsi"/>
          <w:sz w:val="28"/>
          <w:szCs w:val="28"/>
        </w:rPr>
      </w:pPr>
    </w:p>
    <w:p w14:paraId="6454B55D" w14:textId="20BEAEF7" w:rsidR="00946F57" w:rsidRPr="002C74C1" w:rsidRDefault="00946F57" w:rsidP="001C47CC">
      <w:pPr>
        <w:pStyle w:val="Normal0"/>
        <w:ind w:firstLine="708"/>
        <w:rPr>
          <w:rFonts w:asciiTheme="minorHAnsi" w:hAnsiTheme="minorHAnsi" w:cstheme="minorHAnsi"/>
          <w:sz w:val="28"/>
          <w:szCs w:val="28"/>
        </w:rPr>
      </w:pPr>
    </w:p>
    <w:p w14:paraId="4E4B0F13" w14:textId="308E2179" w:rsidR="00946F57" w:rsidRPr="002C74C1" w:rsidRDefault="00946F57" w:rsidP="001C47CC">
      <w:pPr>
        <w:pStyle w:val="Normal0"/>
        <w:ind w:firstLine="708"/>
        <w:rPr>
          <w:rFonts w:asciiTheme="minorHAnsi" w:hAnsiTheme="minorHAnsi" w:cstheme="minorHAnsi"/>
          <w:sz w:val="28"/>
          <w:szCs w:val="28"/>
        </w:rPr>
      </w:pPr>
    </w:p>
    <w:p w14:paraId="57A6E311" w14:textId="3861E149" w:rsidR="00946F57" w:rsidRPr="002C74C1" w:rsidRDefault="00946F57" w:rsidP="001C47CC">
      <w:pPr>
        <w:pStyle w:val="Normal0"/>
        <w:ind w:firstLine="708"/>
        <w:rPr>
          <w:rFonts w:asciiTheme="minorHAnsi" w:hAnsiTheme="minorHAnsi" w:cstheme="minorHAnsi"/>
          <w:sz w:val="28"/>
          <w:szCs w:val="28"/>
        </w:rPr>
      </w:pPr>
    </w:p>
    <w:p w14:paraId="1E0C8CC1" w14:textId="62809CC8" w:rsidR="00946F57" w:rsidRPr="002C74C1" w:rsidRDefault="00946F57" w:rsidP="001C47CC">
      <w:pPr>
        <w:pStyle w:val="Normal0"/>
        <w:ind w:firstLine="708"/>
        <w:rPr>
          <w:rFonts w:asciiTheme="minorHAnsi" w:hAnsiTheme="minorHAnsi" w:cstheme="minorHAnsi"/>
          <w:sz w:val="28"/>
          <w:szCs w:val="28"/>
        </w:rPr>
      </w:pPr>
    </w:p>
    <w:p w14:paraId="7B0B883C" w14:textId="04764F00" w:rsidR="00946F57" w:rsidRDefault="00946F57" w:rsidP="001C47CC">
      <w:pPr>
        <w:pStyle w:val="Normal0"/>
        <w:ind w:firstLine="708"/>
        <w:rPr>
          <w:rFonts w:asciiTheme="minorHAnsi" w:hAnsiTheme="minorHAnsi" w:cstheme="minorHAnsi"/>
          <w:sz w:val="28"/>
          <w:szCs w:val="28"/>
        </w:rPr>
      </w:pPr>
    </w:p>
    <w:p w14:paraId="49C16760" w14:textId="1BA7A671" w:rsidR="00946F57" w:rsidRDefault="00946F57" w:rsidP="001C47CC">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26" w:name="_Toc207309855"/>
      <w:r>
        <w:lastRenderedPageBreak/>
        <w:t>C</w:t>
      </w:r>
      <w:r w:rsidR="00F36C9D" w:rsidRPr="00572424">
        <w:t>réditos</w:t>
      </w:r>
      <w:bookmarkEnd w:id="2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07129" w:rsidRDefault="004554CA" w:rsidP="00DE0F92">
            <w:pPr>
              <w:ind w:firstLine="0"/>
              <w:rPr>
                <w:szCs w:val="28"/>
                <w:lang w:val="es-419" w:eastAsia="es-CO"/>
              </w:rPr>
            </w:pPr>
            <w:r w:rsidRPr="00507129">
              <w:rPr>
                <w:szCs w:val="28"/>
                <w:lang w:val="es-419" w:eastAsia="es-CO"/>
              </w:rPr>
              <w:t>Nombre</w:t>
            </w:r>
          </w:p>
        </w:tc>
        <w:tc>
          <w:tcPr>
            <w:tcW w:w="3261" w:type="dxa"/>
          </w:tcPr>
          <w:p w14:paraId="34AD80E5" w14:textId="25DC38F0" w:rsidR="004554CA" w:rsidRPr="00507129" w:rsidRDefault="004554CA" w:rsidP="00DE0F92">
            <w:pPr>
              <w:ind w:firstLine="0"/>
              <w:rPr>
                <w:szCs w:val="28"/>
                <w:lang w:val="es-419" w:eastAsia="es-CO"/>
              </w:rPr>
            </w:pPr>
            <w:r w:rsidRPr="00507129">
              <w:rPr>
                <w:szCs w:val="28"/>
                <w:lang w:val="es-419" w:eastAsia="es-CO"/>
              </w:rPr>
              <w:t>Cargo</w:t>
            </w:r>
          </w:p>
        </w:tc>
        <w:tc>
          <w:tcPr>
            <w:tcW w:w="3969" w:type="dxa"/>
          </w:tcPr>
          <w:p w14:paraId="7F36A75B" w14:textId="3224E8EA" w:rsidR="004554CA" w:rsidRPr="00507129" w:rsidRDefault="004554CA" w:rsidP="00DE0F92">
            <w:pPr>
              <w:ind w:firstLine="0"/>
              <w:rPr>
                <w:szCs w:val="28"/>
                <w:lang w:val="es-419" w:eastAsia="es-CO"/>
              </w:rPr>
            </w:pPr>
            <w:r w:rsidRPr="00507129">
              <w:rPr>
                <w:szCs w:val="28"/>
                <w:lang w:val="es-419" w:eastAsia="es-CO"/>
              </w:rPr>
              <w:t>Centro de Formación</w:t>
            </w:r>
            <w:r w:rsidR="000B3C24" w:rsidRPr="00507129">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507129" w:rsidRDefault="0051273C" w:rsidP="0051273C">
            <w:pPr>
              <w:pStyle w:val="TextoTablas"/>
              <w:rPr>
                <w:rFonts w:cs="Calibri"/>
                <w:sz w:val="28"/>
                <w:szCs w:val="28"/>
              </w:rPr>
            </w:pPr>
            <w:r w:rsidRPr="00507129">
              <w:rPr>
                <w:rFonts w:cs="Calibri"/>
                <w:sz w:val="28"/>
                <w:szCs w:val="28"/>
              </w:rPr>
              <w:t>Milady Tatiana Villamil Castellanos</w:t>
            </w:r>
          </w:p>
        </w:tc>
        <w:tc>
          <w:tcPr>
            <w:tcW w:w="3261" w:type="dxa"/>
          </w:tcPr>
          <w:p w14:paraId="15C0928A" w14:textId="6B563550" w:rsidR="0051273C" w:rsidRPr="00507129" w:rsidRDefault="007E62D0" w:rsidP="0051273C">
            <w:pPr>
              <w:pStyle w:val="TextoTablas"/>
              <w:rPr>
                <w:rFonts w:cs="Calibri"/>
                <w:sz w:val="28"/>
                <w:szCs w:val="28"/>
              </w:rPr>
            </w:pPr>
            <w:r w:rsidRPr="00507129">
              <w:rPr>
                <w:rFonts w:cs="Calibri"/>
                <w:sz w:val="28"/>
                <w:szCs w:val="28"/>
              </w:rPr>
              <w:t>Responsable del Ecosistema de Recursos Educativos Digitales (RED)</w:t>
            </w:r>
          </w:p>
        </w:tc>
        <w:tc>
          <w:tcPr>
            <w:tcW w:w="3969" w:type="dxa"/>
          </w:tcPr>
          <w:p w14:paraId="17C2853D" w14:textId="65C12577" w:rsidR="0051273C" w:rsidRPr="00507129" w:rsidRDefault="0051273C" w:rsidP="0051273C">
            <w:pPr>
              <w:pStyle w:val="TextoTablas"/>
              <w:rPr>
                <w:rFonts w:cs="Calibri"/>
                <w:sz w:val="28"/>
                <w:szCs w:val="28"/>
              </w:rPr>
            </w:pPr>
            <w:r w:rsidRPr="00507129">
              <w:rPr>
                <w:rFonts w:cs="Calibri"/>
                <w:sz w:val="28"/>
                <w:szCs w:val="28"/>
              </w:rPr>
              <w:t xml:space="preserve">Dirección </w:t>
            </w:r>
            <w:r w:rsidR="002C7216" w:rsidRPr="00507129">
              <w:rPr>
                <w:rFonts w:cs="Calibri"/>
                <w:sz w:val="28"/>
                <w:szCs w:val="28"/>
              </w:rPr>
              <w:t>G</w:t>
            </w:r>
            <w:r w:rsidRPr="00507129">
              <w:rPr>
                <w:rFonts w:cs="Calibri"/>
                <w:sz w:val="28"/>
                <w:szCs w:val="28"/>
              </w:rPr>
              <w:t>eneral</w:t>
            </w:r>
          </w:p>
        </w:tc>
      </w:tr>
      <w:tr w:rsidR="0051273C" w:rsidRPr="00CC7317" w14:paraId="2321DA31" w14:textId="77777777" w:rsidTr="003D5D76">
        <w:tc>
          <w:tcPr>
            <w:tcW w:w="2830" w:type="dxa"/>
          </w:tcPr>
          <w:p w14:paraId="37B133AE" w14:textId="2D90DF59" w:rsidR="0051273C" w:rsidRPr="00507129" w:rsidRDefault="0051273C" w:rsidP="0051273C">
            <w:pPr>
              <w:pStyle w:val="TextoTablas"/>
              <w:rPr>
                <w:rFonts w:cs="Calibri"/>
                <w:sz w:val="28"/>
                <w:szCs w:val="28"/>
              </w:rPr>
            </w:pPr>
            <w:r w:rsidRPr="00507129">
              <w:rPr>
                <w:rFonts w:cs="Calibri"/>
                <w:sz w:val="28"/>
                <w:szCs w:val="28"/>
              </w:rPr>
              <w:t>Miguel de Jesús Paredes Maestre</w:t>
            </w:r>
          </w:p>
        </w:tc>
        <w:tc>
          <w:tcPr>
            <w:tcW w:w="3261" w:type="dxa"/>
          </w:tcPr>
          <w:p w14:paraId="241873FA" w14:textId="34960960" w:rsidR="0051273C" w:rsidRPr="00507129" w:rsidRDefault="0051273C" w:rsidP="0051273C">
            <w:pPr>
              <w:pStyle w:val="TextoTablas"/>
              <w:rPr>
                <w:rFonts w:cs="Calibri"/>
                <w:sz w:val="28"/>
                <w:szCs w:val="28"/>
              </w:rPr>
            </w:pPr>
            <w:r w:rsidRPr="00507129">
              <w:rPr>
                <w:rFonts w:cs="Calibri"/>
                <w:sz w:val="28"/>
                <w:szCs w:val="28"/>
              </w:rPr>
              <w:t xml:space="preserve">Responsable de </w:t>
            </w:r>
            <w:r w:rsidR="00F8777A" w:rsidRPr="00507129">
              <w:rPr>
                <w:rFonts w:cs="Calibri"/>
                <w:sz w:val="28"/>
                <w:szCs w:val="28"/>
              </w:rPr>
              <w:t>l</w:t>
            </w:r>
            <w:r w:rsidRPr="00507129">
              <w:rPr>
                <w:rFonts w:cs="Calibri"/>
                <w:sz w:val="28"/>
                <w:szCs w:val="28"/>
              </w:rPr>
              <w:t xml:space="preserve">ínea de </w:t>
            </w:r>
            <w:r w:rsidR="00F8777A" w:rsidRPr="00507129">
              <w:rPr>
                <w:rFonts w:cs="Calibri"/>
                <w:sz w:val="28"/>
                <w:szCs w:val="28"/>
              </w:rPr>
              <w:t>p</w:t>
            </w:r>
            <w:r w:rsidRPr="00507129">
              <w:rPr>
                <w:rFonts w:cs="Calibri"/>
                <w:sz w:val="28"/>
                <w:szCs w:val="28"/>
              </w:rPr>
              <w:t>roducción</w:t>
            </w:r>
          </w:p>
        </w:tc>
        <w:tc>
          <w:tcPr>
            <w:tcW w:w="3969" w:type="dxa"/>
          </w:tcPr>
          <w:p w14:paraId="59260886" w14:textId="76C0CDA1" w:rsidR="0051273C" w:rsidRPr="00507129" w:rsidRDefault="005B631C" w:rsidP="0051273C">
            <w:pPr>
              <w:pStyle w:val="TextoTablas"/>
              <w:rPr>
                <w:rFonts w:cs="Calibri"/>
                <w:sz w:val="28"/>
                <w:szCs w:val="28"/>
              </w:rPr>
            </w:pPr>
            <w:r w:rsidRPr="00507129">
              <w:rPr>
                <w:rFonts w:cs="Calibri"/>
                <w:sz w:val="28"/>
                <w:szCs w:val="28"/>
              </w:rPr>
              <w:t xml:space="preserve">Centro de Comercio y Servicios </w:t>
            </w:r>
            <w:r w:rsidR="006B4C20" w:rsidRPr="00507129">
              <w:rPr>
                <w:rFonts w:cs="Calibri"/>
                <w:sz w:val="28"/>
                <w:szCs w:val="28"/>
              </w:rPr>
              <w:t>- Regional</w:t>
            </w:r>
            <w:r w:rsidRPr="00507129">
              <w:rPr>
                <w:rFonts w:cs="Calibri"/>
                <w:sz w:val="28"/>
                <w:szCs w:val="28"/>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37310B94" w:rsidR="003501D9" w:rsidRPr="00507129" w:rsidRDefault="00B1279E" w:rsidP="0051273C">
            <w:pPr>
              <w:pStyle w:val="TextoTablas"/>
              <w:rPr>
                <w:rFonts w:cs="Calibri"/>
                <w:sz w:val="28"/>
                <w:szCs w:val="28"/>
              </w:rPr>
            </w:pPr>
            <w:r w:rsidRPr="00B1279E">
              <w:rPr>
                <w:rFonts w:cs="Calibri"/>
                <w:sz w:val="28"/>
                <w:szCs w:val="28"/>
              </w:rPr>
              <w:t>Yezid Arturo Choperena Guerrero</w:t>
            </w:r>
          </w:p>
        </w:tc>
        <w:tc>
          <w:tcPr>
            <w:tcW w:w="3261" w:type="dxa"/>
          </w:tcPr>
          <w:p w14:paraId="337C372F" w14:textId="0C21762A" w:rsidR="003501D9" w:rsidRPr="00507129" w:rsidRDefault="00AD17B6" w:rsidP="0051273C">
            <w:pPr>
              <w:pStyle w:val="TextoTablas"/>
              <w:rPr>
                <w:rFonts w:cs="Calibri"/>
                <w:sz w:val="28"/>
                <w:szCs w:val="28"/>
              </w:rPr>
            </w:pPr>
            <w:r w:rsidRPr="00507129">
              <w:rPr>
                <w:rFonts w:cs="Calibri"/>
                <w:sz w:val="28"/>
                <w:szCs w:val="28"/>
              </w:rPr>
              <w:t>Expert</w:t>
            </w:r>
            <w:r w:rsidR="00932259">
              <w:rPr>
                <w:rFonts w:cs="Calibri"/>
                <w:sz w:val="28"/>
                <w:szCs w:val="28"/>
              </w:rPr>
              <w:t>o</w:t>
            </w:r>
            <w:r w:rsidRPr="00507129">
              <w:rPr>
                <w:rFonts w:cs="Calibri"/>
                <w:sz w:val="28"/>
                <w:szCs w:val="28"/>
              </w:rPr>
              <w:t xml:space="preserve"> temátic</w:t>
            </w:r>
            <w:r w:rsidR="00932259">
              <w:rPr>
                <w:rFonts w:cs="Calibri"/>
                <w:sz w:val="28"/>
                <w:szCs w:val="28"/>
              </w:rPr>
              <w:t>o</w:t>
            </w:r>
          </w:p>
        </w:tc>
        <w:tc>
          <w:tcPr>
            <w:tcW w:w="3969" w:type="dxa"/>
          </w:tcPr>
          <w:p w14:paraId="3F5DCAA2" w14:textId="1443B623" w:rsidR="003501D9" w:rsidRPr="00507129" w:rsidRDefault="00932259" w:rsidP="0051273C">
            <w:pPr>
              <w:pStyle w:val="TextoTablas"/>
              <w:rPr>
                <w:rFonts w:cs="Calibri"/>
                <w:sz w:val="28"/>
                <w:szCs w:val="28"/>
              </w:rPr>
            </w:pPr>
            <w:r w:rsidRPr="00932259">
              <w:rPr>
                <w:rFonts w:cs="Calibri"/>
                <w:sz w:val="28"/>
                <w:szCs w:val="28"/>
              </w:rPr>
              <w:t>Centro de Comercio y Servicios - Regional Atlántico</w:t>
            </w:r>
          </w:p>
        </w:tc>
      </w:tr>
      <w:tr w:rsidR="003501D9" w:rsidRPr="00CC7317" w14:paraId="2418690E" w14:textId="77777777" w:rsidTr="003D5D76">
        <w:tc>
          <w:tcPr>
            <w:tcW w:w="2830" w:type="dxa"/>
          </w:tcPr>
          <w:p w14:paraId="56E3E097" w14:textId="6E564144" w:rsidR="003501D9" w:rsidRPr="00507129" w:rsidRDefault="00AD17B6" w:rsidP="0051273C">
            <w:pPr>
              <w:pStyle w:val="TextoTablas"/>
              <w:rPr>
                <w:rFonts w:cs="Calibri"/>
                <w:sz w:val="28"/>
                <w:szCs w:val="28"/>
              </w:rPr>
            </w:pPr>
            <w:r w:rsidRPr="00507129">
              <w:rPr>
                <w:rFonts w:cs="Calibri"/>
                <w:sz w:val="28"/>
                <w:szCs w:val="28"/>
              </w:rPr>
              <w:t>Heydy Cristina González García</w:t>
            </w:r>
          </w:p>
        </w:tc>
        <w:tc>
          <w:tcPr>
            <w:tcW w:w="3261" w:type="dxa"/>
          </w:tcPr>
          <w:p w14:paraId="7F2BF5D1" w14:textId="75FE5AB0" w:rsidR="003501D9" w:rsidRPr="00507129" w:rsidRDefault="00155C62" w:rsidP="0051273C">
            <w:pPr>
              <w:pStyle w:val="TextoTablas"/>
              <w:rPr>
                <w:rFonts w:cs="Calibri"/>
                <w:sz w:val="28"/>
                <w:szCs w:val="28"/>
              </w:rPr>
            </w:pPr>
            <w:r w:rsidRPr="00507129">
              <w:rPr>
                <w:rFonts w:cs="Calibri"/>
                <w:sz w:val="28"/>
                <w:szCs w:val="28"/>
              </w:rPr>
              <w:t>Evaluador</w:t>
            </w:r>
            <w:r w:rsidR="00F2040A" w:rsidRPr="00507129">
              <w:rPr>
                <w:rFonts w:cs="Calibri"/>
                <w:sz w:val="28"/>
                <w:szCs w:val="28"/>
              </w:rPr>
              <w:t>a</w:t>
            </w:r>
            <w:r w:rsidRPr="00507129">
              <w:rPr>
                <w:rFonts w:cs="Calibri"/>
                <w:sz w:val="28"/>
                <w:szCs w:val="28"/>
              </w:rPr>
              <w:t xml:space="preserve"> instruccional</w:t>
            </w:r>
          </w:p>
        </w:tc>
        <w:tc>
          <w:tcPr>
            <w:tcW w:w="3969" w:type="dxa"/>
          </w:tcPr>
          <w:p w14:paraId="54824185" w14:textId="531887E3" w:rsidR="003501D9"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1F95F384" w:rsidR="003501D9" w:rsidRPr="00507129" w:rsidRDefault="00B1279E" w:rsidP="0051273C">
            <w:pPr>
              <w:pStyle w:val="TextoTablas"/>
              <w:rPr>
                <w:rFonts w:cs="Calibri"/>
                <w:sz w:val="28"/>
                <w:szCs w:val="28"/>
              </w:rPr>
            </w:pPr>
            <w:r>
              <w:rPr>
                <w:rFonts w:cs="Calibri"/>
                <w:sz w:val="28"/>
                <w:szCs w:val="28"/>
              </w:rPr>
              <w:t>Carmen Alicia Martínez Torres</w:t>
            </w:r>
          </w:p>
        </w:tc>
        <w:tc>
          <w:tcPr>
            <w:tcW w:w="3261" w:type="dxa"/>
          </w:tcPr>
          <w:p w14:paraId="3A07A440" w14:textId="6F67A2C6" w:rsidR="003501D9" w:rsidRPr="00507129" w:rsidRDefault="00155C62" w:rsidP="0051273C">
            <w:pPr>
              <w:pStyle w:val="TextoTablas"/>
              <w:rPr>
                <w:rFonts w:cs="Calibri"/>
                <w:sz w:val="28"/>
                <w:szCs w:val="28"/>
              </w:rPr>
            </w:pPr>
            <w:r w:rsidRPr="00507129">
              <w:rPr>
                <w:rFonts w:cs="Calibri"/>
                <w:sz w:val="28"/>
                <w:szCs w:val="28"/>
              </w:rPr>
              <w:t>Diseñado</w:t>
            </w:r>
            <w:r w:rsidR="000E1F88" w:rsidRPr="00507129">
              <w:rPr>
                <w:rFonts w:cs="Calibri"/>
                <w:sz w:val="28"/>
                <w:szCs w:val="28"/>
              </w:rPr>
              <w:t xml:space="preserve">r </w:t>
            </w:r>
            <w:r w:rsidR="000E1F88" w:rsidRPr="00507129">
              <w:rPr>
                <w:rStyle w:val="Extranjerismo"/>
                <w:sz w:val="28"/>
                <w:szCs w:val="28"/>
              </w:rPr>
              <w:t>web</w:t>
            </w:r>
            <w:r w:rsidRPr="00507129">
              <w:rPr>
                <w:rStyle w:val="Extranjerismo"/>
                <w:sz w:val="28"/>
                <w:szCs w:val="28"/>
              </w:rPr>
              <w:t xml:space="preserve"> </w:t>
            </w:r>
          </w:p>
        </w:tc>
        <w:tc>
          <w:tcPr>
            <w:tcW w:w="3969" w:type="dxa"/>
          </w:tcPr>
          <w:p w14:paraId="5234F940" w14:textId="2CAF61F9" w:rsidR="003501D9"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3501D9" w:rsidRPr="00CC7317" w14:paraId="149AE07E" w14:textId="77777777" w:rsidTr="003D5D76">
        <w:tc>
          <w:tcPr>
            <w:tcW w:w="2830" w:type="dxa"/>
          </w:tcPr>
          <w:p w14:paraId="5F619598" w14:textId="44604567" w:rsidR="003501D9" w:rsidRPr="00507129" w:rsidRDefault="00B1279E" w:rsidP="0051273C">
            <w:pPr>
              <w:pStyle w:val="TextoTablas"/>
              <w:rPr>
                <w:rFonts w:cs="Calibri"/>
                <w:sz w:val="28"/>
                <w:szCs w:val="28"/>
              </w:rPr>
            </w:pPr>
            <w:r>
              <w:rPr>
                <w:rFonts w:cs="Calibri"/>
                <w:sz w:val="28"/>
                <w:szCs w:val="28"/>
              </w:rPr>
              <w:t>Alexander Donado Molinares</w:t>
            </w:r>
          </w:p>
        </w:tc>
        <w:tc>
          <w:tcPr>
            <w:tcW w:w="3261" w:type="dxa"/>
          </w:tcPr>
          <w:p w14:paraId="3DB4D76A" w14:textId="690C6C77" w:rsidR="003501D9" w:rsidRPr="00507129" w:rsidRDefault="00155C62" w:rsidP="0051273C">
            <w:pPr>
              <w:pStyle w:val="TextoTablas"/>
              <w:rPr>
                <w:rFonts w:cs="Calibri"/>
                <w:sz w:val="28"/>
                <w:szCs w:val="28"/>
              </w:rPr>
            </w:pPr>
            <w:r w:rsidRPr="00507129">
              <w:rPr>
                <w:rFonts w:cs="Calibri"/>
                <w:sz w:val="28"/>
                <w:szCs w:val="28"/>
              </w:rPr>
              <w:t xml:space="preserve">Desarrollador </w:t>
            </w:r>
            <w:r w:rsidRPr="00507129">
              <w:rPr>
                <w:rStyle w:val="Extranjerismo"/>
                <w:rFonts w:cs="Calibri"/>
                <w:sz w:val="28"/>
                <w:szCs w:val="28"/>
              </w:rPr>
              <w:t>full stack</w:t>
            </w:r>
          </w:p>
        </w:tc>
        <w:tc>
          <w:tcPr>
            <w:tcW w:w="3969" w:type="dxa"/>
          </w:tcPr>
          <w:p w14:paraId="5DB8C643" w14:textId="2B97B2EA" w:rsidR="003501D9"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2D6B8FA2" w:rsidR="006A4A95" w:rsidRPr="00507129" w:rsidRDefault="00B1279E" w:rsidP="0051273C">
            <w:pPr>
              <w:pStyle w:val="TextoTablas"/>
              <w:rPr>
                <w:rFonts w:cs="Calibri"/>
                <w:sz w:val="28"/>
                <w:szCs w:val="28"/>
              </w:rPr>
            </w:pPr>
            <w:r>
              <w:rPr>
                <w:rFonts w:cs="Calibri"/>
                <w:sz w:val="28"/>
                <w:szCs w:val="28"/>
              </w:rPr>
              <w:t>Nelson Iván Vera Briceño</w:t>
            </w:r>
          </w:p>
        </w:tc>
        <w:tc>
          <w:tcPr>
            <w:tcW w:w="3261" w:type="dxa"/>
          </w:tcPr>
          <w:p w14:paraId="2F8AFEBB" w14:textId="59BF1265" w:rsidR="006A4A95" w:rsidRPr="00507129" w:rsidRDefault="003C2F59" w:rsidP="0051273C">
            <w:pPr>
              <w:pStyle w:val="TextoTablas"/>
              <w:rPr>
                <w:rFonts w:cs="Calibri"/>
                <w:sz w:val="28"/>
                <w:szCs w:val="28"/>
              </w:rPr>
            </w:pPr>
            <w:r w:rsidRPr="00507129">
              <w:rPr>
                <w:rFonts w:cs="Calibri"/>
                <w:sz w:val="28"/>
                <w:szCs w:val="28"/>
              </w:rPr>
              <w:t>Animador y productor audiovisual</w:t>
            </w:r>
          </w:p>
        </w:tc>
        <w:tc>
          <w:tcPr>
            <w:tcW w:w="3969" w:type="dxa"/>
          </w:tcPr>
          <w:p w14:paraId="025B20AE" w14:textId="1E0443F2" w:rsidR="006A4A95"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533B83" w:rsidRPr="00CC7317" w14:paraId="0D26AE24" w14:textId="77777777" w:rsidTr="003D5D76">
        <w:tc>
          <w:tcPr>
            <w:tcW w:w="2830" w:type="dxa"/>
          </w:tcPr>
          <w:p w14:paraId="5E176C2A" w14:textId="31934FFF" w:rsidR="00533B83" w:rsidRPr="00507129" w:rsidRDefault="00C8093D" w:rsidP="0051273C">
            <w:pPr>
              <w:pStyle w:val="TextoTablas"/>
              <w:rPr>
                <w:rFonts w:cs="Calibri"/>
                <w:sz w:val="28"/>
                <w:szCs w:val="28"/>
              </w:rPr>
            </w:pPr>
            <w:r w:rsidRPr="00507129">
              <w:rPr>
                <w:rFonts w:cs="Calibri"/>
                <w:sz w:val="28"/>
                <w:szCs w:val="28"/>
              </w:rPr>
              <w:t>María Fernanda Morales Angulo</w:t>
            </w:r>
          </w:p>
        </w:tc>
        <w:tc>
          <w:tcPr>
            <w:tcW w:w="3261" w:type="dxa"/>
          </w:tcPr>
          <w:p w14:paraId="439D7747" w14:textId="0C0C9682" w:rsidR="00533B83" w:rsidRPr="00507129" w:rsidRDefault="003C2F59" w:rsidP="0051273C">
            <w:pPr>
              <w:pStyle w:val="TextoTablas"/>
              <w:rPr>
                <w:rFonts w:cs="Calibri"/>
                <w:sz w:val="28"/>
                <w:szCs w:val="28"/>
              </w:rPr>
            </w:pPr>
            <w:r w:rsidRPr="00507129">
              <w:rPr>
                <w:rFonts w:cs="Calibri"/>
                <w:sz w:val="28"/>
                <w:szCs w:val="28"/>
              </w:rPr>
              <w:t xml:space="preserve">Evaluador </w:t>
            </w:r>
            <w:r w:rsidR="00C8093D" w:rsidRPr="00507129">
              <w:rPr>
                <w:rFonts w:cs="Calibri"/>
                <w:sz w:val="28"/>
                <w:szCs w:val="28"/>
              </w:rPr>
              <w:t>de</w:t>
            </w:r>
            <w:r w:rsidRPr="00507129">
              <w:rPr>
                <w:rFonts w:cs="Calibri"/>
                <w:sz w:val="28"/>
                <w:szCs w:val="28"/>
              </w:rPr>
              <w:t xml:space="preserve"> contenidos inclusivos y accesibles</w:t>
            </w:r>
          </w:p>
        </w:tc>
        <w:tc>
          <w:tcPr>
            <w:tcW w:w="3969" w:type="dxa"/>
          </w:tcPr>
          <w:p w14:paraId="0AF5A77A" w14:textId="4C415A02" w:rsidR="00533B83"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507129" w:rsidRDefault="003C2F59" w:rsidP="0051273C">
            <w:pPr>
              <w:pStyle w:val="TextoTablas"/>
              <w:rPr>
                <w:rFonts w:cs="Calibri"/>
                <w:sz w:val="28"/>
                <w:szCs w:val="28"/>
              </w:rPr>
            </w:pPr>
            <w:r w:rsidRPr="00507129">
              <w:rPr>
                <w:rFonts w:cs="Calibri"/>
                <w:sz w:val="28"/>
                <w:szCs w:val="28"/>
              </w:rPr>
              <w:t>Luz Karime Amaya Cabra</w:t>
            </w:r>
          </w:p>
        </w:tc>
        <w:tc>
          <w:tcPr>
            <w:tcW w:w="3261" w:type="dxa"/>
          </w:tcPr>
          <w:p w14:paraId="6602AD9A" w14:textId="6701EFED" w:rsidR="00533B83" w:rsidRPr="00507129" w:rsidRDefault="003C2F59" w:rsidP="0051273C">
            <w:pPr>
              <w:pStyle w:val="TextoTablas"/>
              <w:rPr>
                <w:rFonts w:cs="Calibri"/>
                <w:sz w:val="28"/>
                <w:szCs w:val="28"/>
              </w:rPr>
            </w:pPr>
            <w:r w:rsidRPr="00507129">
              <w:rPr>
                <w:rFonts w:cs="Calibri"/>
                <w:sz w:val="28"/>
                <w:szCs w:val="28"/>
              </w:rPr>
              <w:t xml:space="preserve">Evaluador </w:t>
            </w:r>
            <w:r w:rsidR="00C8093D" w:rsidRPr="00507129">
              <w:rPr>
                <w:rFonts w:cs="Calibri"/>
                <w:sz w:val="28"/>
                <w:szCs w:val="28"/>
              </w:rPr>
              <w:t>de</w:t>
            </w:r>
            <w:r w:rsidRPr="00507129">
              <w:rPr>
                <w:rFonts w:cs="Calibri"/>
                <w:sz w:val="28"/>
                <w:szCs w:val="28"/>
              </w:rPr>
              <w:t xml:space="preserve"> contenidos inclusivos y accesibles</w:t>
            </w:r>
          </w:p>
        </w:tc>
        <w:tc>
          <w:tcPr>
            <w:tcW w:w="3969" w:type="dxa"/>
          </w:tcPr>
          <w:p w14:paraId="0FCAE9EE" w14:textId="58AA23A8" w:rsidR="00533B83"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B1279E" w:rsidRPr="00CC7317" w14:paraId="65702CBE" w14:textId="77777777" w:rsidTr="003D5D76">
        <w:tc>
          <w:tcPr>
            <w:tcW w:w="2830" w:type="dxa"/>
          </w:tcPr>
          <w:p w14:paraId="5CC4A6D4" w14:textId="5A5CA412" w:rsidR="00B1279E" w:rsidRPr="00507129" w:rsidRDefault="00B1279E" w:rsidP="00B1279E">
            <w:pPr>
              <w:pStyle w:val="TextoTablas"/>
              <w:rPr>
                <w:rFonts w:cs="Calibri"/>
                <w:sz w:val="28"/>
                <w:szCs w:val="28"/>
              </w:rPr>
            </w:pPr>
            <w:r w:rsidRPr="00507129">
              <w:rPr>
                <w:rFonts w:cs="Calibri"/>
                <w:sz w:val="28"/>
                <w:szCs w:val="28"/>
              </w:rPr>
              <w:t>Jairo Luis Valencia Ebratt</w:t>
            </w:r>
          </w:p>
        </w:tc>
        <w:tc>
          <w:tcPr>
            <w:tcW w:w="3261" w:type="dxa"/>
          </w:tcPr>
          <w:p w14:paraId="7F410A5F" w14:textId="2F0F2B05" w:rsidR="00B1279E" w:rsidRPr="00507129" w:rsidRDefault="00B1279E" w:rsidP="00B1279E">
            <w:pPr>
              <w:pStyle w:val="TextoTablas"/>
              <w:rPr>
                <w:rFonts w:cs="Calibri"/>
                <w:sz w:val="28"/>
                <w:szCs w:val="28"/>
              </w:rPr>
            </w:pPr>
            <w:r w:rsidRPr="00507129">
              <w:rPr>
                <w:rFonts w:cs="Calibri"/>
                <w:sz w:val="28"/>
                <w:szCs w:val="28"/>
              </w:rPr>
              <w:t>Validador y vinculador de recursos digitales</w:t>
            </w:r>
          </w:p>
        </w:tc>
        <w:tc>
          <w:tcPr>
            <w:tcW w:w="3969" w:type="dxa"/>
          </w:tcPr>
          <w:p w14:paraId="7D37EC46" w14:textId="73F2288B" w:rsidR="00B1279E" w:rsidRPr="00507129" w:rsidRDefault="00B1279E" w:rsidP="00B1279E">
            <w:pPr>
              <w:pStyle w:val="TextoTablas"/>
              <w:rPr>
                <w:rFonts w:cs="Calibri"/>
                <w:sz w:val="28"/>
                <w:szCs w:val="28"/>
              </w:rPr>
            </w:pPr>
            <w:r w:rsidRPr="00507129">
              <w:rPr>
                <w:rFonts w:cs="Calibri"/>
                <w:sz w:val="28"/>
                <w:szCs w:val="28"/>
              </w:rPr>
              <w:t>Centro de Comercio y Servicios - Regional Atlántico</w:t>
            </w:r>
          </w:p>
        </w:tc>
      </w:tr>
      <w:tr w:rsidR="00B1279E" w:rsidRPr="00CC7317" w14:paraId="699328D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356AD34" w14:textId="6F57F451" w:rsidR="00B1279E" w:rsidRPr="00507129" w:rsidRDefault="00B1279E" w:rsidP="00B1279E">
            <w:pPr>
              <w:pStyle w:val="TextoTablas"/>
              <w:rPr>
                <w:rFonts w:cs="Calibri"/>
                <w:sz w:val="28"/>
                <w:szCs w:val="28"/>
              </w:rPr>
            </w:pPr>
            <w:r w:rsidRPr="00507129">
              <w:rPr>
                <w:rFonts w:cs="Calibri"/>
                <w:sz w:val="28"/>
                <w:szCs w:val="28"/>
              </w:rPr>
              <w:t>Jonathan Adie Villafañe</w:t>
            </w:r>
          </w:p>
        </w:tc>
        <w:tc>
          <w:tcPr>
            <w:tcW w:w="3261" w:type="dxa"/>
          </w:tcPr>
          <w:p w14:paraId="7F3F5ABC" w14:textId="1C44B220" w:rsidR="00B1279E" w:rsidRPr="00507129" w:rsidRDefault="00B1279E" w:rsidP="00B1279E">
            <w:pPr>
              <w:pStyle w:val="TextoTablas"/>
              <w:rPr>
                <w:rFonts w:cs="Calibri"/>
                <w:sz w:val="28"/>
                <w:szCs w:val="28"/>
              </w:rPr>
            </w:pPr>
            <w:r w:rsidRPr="00507129">
              <w:rPr>
                <w:rFonts w:cs="Calibri"/>
                <w:sz w:val="28"/>
                <w:szCs w:val="28"/>
              </w:rPr>
              <w:t>Validador y vinculador de recursos digitales</w:t>
            </w:r>
          </w:p>
        </w:tc>
        <w:tc>
          <w:tcPr>
            <w:tcW w:w="3969" w:type="dxa"/>
          </w:tcPr>
          <w:p w14:paraId="3C88DD00" w14:textId="12724248" w:rsidR="00B1279E" w:rsidRPr="00507129" w:rsidRDefault="00B1279E" w:rsidP="00B1279E">
            <w:pPr>
              <w:pStyle w:val="TextoTablas"/>
              <w:rPr>
                <w:rFonts w:cs="Calibri"/>
                <w:sz w:val="28"/>
                <w:szCs w:val="28"/>
              </w:rPr>
            </w:pPr>
            <w:r w:rsidRPr="00507129">
              <w:rPr>
                <w:rFonts w:cs="Calibri"/>
                <w:sz w:val="28"/>
                <w:szCs w:val="28"/>
              </w:rPr>
              <w:t>Centro de Comercio y Servicios - Regional Atlántico</w:t>
            </w:r>
          </w:p>
        </w:tc>
      </w:tr>
    </w:tbl>
    <w:p w14:paraId="219D9340" w14:textId="77777777" w:rsidR="00383101" w:rsidRPr="00CC7317" w:rsidRDefault="00383101" w:rsidP="00041B7C">
      <w:pPr>
        <w:spacing w:before="0" w:after="160" w:line="259" w:lineRule="auto"/>
        <w:ind w:firstLine="0"/>
        <w:rPr>
          <w:rFonts w:ascii="Calibri" w:hAnsi="Calibri" w:cs="Calibri"/>
          <w:szCs w:val="28"/>
          <w:lang w:val="es-419" w:eastAsia="es-CO"/>
        </w:rPr>
      </w:pPr>
    </w:p>
    <w:sectPr w:rsidR="00383101" w:rsidRPr="00CC7317" w:rsidSect="00146260">
      <w:headerReference w:type="default" r:id="rId36"/>
      <w:footerReference w:type="default" r:id="rId3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8E555" w14:textId="77777777" w:rsidR="00045050" w:rsidRDefault="00045050" w:rsidP="00EC0858">
      <w:pPr>
        <w:spacing w:before="0" w:after="0" w:line="240" w:lineRule="auto"/>
      </w:pPr>
      <w:r>
        <w:separator/>
      </w:r>
    </w:p>
  </w:endnote>
  <w:endnote w:type="continuationSeparator" w:id="0">
    <w:p w14:paraId="77B9E879" w14:textId="77777777" w:rsidR="00045050" w:rsidRDefault="0004505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C09BD" w14:textId="77777777" w:rsidR="00045050" w:rsidRDefault="00045050" w:rsidP="00EC0858">
      <w:pPr>
        <w:spacing w:before="0" w:after="0" w:line="240" w:lineRule="auto"/>
      </w:pPr>
      <w:r>
        <w:separator/>
      </w:r>
    </w:p>
  </w:footnote>
  <w:footnote w:type="continuationSeparator" w:id="0">
    <w:p w14:paraId="4184ABC0" w14:textId="77777777" w:rsidR="00045050" w:rsidRDefault="0004505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830CC6"/>
    <w:multiLevelType w:val="hybridMultilevel"/>
    <w:tmpl w:val="501CA0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9F4C35"/>
    <w:multiLevelType w:val="hybridMultilevel"/>
    <w:tmpl w:val="A2365A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EB1979"/>
    <w:multiLevelType w:val="hybridMultilevel"/>
    <w:tmpl w:val="1504A2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2F23BB8"/>
    <w:multiLevelType w:val="hybridMultilevel"/>
    <w:tmpl w:val="65ACEC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CF1F57"/>
    <w:multiLevelType w:val="hybridMultilevel"/>
    <w:tmpl w:val="F28A21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2E776D"/>
    <w:multiLevelType w:val="hybridMultilevel"/>
    <w:tmpl w:val="AEE2A4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9655DF"/>
    <w:multiLevelType w:val="hybridMultilevel"/>
    <w:tmpl w:val="444435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5FA5843"/>
    <w:multiLevelType w:val="multilevel"/>
    <w:tmpl w:val="BC20BEF4"/>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61269E4"/>
    <w:multiLevelType w:val="hybridMultilevel"/>
    <w:tmpl w:val="4ADC4E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FEC68ED"/>
    <w:multiLevelType w:val="hybridMultilevel"/>
    <w:tmpl w:val="232250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F62419"/>
    <w:multiLevelType w:val="hybridMultilevel"/>
    <w:tmpl w:val="6FDA79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7970D7A"/>
    <w:multiLevelType w:val="hybridMultilevel"/>
    <w:tmpl w:val="603094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EC55BA"/>
    <w:multiLevelType w:val="hybridMultilevel"/>
    <w:tmpl w:val="11D0B3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8DA6933"/>
    <w:multiLevelType w:val="hybridMultilevel"/>
    <w:tmpl w:val="2B84EC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BB875D2"/>
    <w:multiLevelType w:val="hybridMultilevel"/>
    <w:tmpl w:val="88B86A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177D20"/>
    <w:multiLevelType w:val="hybridMultilevel"/>
    <w:tmpl w:val="3104F7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997DE0"/>
    <w:multiLevelType w:val="hybridMultilevel"/>
    <w:tmpl w:val="B84CC6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38B29E5"/>
    <w:multiLevelType w:val="hybridMultilevel"/>
    <w:tmpl w:val="DADE03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1" w15:restartNumberingAfterBreak="0">
    <w:nsid w:val="38472D6E"/>
    <w:multiLevelType w:val="multilevel"/>
    <w:tmpl w:val="32A66A8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5D550F6"/>
    <w:multiLevelType w:val="hybridMultilevel"/>
    <w:tmpl w:val="DBD632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6DB0CC6"/>
    <w:multiLevelType w:val="hybridMultilevel"/>
    <w:tmpl w:val="5990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8505D65"/>
    <w:multiLevelType w:val="hybridMultilevel"/>
    <w:tmpl w:val="697E91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5603FA"/>
    <w:multiLevelType w:val="hybridMultilevel"/>
    <w:tmpl w:val="61AA1F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06206E1"/>
    <w:multiLevelType w:val="multilevel"/>
    <w:tmpl w:val="40709D20"/>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5449360E"/>
    <w:multiLevelType w:val="hybridMultilevel"/>
    <w:tmpl w:val="05608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5D92780"/>
    <w:multiLevelType w:val="hybridMultilevel"/>
    <w:tmpl w:val="3418EB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7EE032B"/>
    <w:multiLevelType w:val="hybridMultilevel"/>
    <w:tmpl w:val="83420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2" w15:restartNumberingAfterBreak="0">
    <w:nsid w:val="5C266A9D"/>
    <w:multiLevelType w:val="hybridMultilevel"/>
    <w:tmpl w:val="99E08F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36A37FB"/>
    <w:multiLevelType w:val="hybridMultilevel"/>
    <w:tmpl w:val="A23C57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D28634F"/>
    <w:multiLevelType w:val="hybridMultilevel"/>
    <w:tmpl w:val="245C4E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9283A2B"/>
    <w:multiLevelType w:val="hybridMultilevel"/>
    <w:tmpl w:val="762633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CDB3651"/>
    <w:multiLevelType w:val="hybridMultilevel"/>
    <w:tmpl w:val="B60EA5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55242128">
    <w:abstractNumId w:val="0"/>
  </w:num>
  <w:num w:numId="2" w16cid:durableId="936987529">
    <w:abstractNumId w:val="12"/>
  </w:num>
  <w:num w:numId="3" w16cid:durableId="80757691">
    <w:abstractNumId w:val="26"/>
  </w:num>
  <w:num w:numId="4" w16cid:durableId="713768831">
    <w:abstractNumId w:val="20"/>
  </w:num>
  <w:num w:numId="5" w16cid:durableId="522330483">
    <w:abstractNumId w:val="31"/>
  </w:num>
  <w:num w:numId="6" w16cid:durableId="595018057">
    <w:abstractNumId w:val="25"/>
  </w:num>
  <w:num w:numId="7" w16cid:durableId="818502718">
    <w:abstractNumId w:val="5"/>
  </w:num>
  <w:num w:numId="8" w16cid:durableId="1992713593">
    <w:abstractNumId w:val="32"/>
  </w:num>
  <w:num w:numId="9" w16cid:durableId="770659860">
    <w:abstractNumId w:val="23"/>
  </w:num>
  <w:num w:numId="10" w16cid:durableId="1488549459">
    <w:abstractNumId w:val="11"/>
  </w:num>
  <w:num w:numId="11" w16cid:durableId="1341153058">
    <w:abstractNumId w:val="22"/>
  </w:num>
  <w:num w:numId="12" w16cid:durableId="13418">
    <w:abstractNumId w:val="3"/>
  </w:num>
  <w:num w:numId="13" w16cid:durableId="1650399155">
    <w:abstractNumId w:val="33"/>
  </w:num>
  <w:num w:numId="14" w16cid:durableId="1186284271">
    <w:abstractNumId w:val="2"/>
  </w:num>
  <w:num w:numId="15" w16cid:durableId="515924120">
    <w:abstractNumId w:val="7"/>
  </w:num>
  <w:num w:numId="16" w16cid:durableId="317265898">
    <w:abstractNumId w:val="15"/>
  </w:num>
  <w:num w:numId="17" w16cid:durableId="1730955620">
    <w:abstractNumId w:val="28"/>
  </w:num>
  <w:num w:numId="18" w16cid:durableId="1784302936">
    <w:abstractNumId w:val="14"/>
  </w:num>
  <w:num w:numId="19" w16cid:durableId="1766271228">
    <w:abstractNumId w:val="29"/>
  </w:num>
  <w:num w:numId="20" w16cid:durableId="263658404">
    <w:abstractNumId w:val="24"/>
  </w:num>
  <w:num w:numId="21" w16cid:durableId="935334067">
    <w:abstractNumId w:val="34"/>
  </w:num>
  <w:num w:numId="22" w16cid:durableId="1621450911">
    <w:abstractNumId w:val="4"/>
  </w:num>
  <w:num w:numId="23" w16cid:durableId="883563669">
    <w:abstractNumId w:val="9"/>
  </w:num>
  <w:num w:numId="24" w16cid:durableId="486626401">
    <w:abstractNumId w:val="1"/>
  </w:num>
  <w:num w:numId="25" w16cid:durableId="1650287523">
    <w:abstractNumId w:val="10"/>
  </w:num>
  <w:num w:numId="26" w16cid:durableId="1787001360">
    <w:abstractNumId w:val="19"/>
  </w:num>
  <w:num w:numId="27" w16cid:durableId="1721394191">
    <w:abstractNumId w:val="18"/>
  </w:num>
  <w:num w:numId="28" w16cid:durableId="1541354435">
    <w:abstractNumId w:val="30"/>
  </w:num>
  <w:num w:numId="29" w16cid:durableId="2009821177">
    <w:abstractNumId w:val="13"/>
  </w:num>
  <w:num w:numId="30" w16cid:durableId="1091974154">
    <w:abstractNumId w:val="6"/>
  </w:num>
  <w:num w:numId="31" w16cid:durableId="942415266">
    <w:abstractNumId w:val="35"/>
  </w:num>
  <w:num w:numId="32" w16cid:durableId="588076759">
    <w:abstractNumId w:val="17"/>
  </w:num>
  <w:num w:numId="33" w16cid:durableId="1995603894">
    <w:abstractNumId w:val="16"/>
  </w:num>
  <w:num w:numId="34" w16cid:durableId="198057893">
    <w:abstractNumId w:val="36"/>
  </w:num>
  <w:num w:numId="35" w16cid:durableId="1019543784">
    <w:abstractNumId w:val="31"/>
    <w:lvlOverride w:ilvl="0">
      <w:startOverride w:val="1"/>
    </w:lvlOverride>
  </w:num>
  <w:num w:numId="36" w16cid:durableId="1059982759">
    <w:abstractNumId w:val="27"/>
  </w:num>
  <w:num w:numId="37" w16cid:durableId="1284581475">
    <w:abstractNumId w:val="21"/>
  </w:num>
  <w:num w:numId="38" w16cid:durableId="285816851">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36"/>
    <w:rsid w:val="00003C1E"/>
    <w:rsid w:val="0000608D"/>
    <w:rsid w:val="000074F7"/>
    <w:rsid w:val="00010042"/>
    <w:rsid w:val="0001041D"/>
    <w:rsid w:val="00011A49"/>
    <w:rsid w:val="00012EDB"/>
    <w:rsid w:val="00024D63"/>
    <w:rsid w:val="00026301"/>
    <w:rsid w:val="00026D7E"/>
    <w:rsid w:val="00030788"/>
    <w:rsid w:val="00031A2D"/>
    <w:rsid w:val="0003332C"/>
    <w:rsid w:val="0003391C"/>
    <w:rsid w:val="000370F7"/>
    <w:rsid w:val="000400AE"/>
    <w:rsid w:val="00040172"/>
    <w:rsid w:val="00040710"/>
    <w:rsid w:val="000412CD"/>
    <w:rsid w:val="00041B7C"/>
    <w:rsid w:val="00042D03"/>
    <w:rsid w:val="00042EB2"/>
    <w:rsid w:val="0004310E"/>
    <w:rsid w:val="000434FA"/>
    <w:rsid w:val="000440C5"/>
    <w:rsid w:val="00045050"/>
    <w:rsid w:val="000454C9"/>
    <w:rsid w:val="00045639"/>
    <w:rsid w:val="00046A16"/>
    <w:rsid w:val="00050A06"/>
    <w:rsid w:val="00051026"/>
    <w:rsid w:val="00051040"/>
    <w:rsid w:val="00051623"/>
    <w:rsid w:val="0005197B"/>
    <w:rsid w:val="0005476E"/>
    <w:rsid w:val="00056B2A"/>
    <w:rsid w:val="0005713B"/>
    <w:rsid w:val="00057F54"/>
    <w:rsid w:val="00060F23"/>
    <w:rsid w:val="000635CD"/>
    <w:rsid w:val="00064CE1"/>
    <w:rsid w:val="00064D7C"/>
    <w:rsid w:val="00064DB3"/>
    <w:rsid w:val="0006594F"/>
    <w:rsid w:val="00070256"/>
    <w:rsid w:val="0007108B"/>
    <w:rsid w:val="000718CA"/>
    <w:rsid w:val="00071C7C"/>
    <w:rsid w:val="00072B1B"/>
    <w:rsid w:val="00073139"/>
    <w:rsid w:val="000736F9"/>
    <w:rsid w:val="00074125"/>
    <w:rsid w:val="0007441F"/>
    <w:rsid w:val="00076480"/>
    <w:rsid w:val="00076648"/>
    <w:rsid w:val="00076E56"/>
    <w:rsid w:val="00083DF1"/>
    <w:rsid w:val="0008489E"/>
    <w:rsid w:val="000867C1"/>
    <w:rsid w:val="00087E78"/>
    <w:rsid w:val="00087F4A"/>
    <w:rsid w:val="000921F5"/>
    <w:rsid w:val="00094306"/>
    <w:rsid w:val="00094EC1"/>
    <w:rsid w:val="000960C4"/>
    <w:rsid w:val="00096E7E"/>
    <w:rsid w:val="000A06E1"/>
    <w:rsid w:val="000A0D9D"/>
    <w:rsid w:val="000A12E4"/>
    <w:rsid w:val="000A2731"/>
    <w:rsid w:val="000A3378"/>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A2B"/>
    <w:rsid w:val="000C3F4A"/>
    <w:rsid w:val="000C4DB1"/>
    <w:rsid w:val="000C5A51"/>
    <w:rsid w:val="000C697D"/>
    <w:rsid w:val="000C7959"/>
    <w:rsid w:val="000C7B53"/>
    <w:rsid w:val="000D0930"/>
    <w:rsid w:val="000D1435"/>
    <w:rsid w:val="000D1939"/>
    <w:rsid w:val="000D1C4B"/>
    <w:rsid w:val="000D5447"/>
    <w:rsid w:val="000D704B"/>
    <w:rsid w:val="000D7781"/>
    <w:rsid w:val="000E1F88"/>
    <w:rsid w:val="000E33EE"/>
    <w:rsid w:val="000E3DFB"/>
    <w:rsid w:val="000E4EE8"/>
    <w:rsid w:val="000E685E"/>
    <w:rsid w:val="000F0B17"/>
    <w:rsid w:val="000F0EA3"/>
    <w:rsid w:val="000F25ED"/>
    <w:rsid w:val="000F3578"/>
    <w:rsid w:val="000F51A5"/>
    <w:rsid w:val="000F664D"/>
    <w:rsid w:val="000F7E07"/>
    <w:rsid w:val="00100AA1"/>
    <w:rsid w:val="001017BE"/>
    <w:rsid w:val="001024A9"/>
    <w:rsid w:val="001052B9"/>
    <w:rsid w:val="0010626A"/>
    <w:rsid w:val="00107CAA"/>
    <w:rsid w:val="00110C47"/>
    <w:rsid w:val="001123D6"/>
    <w:rsid w:val="00112B9B"/>
    <w:rsid w:val="001139E7"/>
    <w:rsid w:val="00114AA6"/>
    <w:rsid w:val="00114F0E"/>
    <w:rsid w:val="001165D3"/>
    <w:rsid w:val="00121666"/>
    <w:rsid w:val="00123AB3"/>
    <w:rsid w:val="00123EA6"/>
    <w:rsid w:val="001256DD"/>
    <w:rsid w:val="00127C17"/>
    <w:rsid w:val="00130ACF"/>
    <w:rsid w:val="00130E20"/>
    <w:rsid w:val="00132634"/>
    <w:rsid w:val="00133F7A"/>
    <w:rsid w:val="0013681D"/>
    <w:rsid w:val="00136F32"/>
    <w:rsid w:val="00137365"/>
    <w:rsid w:val="00140A98"/>
    <w:rsid w:val="00140BAA"/>
    <w:rsid w:val="001419C0"/>
    <w:rsid w:val="0014295B"/>
    <w:rsid w:val="001433B5"/>
    <w:rsid w:val="00144E9C"/>
    <w:rsid w:val="00146260"/>
    <w:rsid w:val="00146E89"/>
    <w:rsid w:val="001507C4"/>
    <w:rsid w:val="0015134C"/>
    <w:rsid w:val="00151505"/>
    <w:rsid w:val="00152A73"/>
    <w:rsid w:val="00155C62"/>
    <w:rsid w:val="00155CD9"/>
    <w:rsid w:val="00155D4E"/>
    <w:rsid w:val="00156E8C"/>
    <w:rsid w:val="00157993"/>
    <w:rsid w:val="00160D56"/>
    <w:rsid w:val="00160FDA"/>
    <w:rsid w:val="00161224"/>
    <w:rsid w:val="00161507"/>
    <w:rsid w:val="0016188F"/>
    <w:rsid w:val="001619A4"/>
    <w:rsid w:val="00162A40"/>
    <w:rsid w:val="001639D6"/>
    <w:rsid w:val="001657BF"/>
    <w:rsid w:val="00167D22"/>
    <w:rsid w:val="0017083B"/>
    <w:rsid w:val="00173A22"/>
    <w:rsid w:val="00174067"/>
    <w:rsid w:val="00174ED2"/>
    <w:rsid w:val="00175E3A"/>
    <w:rsid w:val="0017719B"/>
    <w:rsid w:val="00182157"/>
    <w:rsid w:val="0018261E"/>
    <w:rsid w:val="00183A9F"/>
    <w:rsid w:val="00183C92"/>
    <w:rsid w:val="0018433E"/>
    <w:rsid w:val="001854C4"/>
    <w:rsid w:val="00185BCA"/>
    <w:rsid w:val="00186994"/>
    <w:rsid w:val="0018725D"/>
    <w:rsid w:val="001909DE"/>
    <w:rsid w:val="001915CB"/>
    <w:rsid w:val="0019183F"/>
    <w:rsid w:val="00192811"/>
    <w:rsid w:val="00192B82"/>
    <w:rsid w:val="001935EE"/>
    <w:rsid w:val="00194E4D"/>
    <w:rsid w:val="00194F2A"/>
    <w:rsid w:val="00196C87"/>
    <w:rsid w:val="001A0AC1"/>
    <w:rsid w:val="001A466D"/>
    <w:rsid w:val="001A4CCF"/>
    <w:rsid w:val="001A51A8"/>
    <w:rsid w:val="001A6D42"/>
    <w:rsid w:val="001B2C85"/>
    <w:rsid w:val="001B3C10"/>
    <w:rsid w:val="001B57A6"/>
    <w:rsid w:val="001B6351"/>
    <w:rsid w:val="001B6DC8"/>
    <w:rsid w:val="001C041B"/>
    <w:rsid w:val="001C0EBF"/>
    <w:rsid w:val="001C3127"/>
    <w:rsid w:val="001C3310"/>
    <w:rsid w:val="001C474F"/>
    <w:rsid w:val="001C47CC"/>
    <w:rsid w:val="001C6391"/>
    <w:rsid w:val="001C65EE"/>
    <w:rsid w:val="001C6ADF"/>
    <w:rsid w:val="001D17C2"/>
    <w:rsid w:val="001D1A75"/>
    <w:rsid w:val="001D2FC9"/>
    <w:rsid w:val="001D56AF"/>
    <w:rsid w:val="001E0AAE"/>
    <w:rsid w:val="001E166C"/>
    <w:rsid w:val="001E24BA"/>
    <w:rsid w:val="001E2E20"/>
    <w:rsid w:val="001E367D"/>
    <w:rsid w:val="001E5B8E"/>
    <w:rsid w:val="001E7578"/>
    <w:rsid w:val="001F227E"/>
    <w:rsid w:val="001F320F"/>
    <w:rsid w:val="001F53AF"/>
    <w:rsid w:val="00201A29"/>
    <w:rsid w:val="00203367"/>
    <w:rsid w:val="00206B8D"/>
    <w:rsid w:val="00210C12"/>
    <w:rsid w:val="0021336A"/>
    <w:rsid w:val="0021521C"/>
    <w:rsid w:val="00216B64"/>
    <w:rsid w:val="00216D9A"/>
    <w:rsid w:val="00216F44"/>
    <w:rsid w:val="00221C04"/>
    <w:rsid w:val="0022249E"/>
    <w:rsid w:val="002227A0"/>
    <w:rsid w:val="002252C0"/>
    <w:rsid w:val="00225B01"/>
    <w:rsid w:val="002279C6"/>
    <w:rsid w:val="00230182"/>
    <w:rsid w:val="002316BB"/>
    <w:rsid w:val="00231879"/>
    <w:rsid w:val="002339A6"/>
    <w:rsid w:val="0023405A"/>
    <w:rsid w:val="002345D4"/>
    <w:rsid w:val="002401C2"/>
    <w:rsid w:val="00240978"/>
    <w:rsid w:val="00241791"/>
    <w:rsid w:val="002418EB"/>
    <w:rsid w:val="00241E8D"/>
    <w:rsid w:val="00243080"/>
    <w:rsid w:val="00243BA5"/>
    <w:rsid w:val="00244F14"/>
    <w:rsid w:val="002450B6"/>
    <w:rsid w:val="002463C7"/>
    <w:rsid w:val="00246CC6"/>
    <w:rsid w:val="0024740E"/>
    <w:rsid w:val="002521F7"/>
    <w:rsid w:val="002539EF"/>
    <w:rsid w:val="002552BE"/>
    <w:rsid w:val="00260382"/>
    <w:rsid w:val="002630C1"/>
    <w:rsid w:val="00265C6D"/>
    <w:rsid w:val="00270CCA"/>
    <w:rsid w:val="0027164D"/>
    <w:rsid w:val="002718FF"/>
    <w:rsid w:val="0027190A"/>
    <w:rsid w:val="00272364"/>
    <w:rsid w:val="002803E0"/>
    <w:rsid w:val="00280FC8"/>
    <w:rsid w:val="002823A7"/>
    <w:rsid w:val="00284FD1"/>
    <w:rsid w:val="00285470"/>
    <w:rsid w:val="00286590"/>
    <w:rsid w:val="002902FE"/>
    <w:rsid w:val="00291787"/>
    <w:rsid w:val="002920CD"/>
    <w:rsid w:val="00293CED"/>
    <w:rsid w:val="00294401"/>
    <w:rsid w:val="00294B38"/>
    <w:rsid w:val="00295ABD"/>
    <w:rsid w:val="00296B7D"/>
    <w:rsid w:val="00296C2D"/>
    <w:rsid w:val="00296C56"/>
    <w:rsid w:val="00296F7D"/>
    <w:rsid w:val="002A0041"/>
    <w:rsid w:val="002A00A3"/>
    <w:rsid w:val="002A2A7A"/>
    <w:rsid w:val="002A3FE1"/>
    <w:rsid w:val="002A4EB3"/>
    <w:rsid w:val="002A6DF3"/>
    <w:rsid w:val="002A73D7"/>
    <w:rsid w:val="002A7416"/>
    <w:rsid w:val="002B1D37"/>
    <w:rsid w:val="002B3607"/>
    <w:rsid w:val="002B4853"/>
    <w:rsid w:val="002B5E60"/>
    <w:rsid w:val="002B793C"/>
    <w:rsid w:val="002C1776"/>
    <w:rsid w:val="002C3CA8"/>
    <w:rsid w:val="002C4092"/>
    <w:rsid w:val="002C48B1"/>
    <w:rsid w:val="002C5765"/>
    <w:rsid w:val="002C674B"/>
    <w:rsid w:val="002C7216"/>
    <w:rsid w:val="002C74C1"/>
    <w:rsid w:val="002C7A05"/>
    <w:rsid w:val="002C7A77"/>
    <w:rsid w:val="002D048A"/>
    <w:rsid w:val="002D0E97"/>
    <w:rsid w:val="002D126E"/>
    <w:rsid w:val="002D3BFF"/>
    <w:rsid w:val="002D478A"/>
    <w:rsid w:val="002D70C1"/>
    <w:rsid w:val="002E0028"/>
    <w:rsid w:val="002E0081"/>
    <w:rsid w:val="002E16D8"/>
    <w:rsid w:val="002E1AC1"/>
    <w:rsid w:val="002E1DC8"/>
    <w:rsid w:val="002E1DCB"/>
    <w:rsid w:val="002E311B"/>
    <w:rsid w:val="002E3F7E"/>
    <w:rsid w:val="002E5B10"/>
    <w:rsid w:val="002E5B3A"/>
    <w:rsid w:val="002E5BBE"/>
    <w:rsid w:val="002E67D4"/>
    <w:rsid w:val="002F038A"/>
    <w:rsid w:val="002F12E9"/>
    <w:rsid w:val="002F259E"/>
    <w:rsid w:val="002F2F32"/>
    <w:rsid w:val="002F4DE5"/>
    <w:rsid w:val="002F5250"/>
    <w:rsid w:val="002F5D53"/>
    <w:rsid w:val="003000C1"/>
    <w:rsid w:val="00300106"/>
    <w:rsid w:val="00300BCD"/>
    <w:rsid w:val="0030131D"/>
    <w:rsid w:val="00301A41"/>
    <w:rsid w:val="00301F38"/>
    <w:rsid w:val="003034DE"/>
    <w:rsid w:val="0030451E"/>
    <w:rsid w:val="00304BAD"/>
    <w:rsid w:val="0030589C"/>
    <w:rsid w:val="00307D06"/>
    <w:rsid w:val="00310902"/>
    <w:rsid w:val="00312F53"/>
    <w:rsid w:val="0031338C"/>
    <w:rsid w:val="003137E4"/>
    <w:rsid w:val="00313FFA"/>
    <w:rsid w:val="00317041"/>
    <w:rsid w:val="0031729F"/>
    <w:rsid w:val="003172F0"/>
    <w:rsid w:val="00317622"/>
    <w:rsid w:val="00320295"/>
    <w:rsid w:val="00320F09"/>
    <w:rsid w:val="003219FD"/>
    <w:rsid w:val="00323985"/>
    <w:rsid w:val="00324AFF"/>
    <w:rsid w:val="00324B35"/>
    <w:rsid w:val="00325643"/>
    <w:rsid w:val="00331E59"/>
    <w:rsid w:val="0033209F"/>
    <w:rsid w:val="0033296A"/>
    <w:rsid w:val="0033433B"/>
    <w:rsid w:val="00334509"/>
    <w:rsid w:val="003350B3"/>
    <w:rsid w:val="003352F2"/>
    <w:rsid w:val="00336376"/>
    <w:rsid w:val="0033655C"/>
    <w:rsid w:val="00337FC2"/>
    <w:rsid w:val="00340065"/>
    <w:rsid w:val="00340096"/>
    <w:rsid w:val="00341A2F"/>
    <w:rsid w:val="003420E8"/>
    <w:rsid w:val="00342823"/>
    <w:rsid w:val="003438DA"/>
    <w:rsid w:val="00345C94"/>
    <w:rsid w:val="00345EDD"/>
    <w:rsid w:val="003467FA"/>
    <w:rsid w:val="003501D9"/>
    <w:rsid w:val="003504E6"/>
    <w:rsid w:val="00352FA3"/>
    <w:rsid w:val="00352FB0"/>
    <w:rsid w:val="003534DC"/>
    <w:rsid w:val="00353681"/>
    <w:rsid w:val="00354CD0"/>
    <w:rsid w:val="00354D5B"/>
    <w:rsid w:val="00355678"/>
    <w:rsid w:val="00356BFD"/>
    <w:rsid w:val="00356D0D"/>
    <w:rsid w:val="003573B5"/>
    <w:rsid w:val="003575DE"/>
    <w:rsid w:val="003601BE"/>
    <w:rsid w:val="00360E38"/>
    <w:rsid w:val="0036369F"/>
    <w:rsid w:val="003636B9"/>
    <w:rsid w:val="00363863"/>
    <w:rsid w:val="003638D9"/>
    <w:rsid w:val="0036489E"/>
    <w:rsid w:val="0036590E"/>
    <w:rsid w:val="003667E8"/>
    <w:rsid w:val="0036730E"/>
    <w:rsid w:val="003673CD"/>
    <w:rsid w:val="00370C35"/>
    <w:rsid w:val="00371A4E"/>
    <w:rsid w:val="00371C08"/>
    <w:rsid w:val="003732D8"/>
    <w:rsid w:val="0037386D"/>
    <w:rsid w:val="0037554D"/>
    <w:rsid w:val="003759FC"/>
    <w:rsid w:val="00382B32"/>
    <w:rsid w:val="0038306E"/>
    <w:rsid w:val="00383101"/>
    <w:rsid w:val="0038376A"/>
    <w:rsid w:val="003842F1"/>
    <w:rsid w:val="0038463B"/>
    <w:rsid w:val="0038516B"/>
    <w:rsid w:val="003869E9"/>
    <w:rsid w:val="00386BF8"/>
    <w:rsid w:val="00390A58"/>
    <w:rsid w:val="00390C1B"/>
    <w:rsid w:val="00390CDC"/>
    <w:rsid w:val="00392108"/>
    <w:rsid w:val="00393B4B"/>
    <w:rsid w:val="00394862"/>
    <w:rsid w:val="0039489A"/>
    <w:rsid w:val="00396A5A"/>
    <w:rsid w:val="00396FB3"/>
    <w:rsid w:val="00397402"/>
    <w:rsid w:val="00397E06"/>
    <w:rsid w:val="003A0381"/>
    <w:rsid w:val="003A07DA"/>
    <w:rsid w:val="003A0FFD"/>
    <w:rsid w:val="003A192C"/>
    <w:rsid w:val="003A24F0"/>
    <w:rsid w:val="003A3624"/>
    <w:rsid w:val="003A3736"/>
    <w:rsid w:val="003A38E4"/>
    <w:rsid w:val="003A4E50"/>
    <w:rsid w:val="003A5B2D"/>
    <w:rsid w:val="003A7447"/>
    <w:rsid w:val="003A7D11"/>
    <w:rsid w:val="003B06CA"/>
    <w:rsid w:val="003B109D"/>
    <w:rsid w:val="003B15D0"/>
    <w:rsid w:val="003B255F"/>
    <w:rsid w:val="003B3177"/>
    <w:rsid w:val="003B331C"/>
    <w:rsid w:val="003B5A1E"/>
    <w:rsid w:val="003B5F9D"/>
    <w:rsid w:val="003B7768"/>
    <w:rsid w:val="003B7F00"/>
    <w:rsid w:val="003C19A9"/>
    <w:rsid w:val="003C1E23"/>
    <w:rsid w:val="003C2D5F"/>
    <w:rsid w:val="003C2F59"/>
    <w:rsid w:val="003C3225"/>
    <w:rsid w:val="003C4559"/>
    <w:rsid w:val="003C5183"/>
    <w:rsid w:val="003C563C"/>
    <w:rsid w:val="003C75B3"/>
    <w:rsid w:val="003C7D69"/>
    <w:rsid w:val="003C7E9A"/>
    <w:rsid w:val="003D0819"/>
    <w:rsid w:val="003D09C7"/>
    <w:rsid w:val="003D1FAE"/>
    <w:rsid w:val="003D767D"/>
    <w:rsid w:val="003E43D4"/>
    <w:rsid w:val="003E45F4"/>
    <w:rsid w:val="003E533E"/>
    <w:rsid w:val="003E55DA"/>
    <w:rsid w:val="003E5B50"/>
    <w:rsid w:val="003E7363"/>
    <w:rsid w:val="003F3C0E"/>
    <w:rsid w:val="003F4668"/>
    <w:rsid w:val="003F67AC"/>
    <w:rsid w:val="00402C5B"/>
    <w:rsid w:val="00404C34"/>
    <w:rsid w:val="00405967"/>
    <w:rsid w:val="00405C27"/>
    <w:rsid w:val="004072C3"/>
    <w:rsid w:val="00407EF6"/>
    <w:rsid w:val="0041002F"/>
    <w:rsid w:val="00410135"/>
    <w:rsid w:val="004106F9"/>
    <w:rsid w:val="0041110E"/>
    <w:rsid w:val="004139C8"/>
    <w:rsid w:val="00414144"/>
    <w:rsid w:val="00414351"/>
    <w:rsid w:val="004144A3"/>
    <w:rsid w:val="00415080"/>
    <w:rsid w:val="00416738"/>
    <w:rsid w:val="00416AB4"/>
    <w:rsid w:val="00416DDF"/>
    <w:rsid w:val="00417C51"/>
    <w:rsid w:val="00420950"/>
    <w:rsid w:val="004236A8"/>
    <w:rsid w:val="0042470B"/>
    <w:rsid w:val="00424DB6"/>
    <w:rsid w:val="00424F06"/>
    <w:rsid w:val="00425E49"/>
    <w:rsid w:val="00426691"/>
    <w:rsid w:val="004300AD"/>
    <w:rsid w:val="0043016F"/>
    <w:rsid w:val="00431817"/>
    <w:rsid w:val="00431937"/>
    <w:rsid w:val="00432F0C"/>
    <w:rsid w:val="00434B88"/>
    <w:rsid w:val="0043614A"/>
    <w:rsid w:val="0043756D"/>
    <w:rsid w:val="004376E8"/>
    <w:rsid w:val="0044196C"/>
    <w:rsid w:val="00442031"/>
    <w:rsid w:val="00442128"/>
    <w:rsid w:val="004429A2"/>
    <w:rsid w:val="00442FA5"/>
    <w:rsid w:val="00442FF8"/>
    <w:rsid w:val="0044445A"/>
    <w:rsid w:val="004454D1"/>
    <w:rsid w:val="00445E86"/>
    <w:rsid w:val="0044633F"/>
    <w:rsid w:val="00446361"/>
    <w:rsid w:val="00446B19"/>
    <w:rsid w:val="0044709F"/>
    <w:rsid w:val="0045204A"/>
    <w:rsid w:val="00452B28"/>
    <w:rsid w:val="004531B7"/>
    <w:rsid w:val="004554CA"/>
    <w:rsid w:val="00456654"/>
    <w:rsid w:val="00456CEC"/>
    <w:rsid w:val="004576C0"/>
    <w:rsid w:val="004628BC"/>
    <w:rsid w:val="00463384"/>
    <w:rsid w:val="00464775"/>
    <w:rsid w:val="0046622E"/>
    <w:rsid w:val="004674D3"/>
    <w:rsid w:val="00470EA3"/>
    <w:rsid w:val="00472EAB"/>
    <w:rsid w:val="0047305E"/>
    <w:rsid w:val="00477163"/>
    <w:rsid w:val="00477CE6"/>
    <w:rsid w:val="00483031"/>
    <w:rsid w:val="00483CE9"/>
    <w:rsid w:val="004847BE"/>
    <w:rsid w:val="00484C29"/>
    <w:rsid w:val="00485865"/>
    <w:rsid w:val="00485ADE"/>
    <w:rsid w:val="00486024"/>
    <w:rsid w:val="00486CF6"/>
    <w:rsid w:val="004906B4"/>
    <w:rsid w:val="00491D4E"/>
    <w:rsid w:val="00492391"/>
    <w:rsid w:val="00495570"/>
    <w:rsid w:val="00495F48"/>
    <w:rsid w:val="004A03B3"/>
    <w:rsid w:val="004A72C5"/>
    <w:rsid w:val="004B15E9"/>
    <w:rsid w:val="004B16F1"/>
    <w:rsid w:val="004B3B7A"/>
    <w:rsid w:val="004B3E27"/>
    <w:rsid w:val="004B501F"/>
    <w:rsid w:val="004B531C"/>
    <w:rsid w:val="004B537C"/>
    <w:rsid w:val="004B5997"/>
    <w:rsid w:val="004B6BDC"/>
    <w:rsid w:val="004C00CB"/>
    <w:rsid w:val="004C1B19"/>
    <w:rsid w:val="004C1CC8"/>
    <w:rsid w:val="004C2653"/>
    <w:rsid w:val="004C43E7"/>
    <w:rsid w:val="004C4BD7"/>
    <w:rsid w:val="004D0820"/>
    <w:rsid w:val="004D18B5"/>
    <w:rsid w:val="004D262B"/>
    <w:rsid w:val="004D2738"/>
    <w:rsid w:val="004D3153"/>
    <w:rsid w:val="004D539C"/>
    <w:rsid w:val="004D53B6"/>
    <w:rsid w:val="004D5461"/>
    <w:rsid w:val="004D645F"/>
    <w:rsid w:val="004D6ABD"/>
    <w:rsid w:val="004D7616"/>
    <w:rsid w:val="004D7727"/>
    <w:rsid w:val="004E415A"/>
    <w:rsid w:val="004E4582"/>
    <w:rsid w:val="004E45B5"/>
    <w:rsid w:val="004E491D"/>
    <w:rsid w:val="004E6534"/>
    <w:rsid w:val="004E65FB"/>
    <w:rsid w:val="004E662C"/>
    <w:rsid w:val="004E69D3"/>
    <w:rsid w:val="004E7058"/>
    <w:rsid w:val="004E75A0"/>
    <w:rsid w:val="004F02F6"/>
    <w:rsid w:val="004F0542"/>
    <w:rsid w:val="004F0D3B"/>
    <w:rsid w:val="004F0EE6"/>
    <w:rsid w:val="004F1200"/>
    <w:rsid w:val="004F1B83"/>
    <w:rsid w:val="004F52AF"/>
    <w:rsid w:val="004F5B89"/>
    <w:rsid w:val="004F60E1"/>
    <w:rsid w:val="005010F1"/>
    <w:rsid w:val="00501252"/>
    <w:rsid w:val="00501783"/>
    <w:rsid w:val="00502BDB"/>
    <w:rsid w:val="00505644"/>
    <w:rsid w:val="0050650A"/>
    <w:rsid w:val="00507129"/>
    <w:rsid w:val="00511719"/>
    <w:rsid w:val="00512394"/>
    <w:rsid w:val="0051273C"/>
    <w:rsid w:val="00512B1F"/>
    <w:rsid w:val="005134C5"/>
    <w:rsid w:val="00514A46"/>
    <w:rsid w:val="00516308"/>
    <w:rsid w:val="00516C9A"/>
    <w:rsid w:val="005178AA"/>
    <w:rsid w:val="00520FA1"/>
    <w:rsid w:val="005239B4"/>
    <w:rsid w:val="00524A35"/>
    <w:rsid w:val="0052729E"/>
    <w:rsid w:val="0052732F"/>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23B"/>
    <w:rsid w:val="005457C8"/>
    <w:rsid w:val="00545864"/>
    <w:rsid w:val="005468A8"/>
    <w:rsid w:val="00546FCE"/>
    <w:rsid w:val="0054704A"/>
    <w:rsid w:val="0054753D"/>
    <w:rsid w:val="00550473"/>
    <w:rsid w:val="0055128A"/>
    <w:rsid w:val="00551AAD"/>
    <w:rsid w:val="00551C33"/>
    <w:rsid w:val="0055305A"/>
    <w:rsid w:val="00553679"/>
    <w:rsid w:val="00553C78"/>
    <w:rsid w:val="00553D4E"/>
    <w:rsid w:val="0055431E"/>
    <w:rsid w:val="00560A16"/>
    <w:rsid w:val="00561EF3"/>
    <w:rsid w:val="00566087"/>
    <w:rsid w:val="0056698C"/>
    <w:rsid w:val="005677DD"/>
    <w:rsid w:val="00570028"/>
    <w:rsid w:val="00571658"/>
    <w:rsid w:val="005718E7"/>
    <w:rsid w:val="00572424"/>
    <w:rsid w:val="00572618"/>
    <w:rsid w:val="0057288C"/>
    <w:rsid w:val="00572AB2"/>
    <w:rsid w:val="0057316D"/>
    <w:rsid w:val="00573CE4"/>
    <w:rsid w:val="0057429E"/>
    <w:rsid w:val="005768ED"/>
    <w:rsid w:val="005775AC"/>
    <w:rsid w:val="00577D98"/>
    <w:rsid w:val="00577EB2"/>
    <w:rsid w:val="00580422"/>
    <w:rsid w:val="005839B0"/>
    <w:rsid w:val="0058441F"/>
    <w:rsid w:val="0058444A"/>
    <w:rsid w:val="00584B0B"/>
    <w:rsid w:val="00585A6C"/>
    <w:rsid w:val="00590D20"/>
    <w:rsid w:val="00591A11"/>
    <w:rsid w:val="00593232"/>
    <w:rsid w:val="005946F4"/>
    <w:rsid w:val="00594F54"/>
    <w:rsid w:val="0059796D"/>
    <w:rsid w:val="00597E4E"/>
    <w:rsid w:val="005A165E"/>
    <w:rsid w:val="005A242F"/>
    <w:rsid w:val="005A2A32"/>
    <w:rsid w:val="005A5D34"/>
    <w:rsid w:val="005A65BD"/>
    <w:rsid w:val="005B000F"/>
    <w:rsid w:val="005B0499"/>
    <w:rsid w:val="005B0885"/>
    <w:rsid w:val="005B0A1A"/>
    <w:rsid w:val="005B1170"/>
    <w:rsid w:val="005B1CDD"/>
    <w:rsid w:val="005B277F"/>
    <w:rsid w:val="005B2AC3"/>
    <w:rsid w:val="005B55F3"/>
    <w:rsid w:val="005B631C"/>
    <w:rsid w:val="005C0057"/>
    <w:rsid w:val="005C2FC3"/>
    <w:rsid w:val="005C34C0"/>
    <w:rsid w:val="005C3910"/>
    <w:rsid w:val="005C4E77"/>
    <w:rsid w:val="005C5022"/>
    <w:rsid w:val="005C635A"/>
    <w:rsid w:val="005C6CB1"/>
    <w:rsid w:val="005C7081"/>
    <w:rsid w:val="005D1A5C"/>
    <w:rsid w:val="005D7094"/>
    <w:rsid w:val="005D72CB"/>
    <w:rsid w:val="005D75B9"/>
    <w:rsid w:val="005E0033"/>
    <w:rsid w:val="005E01DF"/>
    <w:rsid w:val="005E0732"/>
    <w:rsid w:val="005E09BE"/>
    <w:rsid w:val="005E0C8F"/>
    <w:rsid w:val="005E4885"/>
    <w:rsid w:val="005E49B4"/>
    <w:rsid w:val="005E51F6"/>
    <w:rsid w:val="005E5320"/>
    <w:rsid w:val="005E6072"/>
    <w:rsid w:val="005F0B71"/>
    <w:rsid w:val="005F0F2A"/>
    <w:rsid w:val="005F108D"/>
    <w:rsid w:val="005F16AB"/>
    <w:rsid w:val="005F1D2B"/>
    <w:rsid w:val="005F42B9"/>
    <w:rsid w:val="005F4C54"/>
    <w:rsid w:val="005F62CF"/>
    <w:rsid w:val="005F6C5C"/>
    <w:rsid w:val="005F747D"/>
    <w:rsid w:val="005F7A4A"/>
    <w:rsid w:val="006005CA"/>
    <w:rsid w:val="0060113B"/>
    <w:rsid w:val="00602082"/>
    <w:rsid w:val="00602F46"/>
    <w:rsid w:val="00602F49"/>
    <w:rsid w:val="00604BA7"/>
    <w:rsid w:val="00606518"/>
    <w:rsid w:val="00606F68"/>
    <w:rsid w:val="00607086"/>
    <w:rsid w:val="0060722D"/>
    <w:rsid w:val="006074C9"/>
    <w:rsid w:val="00611320"/>
    <w:rsid w:val="006113EB"/>
    <w:rsid w:val="00613349"/>
    <w:rsid w:val="00614B94"/>
    <w:rsid w:val="00616E57"/>
    <w:rsid w:val="00620D30"/>
    <w:rsid w:val="00622536"/>
    <w:rsid w:val="00622EA5"/>
    <w:rsid w:val="00623408"/>
    <w:rsid w:val="00623AF9"/>
    <w:rsid w:val="006240C9"/>
    <w:rsid w:val="006250DE"/>
    <w:rsid w:val="00626E37"/>
    <w:rsid w:val="00627754"/>
    <w:rsid w:val="006333C0"/>
    <w:rsid w:val="0063420C"/>
    <w:rsid w:val="00634898"/>
    <w:rsid w:val="006348E7"/>
    <w:rsid w:val="00634FA3"/>
    <w:rsid w:val="0063560C"/>
    <w:rsid w:val="00636103"/>
    <w:rsid w:val="0064005E"/>
    <w:rsid w:val="00642A79"/>
    <w:rsid w:val="00642D37"/>
    <w:rsid w:val="00643E0B"/>
    <w:rsid w:val="00645B59"/>
    <w:rsid w:val="00646262"/>
    <w:rsid w:val="00647BCD"/>
    <w:rsid w:val="00650B12"/>
    <w:rsid w:val="00650B8B"/>
    <w:rsid w:val="00650EE2"/>
    <w:rsid w:val="00651F54"/>
    <w:rsid w:val="006529DB"/>
    <w:rsid w:val="00652F8B"/>
    <w:rsid w:val="00653546"/>
    <w:rsid w:val="00654760"/>
    <w:rsid w:val="00654EF9"/>
    <w:rsid w:val="0065599C"/>
    <w:rsid w:val="00655B10"/>
    <w:rsid w:val="0065661E"/>
    <w:rsid w:val="006648A7"/>
    <w:rsid w:val="006653BA"/>
    <w:rsid w:val="00666A6D"/>
    <w:rsid w:val="00670358"/>
    <w:rsid w:val="0067138C"/>
    <w:rsid w:val="006717B8"/>
    <w:rsid w:val="00672906"/>
    <w:rsid w:val="00673422"/>
    <w:rsid w:val="00676350"/>
    <w:rsid w:val="00680229"/>
    <w:rsid w:val="0068030C"/>
    <w:rsid w:val="006804C5"/>
    <w:rsid w:val="006805A2"/>
    <w:rsid w:val="006808DF"/>
    <w:rsid w:val="0068160A"/>
    <w:rsid w:val="00682B75"/>
    <w:rsid w:val="00685107"/>
    <w:rsid w:val="00685B88"/>
    <w:rsid w:val="00686329"/>
    <w:rsid w:val="00686F4C"/>
    <w:rsid w:val="006873E9"/>
    <w:rsid w:val="00690491"/>
    <w:rsid w:val="00690738"/>
    <w:rsid w:val="00692D35"/>
    <w:rsid w:val="006934B3"/>
    <w:rsid w:val="00693D5F"/>
    <w:rsid w:val="0069442D"/>
    <w:rsid w:val="00695904"/>
    <w:rsid w:val="0069648F"/>
    <w:rsid w:val="006966C8"/>
    <w:rsid w:val="0069718E"/>
    <w:rsid w:val="006A021A"/>
    <w:rsid w:val="006A4A95"/>
    <w:rsid w:val="006A4CC0"/>
    <w:rsid w:val="006B0947"/>
    <w:rsid w:val="006B11AD"/>
    <w:rsid w:val="006B14D2"/>
    <w:rsid w:val="006B15FA"/>
    <w:rsid w:val="006B1B4A"/>
    <w:rsid w:val="006B2BF4"/>
    <w:rsid w:val="006B4C20"/>
    <w:rsid w:val="006B55C4"/>
    <w:rsid w:val="006B583B"/>
    <w:rsid w:val="006B6A82"/>
    <w:rsid w:val="006B7C4B"/>
    <w:rsid w:val="006B7DEA"/>
    <w:rsid w:val="006B7EC7"/>
    <w:rsid w:val="006C0AA4"/>
    <w:rsid w:val="006C34C2"/>
    <w:rsid w:val="006C39EC"/>
    <w:rsid w:val="006C3FD2"/>
    <w:rsid w:val="006C4664"/>
    <w:rsid w:val="006C46E0"/>
    <w:rsid w:val="006C5C33"/>
    <w:rsid w:val="006C6660"/>
    <w:rsid w:val="006D3B15"/>
    <w:rsid w:val="006D469C"/>
    <w:rsid w:val="006D5341"/>
    <w:rsid w:val="006E050B"/>
    <w:rsid w:val="006E1580"/>
    <w:rsid w:val="006E20AE"/>
    <w:rsid w:val="006E2298"/>
    <w:rsid w:val="006E2CB2"/>
    <w:rsid w:val="006E2CC8"/>
    <w:rsid w:val="006E318E"/>
    <w:rsid w:val="006E691D"/>
    <w:rsid w:val="006E6D23"/>
    <w:rsid w:val="006E6DCF"/>
    <w:rsid w:val="006E7368"/>
    <w:rsid w:val="006E7EB3"/>
    <w:rsid w:val="006E7FB0"/>
    <w:rsid w:val="006F0F6D"/>
    <w:rsid w:val="006F33D4"/>
    <w:rsid w:val="006F3E0B"/>
    <w:rsid w:val="006F6971"/>
    <w:rsid w:val="006F6D3D"/>
    <w:rsid w:val="0070112D"/>
    <w:rsid w:val="007025A1"/>
    <w:rsid w:val="00702C53"/>
    <w:rsid w:val="0070585B"/>
    <w:rsid w:val="00707F8B"/>
    <w:rsid w:val="00711506"/>
    <w:rsid w:val="00711EC7"/>
    <w:rsid w:val="00711F9B"/>
    <w:rsid w:val="007126BD"/>
    <w:rsid w:val="0071292D"/>
    <w:rsid w:val="00713D22"/>
    <w:rsid w:val="007144E0"/>
    <w:rsid w:val="00714D84"/>
    <w:rsid w:val="00714DD7"/>
    <w:rsid w:val="0071528F"/>
    <w:rsid w:val="007208A0"/>
    <w:rsid w:val="00723503"/>
    <w:rsid w:val="00723E6B"/>
    <w:rsid w:val="00730C6E"/>
    <w:rsid w:val="007314A6"/>
    <w:rsid w:val="007327F0"/>
    <w:rsid w:val="00733B80"/>
    <w:rsid w:val="00734FF5"/>
    <w:rsid w:val="00736990"/>
    <w:rsid w:val="0074012D"/>
    <w:rsid w:val="0074091E"/>
    <w:rsid w:val="0074102E"/>
    <w:rsid w:val="00741A56"/>
    <w:rsid w:val="00741A9D"/>
    <w:rsid w:val="007439FC"/>
    <w:rsid w:val="00743E90"/>
    <w:rsid w:val="00745C95"/>
    <w:rsid w:val="00745CE2"/>
    <w:rsid w:val="00746AD1"/>
    <w:rsid w:val="0074748A"/>
    <w:rsid w:val="00747D54"/>
    <w:rsid w:val="00747D81"/>
    <w:rsid w:val="00747E6E"/>
    <w:rsid w:val="0075028F"/>
    <w:rsid w:val="007510BD"/>
    <w:rsid w:val="007522D9"/>
    <w:rsid w:val="00753304"/>
    <w:rsid w:val="00753C1E"/>
    <w:rsid w:val="00754435"/>
    <w:rsid w:val="00755F1B"/>
    <w:rsid w:val="007562BD"/>
    <w:rsid w:val="00756457"/>
    <w:rsid w:val="00756B4D"/>
    <w:rsid w:val="00756F42"/>
    <w:rsid w:val="00756FB3"/>
    <w:rsid w:val="0075710F"/>
    <w:rsid w:val="00761D45"/>
    <w:rsid w:val="0076234C"/>
    <w:rsid w:val="00762418"/>
    <w:rsid w:val="00762AD9"/>
    <w:rsid w:val="00763E68"/>
    <w:rsid w:val="00764177"/>
    <w:rsid w:val="007643ED"/>
    <w:rsid w:val="007652FA"/>
    <w:rsid w:val="00765621"/>
    <w:rsid w:val="00766E36"/>
    <w:rsid w:val="00771167"/>
    <w:rsid w:val="00773739"/>
    <w:rsid w:val="00774F1B"/>
    <w:rsid w:val="0077650C"/>
    <w:rsid w:val="00782652"/>
    <w:rsid w:val="00782C1C"/>
    <w:rsid w:val="00783574"/>
    <w:rsid w:val="00783E7E"/>
    <w:rsid w:val="007848A4"/>
    <w:rsid w:val="00786D2E"/>
    <w:rsid w:val="00791E2B"/>
    <w:rsid w:val="007926C9"/>
    <w:rsid w:val="00792747"/>
    <w:rsid w:val="007961EE"/>
    <w:rsid w:val="00796752"/>
    <w:rsid w:val="00796ED4"/>
    <w:rsid w:val="00797D16"/>
    <w:rsid w:val="007A06A7"/>
    <w:rsid w:val="007A142D"/>
    <w:rsid w:val="007A1BB6"/>
    <w:rsid w:val="007A1BCD"/>
    <w:rsid w:val="007A2210"/>
    <w:rsid w:val="007A2AF0"/>
    <w:rsid w:val="007A45E4"/>
    <w:rsid w:val="007A4767"/>
    <w:rsid w:val="007A5B14"/>
    <w:rsid w:val="007A610C"/>
    <w:rsid w:val="007A6983"/>
    <w:rsid w:val="007A6CB7"/>
    <w:rsid w:val="007A7CEA"/>
    <w:rsid w:val="007B0B9B"/>
    <w:rsid w:val="007B18ED"/>
    <w:rsid w:val="007B1FF8"/>
    <w:rsid w:val="007B25C8"/>
    <w:rsid w:val="007B2854"/>
    <w:rsid w:val="007B38C3"/>
    <w:rsid w:val="007B3D4C"/>
    <w:rsid w:val="007B4B4E"/>
    <w:rsid w:val="007B4D28"/>
    <w:rsid w:val="007B5EF2"/>
    <w:rsid w:val="007B6C54"/>
    <w:rsid w:val="007B700E"/>
    <w:rsid w:val="007B7806"/>
    <w:rsid w:val="007C0835"/>
    <w:rsid w:val="007C18D6"/>
    <w:rsid w:val="007C19C5"/>
    <w:rsid w:val="007C2DD9"/>
    <w:rsid w:val="007C3027"/>
    <w:rsid w:val="007C51CC"/>
    <w:rsid w:val="007C51EB"/>
    <w:rsid w:val="007C6774"/>
    <w:rsid w:val="007C71AE"/>
    <w:rsid w:val="007C72B7"/>
    <w:rsid w:val="007C7B6F"/>
    <w:rsid w:val="007D17E5"/>
    <w:rsid w:val="007D2CE6"/>
    <w:rsid w:val="007D43D3"/>
    <w:rsid w:val="007D4AA6"/>
    <w:rsid w:val="007D5174"/>
    <w:rsid w:val="007D691A"/>
    <w:rsid w:val="007D7C57"/>
    <w:rsid w:val="007E1647"/>
    <w:rsid w:val="007E20E1"/>
    <w:rsid w:val="007E23C0"/>
    <w:rsid w:val="007E2717"/>
    <w:rsid w:val="007E3157"/>
    <w:rsid w:val="007E4B9A"/>
    <w:rsid w:val="007E553A"/>
    <w:rsid w:val="007E62D0"/>
    <w:rsid w:val="007E7678"/>
    <w:rsid w:val="007E7E8F"/>
    <w:rsid w:val="007F0856"/>
    <w:rsid w:val="007F2B44"/>
    <w:rsid w:val="007F616D"/>
    <w:rsid w:val="007F62BD"/>
    <w:rsid w:val="00801C29"/>
    <w:rsid w:val="00802963"/>
    <w:rsid w:val="00804C20"/>
    <w:rsid w:val="00804D03"/>
    <w:rsid w:val="008050A7"/>
    <w:rsid w:val="00806CE1"/>
    <w:rsid w:val="008079DF"/>
    <w:rsid w:val="00807F8C"/>
    <w:rsid w:val="00810354"/>
    <w:rsid w:val="00811E2F"/>
    <w:rsid w:val="0081411B"/>
    <w:rsid w:val="008146FD"/>
    <w:rsid w:val="00814CAD"/>
    <w:rsid w:val="00815320"/>
    <w:rsid w:val="00817DDE"/>
    <w:rsid w:val="00817EB0"/>
    <w:rsid w:val="00821AC3"/>
    <w:rsid w:val="00823A5F"/>
    <w:rsid w:val="00823B83"/>
    <w:rsid w:val="00824256"/>
    <w:rsid w:val="00824C8C"/>
    <w:rsid w:val="00825DF1"/>
    <w:rsid w:val="00827279"/>
    <w:rsid w:val="008320CE"/>
    <w:rsid w:val="008326A1"/>
    <w:rsid w:val="008353DB"/>
    <w:rsid w:val="008409A2"/>
    <w:rsid w:val="00842CA5"/>
    <w:rsid w:val="00843E03"/>
    <w:rsid w:val="0084427B"/>
    <w:rsid w:val="008453EE"/>
    <w:rsid w:val="00846C44"/>
    <w:rsid w:val="00852678"/>
    <w:rsid w:val="00854884"/>
    <w:rsid w:val="00854CB5"/>
    <w:rsid w:val="00855EF7"/>
    <w:rsid w:val="008606ED"/>
    <w:rsid w:val="00860FD6"/>
    <w:rsid w:val="0086260D"/>
    <w:rsid w:val="00863DA6"/>
    <w:rsid w:val="00864BEC"/>
    <w:rsid w:val="00864C81"/>
    <w:rsid w:val="008664A8"/>
    <w:rsid w:val="00866546"/>
    <w:rsid w:val="008716B8"/>
    <w:rsid w:val="00871A44"/>
    <w:rsid w:val="00872167"/>
    <w:rsid w:val="008724AA"/>
    <w:rsid w:val="00873284"/>
    <w:rsid w:val="00880830"/>
    <w:rsid w:val="00882C4F"/>
    <w:rsid w:val="00886C51"/>
    <w:rsid w:val="008875E9"/>
    <w:rsid w:val="00890ACD"/>
    <w:rsid w:val="00892E9D"/>
    <w:rsid w:val="00894455"/>
    <w:rsid w:val="0089468F"/>
    <w:rsid w:val="00895235"/>
    <w:rsid w:val="00896A05"/>
    <w:rsid w:val="008A0223"/>
    <w:rsid w:val="008A211B"/>
    <w:rsid w:val="008A213B"/>
    <w:rsid w:val="008A367A"/>
    <w:rsid w:val="008A4FBC"/>
    <w:rsid w:val="008A6013"/>
    <w:rsid w:val="008A7127"/>
    <w:rsid w:val="008B060D"/>
    <w:rsid w:val="008B36DB"/>
    <w:rsid w:val="008B50C9"/>
    <w:rsid w:val="008B5EF3"/>
    <w:rsid w:val="008C1814"/>
    <w:rsid w:val="008C258A"/>
    <w:rsid w:val="008C3103"/>
    <w:rsid w:val="008C3DDB"/>
    <w:rsid w:val="008C5C88"/>
    <w:rsid w:val="008C7CC5"/>
    <w:rsid w:val="008D0099"/>
    <w:rsid w:val="008D4556"/>
    <w:rsid w:val="008D5608"/>
    <w:rsid w:val="008D6004"/>
    <w:rsid w:val="008D6780"/>
    <w:rsid w:val="008D73BC"/>
    <w:rsid w:val="008E1302"/>
    <w:rsid w:val="008E27C4"/>
    <w:rsid w:val="008E3B9F"/>
    <w:rsid w:val="008E48EF"/>
    <w:rsid w:val="008F033C"/>
    <w:rsid w:val="008F0AE7"/>
    <w:rsid w:val="008F350D"/>
    <w:rsid w:val="008F35A7"/>
    <w:rsid w:val="008F3DA6"/>
    <w:rsid w:val="008F4C05"/>
    <w:rsid w:val="008F518E"/>
    <w:rsid w:val="0090130C"/>
    <w:rsid w:val="0090141A"/>
    <w:rsid w:val="00902033"/>
    <w:rsid w:val="009028E6"/>
    <w:rsid w:val="00903A56"/>
    <w:rsid w:val="00905453"/>
    <w:rsid w:val="0090661D"/>
    <w:rsid w:val="00911204"/>
    <w:rsid w:val="00911A5B"/>
    <w:rsid w:val="00912B26"/>
    <w:rsid w:val="00913790"/>
    <w:rsid w:val="00913AA2"/>
    <w:rsid w:val="00913EEF"/>
    <w:rsid w:val="00914257"/>
    <w:rsid w:val="00914CEA"/>
    <w:rsid w:val="0091704D"/>
    <w:rsid w:val="00920246"/>
    <w:rsid w:val="009202E7"/>
    <w:rsid w:val="00920A44"/>
    <w:rsid w:val="009210F2"/>
    <w:rsid w:val="009212AC"/>
    <w:rsid w:val="00922CC7"/>
    <w:rsid w:val="00923276"/>
    <w:rsid w:val="009239EF"/>
    <w:rsid w:val="009267C1"/>
    <w:rsid w:val="009271D9"/>
    <w:rsid w:val="00930011"/>
    <w:rsid w:val="0093083D"/>
    <w:rsid w:val="00930928"/>
    <w:rsid w:val="00932259"/>
    <w:rsid w:val="00933225"/>
    <w:rsid w:val="00935463"/>
    <w:rsid w:val="00936219"/>
    <w:rsid w:val="009366E8"/>
    <w:rsid w:val="009367F3"/>
    <w:rsid w:val="009377E8"/>
    <w:rsid w:val="00940222"/>
    <w:rsid w:val="00940250"/>
    <w:rsid w:val="00940BC7"/>
    <w:rsid w:val="00940D86"/>
    <w:rsid w:val="009413F3"/>
    <w:rsid w:val="009430C7"/>
    <w:rsid w:val="0094342E"/>
    <w:rsid w:val="009439C1"/>
    <w:rsid w:val="00943E48"/>
    <w:rsid w:val="00944195"/>
    <w:rsid w:val="00944A1B"/>
    <w:rsid w:val="00945349"/>
    <w:rsid w:val="00945827"/>
    <w:rsid w:val="00946E37"/>
    <w:rsid w:val="00946EBE"/>
    <w:rsid w:val="00946F57"/>
    <w:rsid w:val="00950174"/>
    <w:rsid w:val="00950BFF"/>
    <w:rsid w:val="00951C59"/>
    <w:rsid w:val="009527B2"/>
    <w:rsid w:val="00952FBA"/>
    <w:rsid w:val="009535AF"/>
    <w:rsid w:val="009537FC"/>
    <w:rsid w:val="00956220"/>
    <w:rsid w:val="00956463"/>
    <w:rsid w:val="009579E3"/>
    <w:rsid w:val="00962164"/>
    <w:rsid w:val="00962348"/>
    <w:rsid w:val="009639BC"/>
    <w:rsid w:val="00963E94"/>
    <w:rsid w:val="009644FB"/>
    <w:rsid w:val="00964F8B"/>
    <w:rsid w:val="009673BB"/>
    <w:rsid w:val="00967AFB"/>
    <w:rsid w:val="00970622"/>
    <w:rsid w:val="00970B30"/>
    <w:rsid w:val="00971135"/>
    <w:rsid w:val="009714D3"/>
    <w:rsid w:val="00972368"/>
    <w:rsid w:val="00975060"/>
    <w:rsid w:val="009769CC"/>
    <w:rsid w:val="00977105"/>
    <w:rsid w:val="00977B17"/>
    <w:rsid w:val="00980C9C"/>
    <w:rsid w:val="00981EB3"/>
    <w:rsid w:val="0098345C"/>
    <w:rsid w:val="0098413E"/>
    <w:rsid w:val="0098428C"/>
    <w:rsid w:val="00984AC8"/>
    <w:rsid w:val="00984B97"/>
    <w:rsid w:val="00987686"/>
    <w:rsid w:val="00990035"/>
    <w:rsid w:val="0099093C"/>
    <w:rsid w:val="00991484"/>
    <w:rsid w:val="00993563"/>
    <w:rsid w:val="00995708"/>
    <w:rsid w:val="00995AF6"/>
    <w:rsid w:val="00996A1D"/>
    <w:rsid w:val="009973F0"/>
    <w:rsid w:val="009A3B7A"/>
    <w:rsid w:val="009A4088"/>
    <w:rsid w:val="009A48E4"/>
    <w:rsid w:val="009A5188"/>
    <w:rsid w:val="009B043D"/>
    <w:rsid w:val="009B0501"/>
    <w:rsid w:val="009B13B8"/>
    <w:rsid w:val="009B1433"/>
    <w:rsid w:val="009B3620"/>
    <w:rsid w:val="009B5768"/>
    <w:rsid w:val="009B57D3"/>
    <w:rsid w:val="009B5FD9"/>
    <w:rsid w:val="009B6E38"/>
    <w:rsid w:val="009B6E97"/>
    <w:rsid w:val="009C269E"/>
    <w:rsid w:val="009C322A"/>
    <w:rsid w:val="009C3A9C"/>
    <w:rsid w:val="009C461B"/>
    <w:rsid w:val="009C5C4E"/>
    <w:rsid w:val="009C641C"/>
    <w:rsid w:val="009C6A9D"/>
    <w:rsid w:val="009D16C0"/>
    <w:rsid w:val="009D1C44"/>
    <w:rsid w:val="009D1F60"/>
    <w:rsid w:val="009D41F4"/>
    <w:rsid w:val="009E239A"/>
    <w:rsid w:val="009E2595"/>
    <w:rsid w:val="009E3950"/>
    <w:rsid w:val="009E5642"/>
    <w:rsid w:val="009E6137"/>
    <w:rsid w:val="009E7E19"/>
    <w:rsid w:val="009F02BD"/>
    <w:rsid w:val="009F037C"/>
    <w:rsid w:val="009F03EE"/>
    <w:rsid w:val="009F2257"/>
    <w:rsid w:val="009F570C"/>
    <w:rsid w:val="009F5771"/>
    <w:rsid w:val="00A001FD"/>
    <w:rsid w:val="00A00B19"/>
    <w:rsid w:val="00A01FFA"/>
    <w:rsid w:val="00A03998"/>
    <w:rsid w:val="00A03A92"/>
    <w:rsid w:val="00A0502D"/>
    <w:rsid w:val="00A0687C"/>
    <w:rsid w:val="00A07858"/>
    <w:rsid w:val="00A10097"/>
    <w:rsid w:val="00A10BD8"/>
    <w:rsid w:val="00A10CFD"/>
    <w:rsid w:val="00A10D7E"/>
    <w:rsid w:val="00A11616"/>
    <w:rsid w:val="00A1603B"/>
    <w:rsid w:val="00A20179"/>
    <w:rsid w:val="00A20599"/>
    <w:rsid w:val="00A2158A"/>
    <w:rsid w:val="00A23E56"/>
    <w:rsid w:val="00A24CE0"/>
    <w:rsid w:val="00A25FD4"/>
    <w:rsid w:val="00A2772A"/>
    <w:rsid w:val="00A2799A"/>
    <w:rsid w:val="00A30994"/>
    <w:rsid w:val="00A330FB"/>
    <w:rsid w:val="00A33175"/>
    <w:rsid w:val="00A33AB9"/>
    <w:rsid w:val="00A356CC"/>
    <w:rsid w:val="00A3714A"/>
    <w:rsid w:val="00A40350"/>
    <w:rsid w:val="00A43001"/>
    <w:rsid w:val="00A43831"/>
    <w:rsid w:val="00A43A23"/>
    <w:rsid w:val="00A45613"/>
    <w:rsid w:val="00A460D0"/>
    <w:rsid w:val="00A47942"/>
    <w:rsid w:val="00A51AB6"/>
    <w:rsid w:val="00A52060"/>
    <w:rsid w:val="00A5211A"/>
    <w:rsid w:val="00A53924"/>
    <w:rsid w:val="00A542FB"/>
    <w:rsid w:val="00A54456"/>
    <w:rsid w:val="00A545B4"/>
    <w:rsid w:val="00A55190"/>
    <w:rsid w:val="00A5525E"/>
    <w:rsid w:val="00A56C16"/>
    <w:rsid w:val="00A607DB"/>
    <w:rsid w:val="00A62E9D"/>
    <w:rsid w:val="00A667F5"/>
    <w:rsid w:val="00A67244"/>
    <w:rsid w:val="00A67D01"/>
    <w:rsid w:val="00A70CC9"/>
    <w:rsid w:val="00A7142C"/>
    <w:rsid w:val="00A71ED8"/>
    <w:rsid w:val="00A72866"/>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53EA"/>
    <w:rsid w:val="00AA0CAB"/>
    <w:rsid w:val="00AA0F3A"/>
    <w:rsid w:val="00AA0F5C"/>
    <w:rsid w:val="00AA1694"/>
    <w:rsid w:val="00AA3900"/>
    <w:rsid w:val="00AA4B61"/>
    <w:rsid w:val="00AA555E"/>
    <w:rsid w:val="00AA7646"/>
    <w:rsid w:val="00AB06A1"/>
    <w:rsid w:val="00AB1179"/>
    <w:rsid w:val="00AB5C95"/>
    <w:rsid w:val="00AB5E5E"/>
    <w:rsid w:val="00AC1D6E"/>
    <w:rsid w:val="00AD1366"/>
    <w:rsid w:val="00AD1559"/>
    <w:rsid w:val="00AD17B6"/>
    <w:rsid w:val="00AD20EB"/>
    <w:rsid w:val="00AD2327"/>
    <w:rsid w:val="00AD78BD"/>
    <w:rsid w:val="00AD7E49"/>
    <w:rsid w:val="00AE0664"/>
    <w:rsid w:val="00AE1909"/>
    <w:rsid w:val="00AE1F29"/>
    <w:rsid w:val="00AE3ACE"/>
    <w:rsid w:val="00AE55E2"/>
    <w:rsid w:val="00AE771A"/>
    <w:rsid w:val="00AF077E"/>
    <w:rsid w:val="00AF0BCA"/>
    <w:rsid w:val="00AF3441"/>
    <w:rsid w:val="00AF7F14"/>
    <w:rsid w:val="00B00EFB"/>
    <w:rsid w:val="00B01C14"/>
    <w:rsid w:val="00B03BB8"/>
    <w:rsid w:val="00B03FBA"/>
    <w:rsid w:val="00B05853"/>
    <w:rsid w:val="00B115AD"/>
    <w:rsid w:val="00B116CF"/>
    <w:rsid w:val="00B11BB6"/>
    <w:rsid w:val="00B12179"/>
    <w:rsid w:val="00B12231"/>
    <w:rsid w:val="00B1279E"/>
    <w:rsid w:val="00B1297F"/>
    <w:rsid w:val="00B12E37"/>
    <w:rsid w:val="00B13748"/>
    <w:rsid w:val="00B155B6"/>
    <w:rsid w:val="00B15BD8"/>
    <w:rsid w:val="00B15EDF"/>
    <w:rsid w:val="00B16AAA"/>
    <w:rsid w:val="00B17014"/>
    <w:rsid w:val="00B21E1A"/>
    <w:rsid w:val="00B22528"/>
    <w:rsid w:val="00B2272E"/>
    <w:rsid w:val="00B233BC"/>
    <w:rsid w:val="00B23BBA"/>
    <w:rsid w:val="00B247C6"/>
    <w:rsid w:val="00B251F0"/>
    <w:rsid w:val="00B26CE9"/>
    <w:rsid w:val="00B26E9B"/>
    <w:rsid w:val="00B2727F"/>
    <w:rsid w:val="00B27A01"/>
    <w:rsid w:val="00B309E5"/>
    <w:rsid w:val="00B329C1"/>
    <w:rsid w:val="00B32A1F"/>
    <w:rsid w:val="00B32E2D"/>
    <w:rsid w:val="00B32EFE"/>
    <w:rsid w:val="00B33AC2"/>
    <w:rsid w:val="00B3620A"/>
    <w:rsid w:val="00B40F8E"/>
    <w:rsid w:val="00B411FD"/>
    <w:rsid w:val="00B41B36"/>
    <w:rsid w:val="00B42A4E"/>
    <w:rsid w:val="00B42CD5"/>
    <w:rsid w:val="00B451BB"/>
    <w:rsid w:val="00B470E6"/>
    <w:rsid w:val="00B47150"/>
    <w:rsid w:val="00B50179"/>
    <w:rsid w:val="00B50542"/>
    <w:rsid w:val="00B50633"/>
    <w:rsid w:val="00B5122E"/>
    <w:rsid w:val="00B540D2"/>
    <w:rsid w:val="00B547A4"/>
    <w:rsid w:val="00B56953"/>
    <w:rsid w:val="00B57B55"/>
    <w:rsid w:val="00B57BD2"/>
    <w:rsid w:val="00B609C4"/>
    <w:rsid w:val="00B60D30"/>
    <w:rsid w:val="00B62891"/>
    <w:rsid w:val="00B63161"/>
    <w:rsid w:val="00B63204"/>
    <w:rsid w:val="00B637E1"/>
    <w:rsid w:val="00B64394"/>
    <w:rsid w:val="00B6570C"/>
    <w:rsid w:val="00B66A75"/>
    <w:rsid w:val="00B674D1"/>
    <w:rsid w:val="00B67CDB"/>
    <w:rsid w:val="00B705CF"/>
    <w:rsid w:val="00B7110B"/>
    <w:rsid w:val="00B71E41"/>
    <w:rsid w:val="00B72149"/>
    <w:rsid w:val="00B73227"/>
    <w:rsid w:val="00B73D52"/>
    <w:rsid w:val="00B74BF2"/>
    <w:rsid w:val="00B76792"/>
    <w:rsid w:val="00B80656"/>
    <w:rsid w:val="00B806A4"/>
    <w:rsid w:val="00B807C5"/>
    <w:rsid w:val="00B80B51"/>
    <w:rsid w:val="00B81747"/>
    <w:rsid w:val="00B81FB7"/>
    <w:rsid w:val="00B83B90"/>
    <w:rsid w:val="00B845B6"/>
    <w:rsid w:val="00B8508E"/>
    <w:rsid w:val="00B85CF8"/>
    <w:rsid w:val="00B8676C"/>
    <w:rsid w:val="00B8759F"/>
    <w:rsid w:val="00B90042"/>
    <w:rsid w:val="00B91D06"/>
    <w:rsid w:val="00B93216"/>
    <w:rsid w:val="00B94CE1"/>
    <w:rsid w:val="00B9538F"/>
    <w:rsid w:val="00B95807"/>
    <w:rsid w:val="00B96B6D"/>
    <w:rsid w:val="00B9733A"/>
    <w:rsid w:val="00BA129E"/>
    <w:rsid w:val="00BA23A8"/>
    <w:rsid w:val="00BA2B63"/>
    <w:rsid w:val="00BA2F3F"/>
    <w:rsid w:val="00BA4CE6"/>
    <w:rsid w:val="00BA52C5"/>
    <w:rsid w:val="00BA61EA"/>
    <w:rsid w:val="00BB016D"/>
    <w:rsid w:val="00BB0B60"/>
    <w:rsid w:val="00BB1DF7"/>
    <w:rsid w:val="00BB207C"/>
    <w:rsid w:val="00BB2739"/>
    <w:rsid w:val="00BB336E"/>
    <w:rsid w:val="00BB55DC"/>
    <w:rsid w:val="00BB7251"/>
    <w:rsid w:val="00BC09C1"/>
    <w:rsid w:val="00BC0E03"/>
    <w:rsid w:val="00BC15A0"/>
    <w:rsid w:val="00BC19D3"/>
    <w:rsid w:val="00BC20BA"/>
    <w:rsid w:val="00BC296A"/>
    <w:rsid w:val="00BC40CE"/>
    <w:rsid w:val="00BD022B"/>
    <w:rsid w:val="00BD0BD8"/>
    <w:rsid w:val="00BD33AD"/>
    <w:rsid w:val="00BD452B"/>
    <w:rsid w:val="00BD7349"/>
    <w:rsid w:val="00BD76F8"/>
    <w:rsid w:val="00BE4AD5"/>
    <w:rsid w:val="00BE53FD"/>
    <w:rsid w:val="00BE6D71"/>
    <w:rsid w:val="00BE75F4"/>
    <w:rsid w:val="00BE7A59"/>
    <w:rsid w:val="00BF0BB0"/>
    <w:rsid w:val="00BF23C2"/>
    <w:rsid w:val="00BF2557"/>
    <w:rsid w:val="00BF2E8A"/>
    <w:rsid w:val="00BF3DB8"/>
    <w:rsid w:val="00BF5363"/>
    <w:rsid w:val="00BF653A"/>
    <w:rsid w:val="00BF6B36"/>
    <w:rsid w:val="00BF774E"/>
    <w:rsid w:val="00C0053C"/>
    <w:rsid w:val="00C01473"/>
    <w:rsid w:val="00C015F5"/>
    <w:rsid w:val="00C02911"/>
    <w:rsid w:val="00C03C69"/>
    <w:rsid w:val="00C03F89"/>
    <w:rsid w:val="00C05612"/>
    <w:rsid w:val="00C058DD"/>
    <w:rsid w:val="00C05B9D"/>
    <w:rsid w:val="00C05DAA"/>
    <w:rsid w:val="00C06475"/>
    <w:rsid w:val="00C0651B"/>
    <w:rsid w:val="00C06F9A"/>
    <w:rsid w:val="00C10E2B"/>
    <w:rsid w:val="00C11626"/>
    <w:rsid w:val="00C13ED6"/>
    <w:rsid w:val="00C1402F"/>
    <w:rsid w:val="00C14402"/>
    <w:rsid w:val="00C1527E"/>
    <w:rsid w:val="00C22799"/>
    <w:rsid w:val="00C2320D"/>
    <w:rsid w:val="00C23A25"/>
    <w:rsid w:val="00C246F4"/>
    <w:rsid w:val="00C254CB"/>
    <w:rsid w:val="00C27F94"/>
    <w:rsid w:val="00C303D2"/>
    <w:rsid w:val="00C31272"/>
    <w:rsid w:val="00C31EF1"/>
    <w:rsid w:val="00C33AC9"/>
    <w:rsid w:val="00C34014"/>
    <w:rsid w:val="00C351CB"/>
    <w:rsid w:val="00C359BC"/>
    <w:rsid w:val="00C3679C"/>
    <w:rsid w:val="00C36CB9"/>
    <w:rsid w:val="00C37D2A"/>
    <w:rsid w:val="00C406B2"/>
    <w:rsid w:val="00C407C1"/>
    <w:rsid w:val="00C40935"/>
    <w:rsid w:val="00C409E3"/>
    <w:rsid w:val="00C40BAE"/>
    <w:rsid w:val="00C4164F"/>
    <w:rsid w:val="00C432EF"/>
    <w:rsid w:val="00C43C51"/>
    <w:rsid w:val="00C462F8"/>
    <w:rsid w:val="00C465E3"/>
    <w:rsid w:val="00C467A9"/>
    <w:rsid w:val="00C46DC5"/>
    <w:rsid w:val="00C472CE"/>
    <w:rsid w:val="00C5146D"/>
    <w:rsid w:val="00C51A04"/>
    <w:rsid w:val="00C5474B"/>
    <w:rsid w:val="00C55A47"/>
    <w:rsid w:val="00C62532"/>
    <w:rsid w:val="00C63AC8"/>
    <w:rsid w:val="00C64046"/>
    <w:rsid w:val="00C64C40"/>
    <w:rsid w:val="00C66835"/>
    <w:rsid w:val="00C7377B"/>
    <w:rsid w:val="00C75EAE"/>
    <w:rsid w:val="00C7639C"/>
    <w:rsid w:val="00C76EED"/>
    <w:rsid w:val="00C77756"/>
    <w:rsid w:val="00C804CB"/>
    <w:rsid w:val="00C8093D"/>
    <w:rsid w:val="00C80D9B"/>
    <w:rsid w:val="00C8164F"/>
    <w:rsid w:val="00C82BDA"/>
    <w:rsid w:val="00C84307"/>
    <w:rsid w:val="00C85128"/>
    <w:rsid w:val="00C857A9"/>
    <w:rsid w:val="00C90DAF"/>
    <w:rsid w:val="00C9266A"/>
    <w:rsid w:val="00C94F8D"/>
    <w:rsid w:val="00C95737"/>
    <w:rsid w:val="00C95AFC"/>
    <w:rsid w:val="00C967A1"/>
    <w:rsid w:val="00C97196"/>
    <w:rsid w:val="00CA0A51"/>
    <w:rsid w:val="00CA0E06"/>
    <w:rsid w:val="00CA4C8E"/>
    <w:rsid w:val="00CA5037"/>
    <w:rsid w:val="00CA53DA"/>
    <w:rsid w:val="00CA5CDB"/>
    <w:rsid w:val="00CA741C"/>
    <w:rsid w:val="00CB04D2"/>
    <w:rsid w:val="00CB1352"/>
    <w:rsid w:val="00CB226E"/>
    <w:rsid w:val="00CB2345"/>
    <w:rsid w:val="00CB4105"/>
    <w:rsid w:val="00CB479E"/>
    <w:rsid w:val="00CB4E93"/>
    <w:rsid w:val="00CB5562"/>
    <w:rsid w:val="00CB61C0"/>
    <w:rsid w:val="00CB6A63"/>
    <w:rsid w:val="00CC0C98"/>
    <w:rsid w:val="00CC1CEC"/>
    <w:rsid w:val="00CC5724"/>
    <w:rsid w:val="00CC5923"/>
    <w:rsid w:val="00CC606D"/>
    <w:rsid w:val="00CC60F7"/>
    <w:rsid w:val="00CC7317"/>
    <w:rsid w:val="00CC73B9"/>
    <w:rsid w:val="00CC78CD"/>
    <w:rsid w:val="00CD0179"/>
    <w:rsid w:val="00CD01BA"/>
    <w:rsid w:val="00CD1F73"/>
    <w:rsid w:val="00CD3918"/>
    <w:rsid w:val="00CD6A17"/>
    <w:rsid w:val="00CD6FCF"/>
    <w:rsid w:val="00CD6FF0"/>
    <w:rsid w:val="00CD7AE5"/>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216B"/>
    <w:rsid w:val="00D02957"/>
    <w:rsid w:val="00D0367E"/>
    <w:rsid w:val="00D04788"/>
    <w:rsid w:val="00D05939"/>
    <w:rsid w:val="00D05DAD"/>
    <w:rsid w:val="00D078F6"/>
    <w:rsid w:val="00D10486"/>
    <w:rsid w:val="00D111C6"/>
    <w:rsid w:val="00D111FD"/>
    <w:rsid w:val="00D11864"/>
    <w:rsid w:val="00D12182"/>
    <w:rsid w:val="00D12B72"/>
    <w:rsid w:val="00D13B14"/>
    <w:rsid w:val="00D13E46"/>
    <w:rsid w:val="00D13EA6"/>
    <w:rsid w:val="00D14346"/>
    <w:rsid w:val="00D14B36"/>
    <w:rsid w:val="00D15731"/>
    <w:rsid w:val="00D15EDC"/>
    <w:rsid w:val="00D16544"/>
    <w:rsid w:val="00D16756"/>
    <w:rsid w:val="00D17B86"/>
    <w:rsid w:val="00D26C4A"/>
    <w:rsid w:val="00D27FCA"/>
    <w:rsid w:val="00D32111"/>
    <w:rsid w:val="00D33118"/>
    <w:rsid w:val="00D35D41"/>
    <w:rsid w:val="00D36707"/>
    <w:rsid w:val="00D37589"/>
    <w:rsid w:val="00D4376E"/>
    <w:rsid w:val="00D46246"/>
    <w:rsid w:val="00D47FE6"/>
    <w:rsid w:val="00D51B6F"/>
    <w:rsid w:val="00D5366F"/>
    <w:rsid w:val="00D53F2A"/>
    <w:rsid w:val="00D557BB"/>
    <w:rsid w:val="00D55AB2"/>
    <w:rsid w:val="00D55F04"/>
    <w:rsid w:val="00D56542"/>
    <w:rsid w:val="00D578C7"/>
    <w:rsid w:val="00D578C9"/>
    <w:rsid w:val="00D57B7D"/>
    <w:rsid w:val="00D57F83"/>
    <w:rsid w:val="00D60CAF"/>
    <w:rsid w:val="00D61B22"/>
    <w:rsid w:val="00D6313E"/>
    <w:rsid w:val="00D63C09"/>
    <w:rsid w:val="00D642F5"/>
    <w:rsid w:val="00D64C11"/>
    <w:rsid w:val="00D65072"/>
    <w:rsid w:val="00D665B9"/>
    <w:rsid w:val="00D66B63"/>
    <w:rsid w:val="00D672C1"/>
    <w:rsid w:val="00D7055E"/>
    <w:rsid w:val="00D70738"/>
    <w:rsid w:val="00D70F4F"/>
    <w:rsid w:val="00D7168D"/>
    <w:rsid w:val="00D71AE5"/>
    <w:rsid w:val="00D71E1D"/>
    <w:rsid w:val="00D72858"/>
    <w:rsid w:val="00D72D2E"/>
    <w:rsid w:val="00D72E55"/>
    <w:rsid w:val="00D73A12"/>
    <w:rsid w:val="00D73A8A"/>
    <w:rsid w:val="00D75BD0"/>
    <w:rsid w:val="00D77253"/>
    <w:rsid w:val="00D77283"/>
    <w:rsid w:val="00D77E5E"/>
    <w:rsid w:val="00D77F36"/>
    <w:rsid w:val="00D81094"/>
    <w:rsid w:val="00D8180B"/>
    <w:rsid w:val="00D83CAF"/>
    <w:rsid w:val="00D8410E"/>
    <w:rsid w:val="00D8594A"/>
    <w:rsid w:val="00D900D3"/>
    <w:rsid w:val="00D902E7"/>
    <w:rsid w:val="00D91451"/>
    <w:rsid w:val="00D916AA"/>
    <w:rsid w:val="00D92803"/>
    <w:rsid w:val="00D92EC4"/>
    <w:rsid w:val="00D9376A"/>
    <w:rsid w:val="00D93785"/>
    <w:rsid w:val="00D9775B"/>
    <w:rsid w:val="00DA0569"/>
    <w:rsid w:val="00DA0584"/>
    <w:rsid w:val="00DA233D"/>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9B5"/>
    <w:rsid w:val="00DB7BFF"/>
    <w:rsid w:val="00DC10D3"/>
    <w:rsid w:val="00DC3F7F"/>
    <w:rsid w:val="00DC420A"/>
    <w:rsid w:val="00DC444A"/>
    <w:rsid w:val="00DC4D5D"/>
    <w:rsid w:val="00DC5F12"/>
    <w:rsid w:val="00DC6DF6"/>
    <w:rsid w:val="00DC7E3C"/>
    <w:rsid w:val="00DD0F16"/>
    <w:rsid w:val="00DD2795"/>
    <w:rsid w:val="00DD4775"/>
    <w:rsid w:val="00DE0783"/>
    <w:rsid w:val="00DE0A12"/>
    <w:rsid w:val="00DE0BAA"/>
    <w:rsid w:val="00DE0D11"/>
    <w:rsid w:val="00DE1B3B"/>
    <w:rsid w:val="00DE2964"/>
    <w:rsid w:val="00DE418B"/>
    <w:rsid w:val="00DE4AC1"/>
    <w:rsid w:val="00DE59BC"/>
    <w:rsid w:val="00DE5CD7"/>
    <w:rsid w:val="00DE5D05"/>
    <w:rsid w:val="00DE5E9E"/>
    <w:rsid w:val="00DE6A6C"/>
    <w:rsid w:val="00DE7004"/>
    <w:rsid w:val="00DF18D1"/>
    <w:rsid w:val="00DF23F1"/>
    <w:rsid w:val="00DF31C2"/>
    <w:rsid w:val="00DF6221"/>
    <w:rsid w:val="00DF6387"/>
    <w:rsid w:val="00DF691C"/>
    <w:rsid w:val="00DF7F63"/>
    <w:rsid w:val="00E00DE4"/>
    <w:rsid w:val="00E01D05"/>
    <w:rsid w:val="00E032A1"/>
    <w:rsid w:val="00E074AC"/>
    <w:rsid w:val="00E103F1"/>
    <w:rsid w:val="00E10928"/>
    <w:rsid w:val="00E141AC"/>
    <w:rsid w:val="00E1446C"/>
    <w:rsid w:val="00E1514A"/>
    <w:rsid w:val="00E154B7"/>
    <w:rsid w:val="00E16D99"/>
    <w:rsid w:val="00E179C5"/>
    <w:rsid w:val="00E20B12"/>
    <w:rsid w:val="00E216BD"/>
    <w:rsid w:val="00E23E72"/>
    <w:rsid w:val="00E25B48"/>
    <w:rsid w:val="00E262B8"/>
    <w:rsid w:val="00E262BC"/>
    <w:rsid w:val="00E26999"/>
    <w:rsid w:val="00E2726C"/>
    <w:rsid w:val="00E27A39"/>
    <w:rsid w:val="00E302DB"/>
    <w:rsid w:val="00E323E2"/>
    <w:rsid w:val="00E33975"/>
    <w:rsid w:val="00E3465B"/>
    <w:rsid w:val="00E40986"/>
    <w:rsid w:val="00E41D13"/>
    <w:rsid w:val="00E4329B"/>
    <w:rsid w:val="00E43F38"/>
    <w:rsid w:val="00E43F79"/>
    <w:rsid w:val="00E458CD"/>
    <w:rsid w:val="00E47653"/>
    <w:rsid w:val="00E500E3"/>
    <w:rsid w:val="00E5020B"/>
    <w:rsid w:val="00E51245"/>
    <w:rsid w:val="00E5185A"/>
    <w:rsid w:val="00E5193B"/>
    <w:rsid w:val="00E51CB4"/>
    <w:rsid w:val="00E53275"/>
    <w:rsid w:val="00E54A95"/>
    <w:rsid w:val="00E54DD0"/>
    <w:rsid w:val="00E55898"/>
    <w:rsid w:val="00E55D43"/>
    <w:rsid w:val="00E601B1"/>
    <w:rsid w:val="00E60E28"/>
    <w:rsid w:val="00E611DA"/>
    <w:rsid w:val="00E61FDA"/>
    <w:rsid w:val="00E62686"/>
    <w:rsid w:val="00E62E72"/>
    <w:rsid w:val="00E653ED"/>
    <w:rsid w:val="00E65C39"/>
    <w:rsid w:val="00E65C4D"/>
    <w:rsid w:val="00E664E5"/>
    <w:rsid w:val="00E6793E"/>
    <w:rsid w:val="00E67D79"/>
    <w:rsid w:val="00E7394E"/>
    <w:rsid w:val="00E73D86"/>
    <w:rsid w:val="00E74BC5"/>
    <w:rsid w:val="00E75BF8"/>
    <w:rsid w:val="00E76446"/>
    <w:rsid w:val="00E777B5"/>
    <w:rsid w:val="00E77CA2"/>
    <w:rsid w:val="00E80D8C"/>
    <w:rsid w:val="00E81DA9"/>
    <w:rsid w:val="00E831F2"/>
    <w:rsid w:val="00E83D5C"/>
    <w:rsid w:val="00E91288"/>
    <w:rsid w:val="00E92A6E"/>
    <w:rsid w:val="00E92C3E"/>
    <w:rsid w:val="00E92F36"/>
    <w:rsid w:val="00E936C1"/>
    <w:rsid w:val="00E938A0"/>
    <w:rsid w:val="00E9404E"/>
    <w:rsid w:val="00EA0555"/>
    <w:rsid w:val="00EA0EF3"/>
    <w:rsid w:val="00EA11D4"/>
    <w:rsid w:val="00EA1915"/>
    <w:rsid w:val="00EA265C"/>
    <w:rsid w:val="00EA33E3"/>
    <w:rsid w:val="00EA4411"/>
    <w:rsid w:val="00EA448F"/>
    <w:rsid w:val="00EA4985"/>
    <w:rsid w:val="00EA7343"/>
    <w:rsid w:val="00EB153A"/>
    <w:rsid w:val="00EB180E"/>
    <w:rsid w:val="00EB2267"/>
    <w:rsid w:val="00EB23A3"/>
    <w:rsid w:val="00EB2867"/>
    <w:rsid w:val="00EB498B"/>
    <w:rsid w:val="00EB71A5"/>
    <w:rsid w:val="00EB73AB"/>
    <w:rsid w:val="00EB7B37"/>
    <w:rsid w:val="00EC067A"/>
    <w:rsid w:val="00EC0858"/>
    <w:rsid w:val="00EC0F0F"/>
    <w:rsid w:val="00EC1AA5"/>
    <w:rsid w:val="00EC279D"/>
    <w:rsid w:val="00EC2FF2"/>
    <w:rsid w:val="00EC41EC"/>
    <w:rsid w:val="00EC4C9D"/>
    <w:rsid w:val="00EC4DEF"/>
    <w:rsid w:val="00EC58DE"/>
    <w:rsid w:val="00EC5E76"/>
    <w:rsid w:val="00EC6BEC"/>
    <w:rsid w:val="00EC777D"/>
    <w:rsid w:val="00ED1036"/>
    <w:rsid w:val="00ED1BAE"/>
    <w:rsid w:val="00ED39DA"/>
    <w:rsid w:val="00ED3B20"/>
    <w:rsid w:val="00ED3F23"/>
    <w:rsid w:val="00ED415D"/>
    <w:rsid w:val="00ED684D"/>
    <w:rsid w:val="00ED7673"/>
    <w:rsid w:val="00EE17F1"/>
    <w:rsid w:val="00EE1965"/>
    <w:rsid w:val="00EE1990"/>
    <w:rsid w:val="00EE390D"/>
    <w:rsid w:val="00EE3958"/>
    <w:rsid w:val="00EE44FB"/>
    <w:rsid w:val="00EE4C61"/>
    <w:rsid w:val="00EE503A"/>
    <w:rsid w:val="00EE52B7"/>
    <w:rsid w:val="00EE5390"/>
    <w:rsid w:val="00EE60E3"/>
    <w:rsid w:val="00EE7172"/>
    <w:rsid w:val="00EE7EB4"/>
    <w:rsid w:val="00EF1DAC"/>
    <w:rsid w:val="00EF5E38"/>
    <w:rsid w:val="00EF5F66"/>
    <w:rsid w:val="00EF7242"/>
    <w:rsid w:val="00EF7DEC"/>
    <w:rsid w:val="00F001FA"/>
    <w:rsid w:val="00F01506"/>
    <w:rsid w:val="00F01E15"/>
    <w:rsid w:val="00F027FB"/>
    <w:rsid w:val="00F02D19"/>
    <w:rsid w:val="00F0349C"/>
    <w:rsid w:val="00F04593"/>
    <w:rsid w:val="00F053CE"/>
    <w:rsid w:val="00F06723"/>
    <w:rsid w:val="00F06D02"/>
    <w:rsid w:val="00F12293"/>
    <w:rsid w:val="00F12850"/>
    <w:rsid w:val="00F1313D"/>
    <w:rsid w:val="00F14E46"/>
    <w:rsid w:val="00F15954"/>
    <w:rsid w:val="00F16028"/>
    <w:rsid w:val="00F162C2"/>
    <w:rsid w:val="00F16E68"/>
    <w:rsid w:val="00F178CD"/>
    <w:rsid w:val="00F17D9B"/>
    <w:rsid w:val="00F200BF"/>
    <w:rsid w:val="00F2040A"/>
    <w:rsid w:val="00F2069A"/>
    <w:rsid w:val="00F23B16"/>
    <w:rsid w:val="00F24245"/>
    <w:rsid w:val="00F2579E"/>
    <w:rsid w:val="00F26557"/>
    <w:rsid w:val="00F26EF3"/>
    <w:rsid w:val="00F27D68"/>
    <w:rsid w:val="00F31B39"/>
    <w:rsid w:val="00F31FE5"/>
    <w:rsid w:val="00F3429F"/>
    <w:rsid w:val="00F35D2B"/>
    <w:rsid w:val="00F36BD8"/>
    <w:rsid w:val="00F36C9D"/>
    <w:rsid w:val="00F4183B"/>
    <w:rsid w:val="00F41FD8"/>
    <w:rsid w:val="00F4217C"/>
    <w:rsid w:val="00F4251D"/>
    <w:rsid w:val="00F42E48"/>
    <w:rsid w:val="00F4442C"/>
    <w:rsid w:val="00F4450F"/>
    <w:rsid w:val="00F44AEB"/>
    <w:rsid w:val="00F45636"/>
    <w:rsid w:val="00F46510"/>
    <w:rsid w:val="00F47AD8"/>
    <w:rsid w:val="00F47DB8"/>
    <w:rsid w:val="00F512A3"/>
    <w:rsid w:val="00F524AB"/>
    <w:rsid w:val="00F526FF"/>
    <w:rsid w:val="00F54C8B"/>
    <w:rsid w:val="00F560D2"/>
    <w:rsid w:val="00F564C0"/>
    <w:rsid w:val="00F57ABF"/>
    <w:rsid w:val="00F60A29"/>
    <w:rsid w:val="00F61FD0"/>
    <w:rsid w:val="00F642B0"/>
    <w:rsid w:val="00F64F0D"/>
    <w:rsid w:val="00F65257"/>
    <w:rsid w:val="00F659D5"/>
    <w:rsid w:val="00F65E41"/>
    <w:rsid w:val="00F66415"/>
    <w:rsid w:val="00F671AC"/>
    <w:rsid w:val="00F67292"/>
    <w:rsid w:val="00F6751E"/>
    <w:rsid w:val="00F67A2A"/>
    <w:rsid w:val="00F67E7B"/>
    <w:rsid w:val="00F70A98"/>
    <w:rsid w:val="00F70DDE"/>
    <w:rsid w:val="00F716DC"/>
    <w:rsid w:val="00F71E16"/>
    <w:rsid w:val="00F71FE9"/>
    <w:rsid w:val="00F731F5"/>
    <w:rsid w:val="00F73B21"/>
    <w:rsid w:val="00F74023"/>
    <w:rsid w:val="00F8005F"/>
    <w:rsid w:val="00F801A9"/>
    <w:rsid w:val="00F80866"/>
    <w:rsid w:val="00F80CF9"/>
    <w:rsid w:val="00F8192A"/>
    <w:rsid w:val="00F81C85"/>
    <w:rsid w:val="00F83065"/>
    <w:rsid w:val="00F84E7E"/>
    <w:rsid w:val="00F85ECC"/>
    <w:rsid w:val="00F86A37"/>
    <w:rsid w:val="00F86F82"/>
    <w:rsid w:val="00F8777A"/>
    <w:rsid w:val="00F91291"/>
    <w:rsid w:val="00F91B81"/>
    <w:rsid w:val="00F921C4"/>
    <w:rsid w:val="00F922DF"/>
    <w:rsid w:val="00F92CE3"/>
    <w:rsid w:val="00F938DA"/>
    <w:rsid w:val="00F9416F"/>
    <w:rsid w:val="00F941BF"/>
    <w:rsid w:val="00F94774"/>
    <w:rsid w:val="00F95919"/>
    <w:rsid w:val="00F9776A"/>
    <w:rsid w:val="00FA0555"/>
    <w:rsid w:val="00FA0C23"/>
    <w:rsid w:val="00FA32CF"/>
    <w:rsid w:val="00FA470C"/>
    <w:rsid w:val="00FA4D8E"/>
    <w:rsid w:val="00FA7645"/>
    <w:rsid w:val="00FA7696"/>
    <w:rsid w:val="00FA7C08"/>
    <w:rsid w:val="00FB07D2"/>
    <w:rsid w:val="00FB08CE"/>
    <w:rsid w:val="00FB12DC"/>
    <w:rsid w:val="00FB228F"/>
    <w:rsid w:val="00FB380E"/>
    <w:rsid w:val="00FB416F"/>
    <w:rsid w:val="00FB6456"/>
    <w:rsid w:val="00FB6D47"/>
    <w:rsid w:val="00FC4CCC"/>
    <w:rsid w:val="00FC516A"/>
    <w:rsid w:val="00FC5BB7"/>
    <w:rsid w:val="00FC6813"/>
    <w:rsid w:val="00FC6825"/>
    <w:rsid w:val="00FD397F"/>
    <w:rsid w:val="00FD3B8B"/>
    <w:rsid w:val="00FD455A"/>
    <w:rsid w:val="00FD6729"/>
    <w:rsid w:val="00FD7E11"/>
    <w:rsid w:val="00FE069C"/>
    <w:rsid w:val="00FE127C"/>
    <w:rsid w:val="00FE2687"/>
    <w:rsid w:val="00FE2892"/>
    <w:rsid w:val="00FE292E"/>
    <w:rsid w:val="00FE4E52"/>
    <w:rsid w:val="00FE5A13"/>
    <w:rsid w:val="00FE6768"/>
    <w:rsid w:val="00FF0A79"/>
    <w:rsid w:val="00FF1D1D"/>
    <w:rsid w:val="00FF2CB3"/>
    <w:rsid w:val="00FF4442"/>
    <w:rsid w:val="00FF55E9"/>
    <w:rsid w:val="00FF5F5B"/>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325643"/>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325643"/>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image" Target="media/image14.sv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https://iplapalletizers.com/tipos-de-palet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ar-racking.com/co/blog/embalaje-primario-secundario-y-terciario-tipos-y-sus-funciones/"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youtube.com/watch?v=HzjVhHWmAV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andesmontacargas.com/tipos-de-contenedores/" TargetMode="External"/><Relationship Id="rId37"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sv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andesmontacargas.com/asegurar-la-carg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1LXGJr0g2lQ"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youtube.com/watch?v=uQvCZG3n6-o" TargetMode="External"/><Relationship Id="rId35" Type="http://schemas.openxmlformats.org/officeDocument/2006/relationships/hyperlink" Target="https://zajuna.sena.edu.co/zajuna/course/view.php?id=12441"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lcf76f155ced4ddcb4097134ff3c332f xmlns="43a3ca16-9c26-4813-b83f-4aec9927b43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43</Pages>
  <Words>6398</Words>
  <Characters>35189</Characters>
  <Application>Microsoft Office Word</Application>
  <DocSecurity>0</DocSecurity>
  <Lines>293</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Preservación y embalaje de carga</vt:lpstr>
      <vt:lpstr>Generalidades de las prácticas agrícolas para el cultivo del plátano</vt:lpstr>
    </vt:vector>
  </TitlesOfParts>
  <Company/>
  <LinksUpToDate>false</LinksUpToDate>
  <CharactersWithSpaces>41504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Preservación y embalaje de carga</dc:title>
  <dc:subject/>
  <dc:creator>SENA</dc:creator>
  <cp:keywords/>
  <dc:description/>
  <cp:lastModifiedBy>Maria Fernanda Morales Angulo</cp:lastModifiedBy>
  <cp:revision>12</cp:revision>
  <cp:lastPrinted>2025-08-14T00:53:00Z</cp:lastPrinted>
  <dcterms:created xsi:type="dcterms:W3CDTF">2025-08-14T00:35:00Z</dcterms:created>
  <dcterms:modified xsi:type="dcterms:W3CDTF">2025-08-29T02:43:00Z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