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5F0B71" w:rsidRDefault="00C407C1">
      <w:pPr>
        <w:rPr>
          <w:lang w:val="es-419"/>
        </w:rPr>
      </w:pPr>
      <w:r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5F0B71" w:rsidRDefault="00C407C1" w:rsidP="00C407C1">
      <w:pPr>
        <w:rPr>
          <w:rFonts w:ascii="Calibri" w:hAnsi="Calibri"/>
          <w:b/>
          <w:bCs/>
          <w:color w:val="000000" w:themeColor="text1"/>
          <w:kern w:val="0"/>
          <w:lang w:val="es-419"/>
          <w14:ligatures w14:val="none"/>
        </w:rPr>
      </w:pPr>
    </w:p>
    <w:p w14:paraId="37B855DA" w14:textId="77777777" w:rsidR="00C407C1" w:rsidRPr="005F0B71" w:rsidRDefault="00C407C1" w:rsidP="00C407C1">
      <w:pPr>
        <w:rPr>
          <w:rFonts w:ascii="Calibri" w:hAnsi="Calibri"/>
          <w:b/>
          <w:bCs/>
          <w:color w:val="000000" w:themeColor="text1"/>
          <w:kern w:val="0"/>
          <w:lang w:val="es-419"/>
          <w14:ligatures w14:val="none"/>
        </w:rPr>
      </w:pPr>
    </w:p>
    <w:p w14:paraId="7B13D87E" w14:textId="77777777" w:rsidR="00C407C1" w:rsidRPr="005F0B71" w:rsidRDefault="00C407C1" w:rsidP="00C407C1">
      <w:pPr>
        <w:rPr>
          <w:rFonts w:ascii="Calibri" w:hAnsi="Calibri"/>
          <w:b/>
          <w:bCs/>
          <w:color w:val="000000" w:themeColor="text1"/>
          <w:kern w:val="0"/>
          <w:lang w:val="es-419"/>
          <w14:ligatures w14:val="none"/>
        </w:rPr>
      </w:pPr>
    </w:p>
    <w:p w14:paraId="235ED061" w14:textId="31DDC3A4" w:rsidR="00C407C1" w:rsidRPr="005F0B71" w:rsidRDefault="001A6D42"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61312" behindDoc="1" locked="0" layoutInCell="1" allowOverlap="1" wp14:anchorId="0853532D" wp14:editId="75DEEDA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w14:anchorId="75509E97">
              <v:rect id="Rectángulo 3"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04BF2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w:pict>
          </mc:Fallback>
        </mc:AlternateContent>
      </w:r>
    </w:p>
    <w:p w14:paraId="752FAC0E" w14:textId="11696434" w:rsidR="00C407C1" w:rsidRPr="005F0B71" w:rsidRDefault="0005476E"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2187F708">
                <wp:simplePos x="0" y="0"/>
                <wp:positionH relativeFrom="column">
                  <wp:posOffset>-28575</wp:posOffset>
                </wp:positionH>
                <wp:positionV relativeFrom="paragraph">
                  <wp:posOffset>257810</wp:posOffset>
                </wp:positionV>
                <wp:extent cx="6443582" cy="1881963"/>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3582" cy="1881963"/>
                        </a:xfrm>
                        <a:prstGeom prst="rect">
                          <a:avLst/>
                        </a:prstGeom>
                        <a:noFill/>
                        <a:ln>
                          <a:noFill/>
                        </a:ln>
                        <a:effectLst/>
                      </wps:spPr>
                      <wps:txbx>
                        <w:txbxContent>
                          <w:p w14:paraId="13999F63" w14:textId="3F6B7D0E" w:rsidR="00C407C1" w:rsidRPr="00F70A98" w:rsidRDefault="00182202" w:rsidP="007F2B44">
                            <w:pPr>
                              <w:pStyle w:val="TituloPortada"/>
                              <w:ind w:firstLine="0"/>
                              <w:rPr>
                                <w:lang w:val="es-MX"/>
                              </w:rPr>
                            </w:pPr>
                            <w:r w:rsidRPr="00182202">
                              <w:rPr>
                                <w:lang w:val="es-MX"/>
                              </w:rPr>
                              <w:t>Funcionamiento del bloque motor: cilindros y alojamientos de pistones</w:t>
                            </w:r>
                          </w:p>
                          <w:p w14:paraId="6F1A5F91" w14:textId="77777777" w:rsidR="00182202" w:rsidRPr="00182202" w:rsidRDefault="00182202">
                            <w:pPr>
                              <w:rPr>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25pt;margin-top:20.3pt;width:507.35pt;height:148.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" filled="f" stroked="f">
                <v:textbox>
                  <w:txbxContent>
                    <w:p w14:paraId="13999F63" w14:textId="3F6B7D0E" w:rsidR="00C407C1" w:rsidRPr="00F70A98" w:rsidRDefault="00182202" w:rsidP="007F2B44">
                      <w:pPr>
                        <w:pStyle w:val="TituloPortada"/>
                        <w:ind w:firstLine="0"/>
                        <w:rPr>
                          <w:lang w:val="es-MX"/>
                        </w:rPr>
                      </w:pPr>
                      <w:r w:rsidRPr="00182202">
                        <w:rPr>
                          <w:lang w:val="es-MX"/>
                        </w:rPr>
                        <w:t>Funcionamiento del bloque motor: cilindros y alojamientos de pistones</w:t>
                      </w:r>
                    </w:p>
                    <w:p w14:paraId="6F1A5F91" w14:textId="77777777" w:rsidR="00182202" w:rsidRPr="00182202" w:rsidRDefault="00182202">
                      <w:pPr>
                        <w:rPr>
                          <w:lang w:val="es-MX"/>
                        </w:rPr>
                      </w:pPr>
                    </w:p>
                  </w:txbxContent>
                </v:textbox>
              </v:shape>
            </w:pict>
          </mc:Fallback>
        </mc:AlternateContent>
      </w:r>
    </w:p>
    <w:p w14:paraId="318F596D" w14:textId="4CEF3FA4" w:rsidR="00C407C1" w:rsidRPr="005F0B71" w:rsidRDefault="00C407C1" w:rsidP="00C407C1">
      <w:pPr>
        <w:rPr>
          <w:rFonts w:ascii="Calibri" w:hAnsi="Calibri"/>
          <w:b/>
          <w:bCs/>
          <w:color w:val="000000" w:themeColor="text1"/>
          <w:kern w:val="0"/>
          <w:lang w:val="es-419"/>
          <w14:ligatures w14:val="none"/>
        </w:rPr>
      </w:pPr>
    </w:p>
    <w:p w14:paraId="6EE52F01" w14:textId="5D0F52E9" w:rsidR="00C407C1" w:rsidRPr="005F0B71" w:rsidRDefault="00C407C1" w:rsidP="00C407C1">
      <w:pPr>
        <w:rPr>
          <w:rFonts w:ascii="Calibri" w:hAnsi="Calibri"/>
          <w:b/>
          <w:bCs/>
          <w:color w:val="000000" w:themeColor="text1"/>
          <w:kern w:val="0"/>
          <w:lang w:val="es-419"/>
          <w14:ligatures w14:val="none"/>
        </w:rPr>
      </w:pPr>
    </w:p>
    <w:p w14:paraId="3677C0C6" w14:textId="77777777" w:rsidR="00C407C1" w:rsidRPr="005F0B71" w:rsidRDefault="00C407C1" w:rsidP="00C407C1">
      <w:pPr>
        <w:rPr>
          <w:rFonts w:ascii="Calibri" w:hAnsi="Calibri"/>
          <w:b/>
          <w:bCs/>
          <w:color w:val="000000" w:themeColor="text1"/>
          <w:kern w:val="0"/>
          <w:lang w:val="es-419"/>
          <w14:ligatures w14:val="none"/>
        </w:rPr>
      </w:pPr>
    </w:p>
    <w:p w14:paraId="36A78229" w14:textId="77777777" w:rsidR="00C407C1" w:rsidRPr="005F0B71" w:rsidRDefault="00C407C1" w:rsidP="00C407C1">
      <w:pPr>
        <w:rPr>
          <w:rFonts w:ascii="Calibri" w:hAnsi="Calibri"/>
          <w:b/>
          <w:bCs/>
          <w:color w:val="000000" w:themeColor="text1"/>
          <w:kern w:val="0"/>
          <w:lang w:val="es-419"/>
          <w14:ligatures w14:val="none"/>
        </w:rPr>
      </w:pPr>
    </w:p>
    <w:p w14:paraId="54E939FA" w14:textId="77777777"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0C1474BF" w:rsidR="00F47AD8" w:rsidRDefault="00182202" w:rsidP="00946E37">
      <w:pPr>
        <w:rPr>
          <w:bCs/>
          <w:szCs w:val="28"/>
        </w:rPr>
      </w:pPr>
      <w:r w:rsidRPr="00182202">
        <w:rPr>
          <w:bCs/>
          <w:szCs w:val="28"/>
        </w:rPr>
        <w:t>Este componente formativo aborda fundamentos teóricos y prácticos del funcionamiento del bloque motor, cilindros y alojamientos de pistones. Explora su estructura, materiales, métodos de rectificación y ajuste de holguras, destacando el impacto en rendimiento y durabilidad. Además, analiza camisas secas y húmedas, así como técnicas de mantenimiento</w:t>
      </w:r>
      <w:r w:rsidR="002823A7" w:rsidRPr="002823A7">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248CDC1F" w:rsidR="00C407C1" w:rsidRPr="005F0B71" w:rsidRDefault="00080C65" w:rsidP="004D7616">
      <w:pPr>
        <w:ind w:left="3539"/>
        <w:rPr>
          <w:lang w:val="es-419"/>
        </w:rPr>
      </w:pPr>
      <w:r>
        <w:rPr>
          <w:rFonts w:ascii="Calibri" w:hAnsi="Calibri"/>
          <w:b/>
          <w:bCs/>
          <w:color w:val="000000" w:themeColor="text1"/>
          <w:kern w:val="0"/>
          <w:lang w:val="es-419"/>
          <w14:ligatures w14:val="none"/>
        </w:rPr>
        <w:t>Junio</w:t>
      </w:r>
      <w:r w:rsidR="006F5A4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eastAsiaTheme="minorHAnsi" w:cstheme="minorBidi"/>
          <w:b w:val="0"/>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1D405EC1" w:rsidR="00231879" w:rsidRPr="00486024" w:rsidRDefault="00231879" w:rsidP="00BC5D25">
          <w:pPr>
            <w:pStyle w:val="TtuloTDC"/>
          </w:pPr>
          <w:r w:rsidRPr="00486024">
            <w:rPr>
              <w:lang w:val="es-ES"/>
            </w:rPr>
            <w:t>Tabla de contenido</w:t>
          </w:r>
        </w:p>
        <w:p w14:paraId="294443CA" w14:textId="3EB9E48E" w:rsidR="00C13E90"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02852126" w:history="1">
            <w:r w:rsidR="00C13E90" w:rsidRPr="00D869D4">
              <w:rPr>
                <w:rStyle w:val="Hipervnculo"/>
                <w:noProof/>
              </w:rPr>
              <w:t>Introducción</w:t>
            </w:r>
            <w:r w:rsidR="00C13E90">
              <w:rPr>
                <w:noProof/>
                <w:webHidden/>
              </w:rPr>
              <w:tab/>
            </w:r>
            <w:r w:rsidR="00C13E90">
              <w:rPr>
                <w:noProof/>
                <w:webHidden/>
              </w:rPr>
              <w:fldChar w:fldCharType="begin"/>
            </w:r>
            <w:r w:rsidR="00C13E90">
              <w:rPr>
                <w:noProof/>
                <w:webHidden/>
              </w:rPr>
              <w:instrText xml:space="preserve"> PAGEREF _Toc202852126 \h </w:instrText>
            </w:r>
            <w:r w:rsidR="00C13E90">
              <w:rPr>
                <w:noProof/>
                <w:webHidden/>
              </w:rPr>
            </w:r>
            <w:r w:rsidR="00C13E90">
              <w:rPr>
                <w:noProof/>
                <w:webHidden/>
              </w:rPr>
              <w:fldChar w:fldCharType="separate"/>
            </w:r>
            <w:r w:rsidR="00C13E90">
              <w:rPr>
                <w:noProof/>
                <w:webHidden/>
              </w:rPr>
              <w:t>1</w:t>
            </w:r>
            <w:r w:rsidR="00C13E90">
              <w:rPr>
                <w:noProof/>
                <w:webHidden/>
              </w:rPr>
              <w:fldChar w:fldCharType="end"/>
            </w:r>
          </w:hyperlink>
        </w:p>
        <w:p w14:paraId="3AE958B3" w14:textId="223F4666" w:rsidR="00C13E90" w:rsidRDefault="00C13E90">
          <w:pPr>
            <w:pStyle w:val="TDC1"/>
            <w:tabs>
              <w:tab w:val="left" w:pos="1200"/>
              <w:tab w:val="right" w:leader="dot" w:pos="9962"/>
            </w:tabs>
            <w:rPr>
              <w:rFonts w:eastAsiaTheme="minorEastAsia"/>
              <w:noProof/>
              <w:sz w:val="24"/>
              <w:szCs w:val="24"/>
              <w:lang w:eastAsia="es-MX"/>
            </w:rPr>
          </w:pPr>
          <w:hyperlink w:anchor="_Toc202852127" w:history="1">
            <w:r w:rsidRPr="00D869D4">
              <w:rPr>
                <w:rStyle w:val="Hipervnculo"/>
                <w:noProof/>
              </w:rPr>
              <w:t>1.</w:t>
            </w:r>
            <w:r>
              <w:rPr>
                <w:rFonts w:eastAsiaTheme="minorEastAsia"/>
                <w:noProof/>
                <w:sz w:val="24"/>
                <w:szCs w:val="24"/>
                <w:lang w:eastAsia="es-MX"/>
              </w:rPr>
              <w:tab/>
            </w:r>
            <w:r w:rsidRPr="00D869D4">
              <w:rPr>
                <w:rStyle w:val="Hipervnculo"/>
                <w:noProof/>
              </w:rPr>
              <w:t>El bloque de cilindros</w:t>
            </w:r>
            <w:r>
              <w:rPr>
                <w:noProof/>
                <w:webHidden/>
              </w:rPr>
              <w:tab/>
            </w:r>
            <w:r>
              <w:rPr>
                <w:noProof/>
                <w:webHidden/>
              </w:rPr>
              <w:fldChar w:fldCharType="begin"/>
            </w:r>
            <w:r>
              <w:rPr>
                <w:noProof/>
                <w:webHidden/>
              </w:rPr>
              <w:instrText xml:space="preserve"> PAGEREF _Toc202852127 \h </w:instrText>
            </w:r>
            <w:r>
              <w:rPr>
                <w:noProof/>
                <w:webHidden/>
              </w:rPr>
            </w:r>
            <w:r>
              <w:rPr>
                <w:noProof/>
                <w:webHidden/>
              </w:rPr>
              <w:fldChar w:fldCharType="separate"/>
            </w:r>
            <w:r>
              <w:rPr>
                <w:noProof/>
                <w:webHidden/>
              </w:rPr>
              <w:t>4</w:t>
            </w:r>
            <w:r>
              <w:rPr>
                <w:noProof/>
                <w:webHidden/>
              </w:rPr>
              <w:fldChar w:fldCharType="end"/>
            </w:r>
          </w:hyperlink>
        </w:p>
        <w:p w14:paraId="24FCAD56" w14:textId="713AA7A0" w:rsidR="00C13E90" w:rsidRDefault="00C13E90">
          <w:pPr>
            <w:pStyle w:val="TDC2"/>
            <w:rPr>
              <w:rFonts w:eastAsiaTheme="minorEastAsia"/>
              <w:noProof/>
              <w:sz w:val="24"/>
              <w:szCs w:val="24"/>
              <w:lang w:eastAsia="es-MX"/>
            </w:rPr>
          </w:pPr>
          <w:hyperlink w:anchor="_Toc202852128" w:history="1">
            <w:r w:rsidRPr="00D869D4">
              <w:rPr>
                <w:rStyle w:val="Hipervnculo"/>
                <w:noProof/>
              </w:rPr>
              <w:t>1.1 Definición y función del bloque de cilindros</w:t>
            </w:r>
            <w:r>
              <w:rPr>
                <w:noProof/>
                <w:webHidden/>
              </w:rPr>
              <w:tab/>
            </w:r>
            <w:r>
              <w:rPr>
                <w:noProof/>
                <w:webHidden/>
              </w:rPr>
              <w:fldChar w:fldCharType="begin"/>
            </w:r>
            <w:r>
              <w:rPr>
                <w:noProof/>
                <w:webHidden/>
              </w:rPr>
              <w:instrText xml:space="preserve"> PAGEREF _Toc202852128 \h </w:instrText>
            </w:r>
            <w:r>
              <w:rPr>
                <w:noProof/>
                <w:webHidden/>
              </w:rPr>
            </w:r>
            <w:r>
              <w:rPr>
                <w:noProof/>
                <w:webHidden/>
              </w:rPr>
              <w:fldChar w:fldCharType="separate"/>
            </w:r>
            <w:r>
              <w:rPr>
                <w:noProof/>
                <w:webHidden/>
              </w:rPr>
              <w:t>4</w:t>
            </w:r>
            <w:r>
              <w:rPr>
                <w:noProof/>
                <w:webHidden/>
              </w:rPr>
              <w:fldChar w:fldCharType="end"/>
            </w:r>
          </w:hyperlink>
        </w:p>
        <w:p w14:paraId="0C927BB6" w14:textId="40EE256B" w:rsidR="00C13E90" w:rsidRDefault="00C13E90">
          <w:pPr>
            <w:pStyle w:val="TDC2"/>
            <w:rPr>
              <w:rFonts w:eastAsiaTheme="minorEastAsia"/>
              <w:noProof/>
              <w:sz w:val="24"/>
              <w:szCs w:val="24"/>
              <w:lang w:eastAsia="es-MX"/>
            </w:rPr>
          </w:pPr>
          <w:hyperlink w:anchor="_Toc202852129" w:history="1">
            <w:r w:rsidRPr="00D869D4">
              <w:rPr>
                <w:rStyle w:val="Hipervnculo"/>
                <w:noProof/>
              </w:rPr>
              <w:t>1.2 Materiales y construcción del bloque de cilindros</w:t>
            </w:r>
            <w:r>
              <w:rPr>
                <w:noProof/>
                <w:webHidden/>
              </w:rPr>
              <w:tab/>
            </w:r>
            <w:r>
              <w:rPr>
                <w:noProof/>
                <w:webHidden/>
              </w:rPr>
              <w:fldChar w:fldCharType="begin"/>
            </w:r>
            <w:r>
              <w:rPr>
                <w:noProof/>
                <w:webHidden/>
              </w:rPr>
              <w:instrText xml:space="preserve"> PAGEREF _Toc202852129 \h </w:instrText>
            </w:r>
            <w:r>
              <w:rPr>
                <w:noProof/>
                <w:webHidden/>
              </w:rPr>
            </w:r>
            <w:r>
              <w:rPr>
                <w:noProof/>
                <w:webHidden/>
              </w:rPr>
              <w:fldChar w:fldCharType="separate"/>
            </w:r>
            <w:r>
              <w:rPr>
                <w:noProof/>
                <w:webHidden/>
              </w:rPr>
              <w:t>5</w:t>
            </w:r>
            <w:r>
              <w:rPr>
                <w:noProof/>
                <w:webHidden/>
              </w:rPr>
              <w:fldChar w:fldCharType="end"/>
            </w:r>
          </w:hyperlink>
        </w:p>
        <w:p w14:paraId="6AA0A2D2" w14:textId="270AECF2" w:rsidR="00C13E90" w:rsidRDefault="00C13E90">
          <w:pPr>
            <w:pStyle w:val="TDC2"/>
            <w:rPr>
              <w:rFonts w:eastAsiaTheme="minorEastAsia"/>
              <w:noProof/>
              <w:sz w:val="24"/>
              <w:szCs w:val="24"/>
              <w:lang w:eastAsia="es-MX"/>
            </w:rPr>
          </w:pPr>
          <w:hyperlink w:anchor="_Toc202852130" w:history="1">
            <w:r w:rsidRPr="00D869D4">
              <w:rPr>
                <w:rStyle w:val="Hipervnculo"/>
                <w:noProof/>
              </w:rPr>
              <w:t>1.3 Fallas comunes en el bloque de cilindros y su diagnóstico</w:t>
            </w:r>
            <w:r>
              <w:rPr>
                <w:noProof/>
                <w:webHidden/>
              </w:rPr>
              <w:tab/>
            </w:r>
            <w:r>
              <w:rPr>
                <w:noProof/>
                <w:webHidden/>
              </w:rPr>
              <w:fldChar w:fldCharType="begin"/>
            </w:r>
            <w:r>
              <w:rPr>
                <w:noProof/>
                <w:webHidden/>
              </w:rPr>
              <w:instrText xml:space="preserve"> PAGEREF _Toc202852130 \h </w:instrText>
            </w:r>
            <w:r>
              <w:rPr>
                <w:noProof/>
                <w:webHidden/>
              </w:rPr>
            </w:r>
            <w:r>
              <w:rPr>
                <w:noProof/>
                <w:webHidden/>
              </w:rPr>
              <w:fldChar w:fldCharType="separate"/>
            </w:r>
            <w:r>
              <w:rPr>
                <w:noProof/>
                <w:webHidden/>
              </w:rPr>
              <w:t>8</w:t>
            </w:r>
            <w:r>
              <w:rPr>
                <w:noProof/>
                <w:webHidden/>
              </w:rPr>
              <w:fldChar w:fldCharType="end"/>
            </w:r>
          </w:hyperlink>
        </w:p>
        <w:p w14:paraId="2F934ADA" w14:textId="0D504A24" w:rsidR="00C13E90" w:rsidRDefault="00C13E90">
          <w:pPr>
            <w:pStyle w:val="TDC1"/>
            <w:tabs>
              <w:tab w:val="left" w:pos="1200"/>
              <w:tab w:val="right" w:leader="dot" w:pos="9962"/>
            </w:tabs>
            <w:rPr>
              <w:rFonts w:eastAsiaTheme="minorEastAsia"/>
              <w:noProof/>
              <w:sz w:val="24"/>
              <w:szCs w:val="24"/>
              <w:lang w:eastAsia="es-MX"/>
            </w:rPr>
          </w:pPr>
          <w:hyperlink w:anchor="_Toc202852131" w:history="1">
            <w:r w:rsidRPr="00D869D4">
              <w:rPr>
                <w:rStyle w:val="Hipervnculo"/>
                <w:noProof/>
              </w:rPr>
              <w:t>2.</w:t>
            </w:r>
            <w:r>
              <w:rPr>
                <w:rFonts w:eastAsiaTheme="minorEastAsia"/>
                <w:noProof/>
                <w:sz w:val="24"/>
                <w:szCs w:val="24"/>
                <w:lang w:eastAsia="es-MX"/>
              </w:rPr>
              <w:tab/>
            </w:r>
            <w:r w:rsidRPr="00D869D4">
              <w:rPr>
                <w:rStyle w:val="Hipervnculo"/>
                <w:noProof/>
              </w:rPr>
              <w:t>Camisas de cilindros</w:t>
            </w:r>
            <w:r>
              <w:rPr>
                <w:noProof/>
                <w:webHidden/>
              </w:rPr>
              <w:tab/>
            </w:r>
            <w:r>
              <w:rPr>
                <w:noProof/>
                <w:webHidden/>
              </w:rPr>
              <w:fldChar w:fldCharType="begin"/>
            </w:r>
            <w:r>
              <w:rPr>
                <w:noProof/>
                <w:webHidden/>
              </w:rPr>
              <w:instrText xml:space="preserve"> PAGEREF _Toc202852131 \h </w:instrText>
            </w:r>
            <w:r>
              <w:rPr>
                <w:noProof/>
                <w:webHidden/>
              </w:rPr>
            </w:r>
            <w:r>
              <w:rPr>
                <w:noProof/>
                <w:webHidden/>
              </w:rPr>
              <w:fldChar w:fldCharType="separate"/>
            </w:r>
            <w:r>
              <w:rPr>
                <w:noProof/>
                <w:webHidden/>
              </w:rPr>
              <w:t>10</w:t>
            </w:r>
            <w:r>
              <w:rPr>
                <w:noProof/>
                <w:webHidden/>
              </w:rPr>
              <w:fldChar w:fldCharType="end"/>
            </w:r>
          </w:hyperlink>
        </w:p>
        <w:p w14:paraId="40AB4AA3" w14:textId="10BD2D97" w:rsidR="00C13E90" w:rsidRDefault="00C13E90">
          <w:pPr>
            <w:pStyle w:val="TDC2"/>
            <w:rPr>
              <w:rFonts w:eastAsiaTheme="minorEastAsia"/>
              <w:noProof/>
              <w:sz w:val="24"/>
              <w:szCs w:val="24"/>
              <w:lang w:eastAsia="es-MX"/>
            </w:rPr>
          </w:pPr>
          <w:hyperlink w:anchor="_Toc202852132" w:history="1">
            <w:r w:rsidRPr="00D869D4">
              <w:rPr>
                <w:rStyle w:val="Hipervnculo"/>
                <w:noProof/>
              </w:rPr>
              <w:t>2.1</w:t>
            </w:r>
            <w:r w:rsidRPr="00D869D4">
              <w:rPr>
                <w:rStyle w:val="Hipervnculo"/>
                <w:noProof/>
                <w:lang w:val="es-419"/>
              </w:rPr>
              <w:t>.</w:t>
            </w:r>
            <w:r w:rsidRPr="00D869D4">
              <w:rPr>
                <w:rStyle w:val="Hipervnculo"/>
                <w:noProof/>
              </w:rPr>
              <w:t xml:space="preserve"> Tipos de camisas de cilindro</w:t>
            </w:r>
            <w:r>
              <w:rPr>
                <w:noProof/>
                <w:webHidden/>
              </w:rPr>
              <w:tab/>
            </w:r>
            <w:r>
              <w:rPr>
                <w:noProof/>
                <w:webHidden/>
              </w:rPr>
              <w:fldChar w:fldCharType="begin"/>
            </w:r>
            <w:r>
              <w:rPr>
                <w:noProof/>
                <w:webHidden/>
              </w:rPr>
              <w:instrText xml:space="preserve"> PAGEREF _Toc202852132 \h </w:instrText>
            </w:r>
            <w:r>
              <w:rPr>
                <w:noProof/>
                <w:webHidden/>
              </w:rPr>
            </w:r>
            <w:r>
              <w:rPr>
                <w:noProof/>
                <w:webHidden/>
              </w:rPr>
              <w:fldChar w:fldCharType="separate"/>
            </w:r>
            <w:r>
              <w:rPr>
                <w:noProof/>
                <w:webHidden/>
              </w:rPr>
              <w:t>10</w:t>
            </w:r>
            <w:r>
              <w:rPr>
                <w:noProof/>
                <w:webHidden/>
              </w:rPr>
              <w:fldChar w:fldCharType="end"/>
            </w:r>
          </w:hyperlink>
        </w:p>
        <w:p w14:paraId="065B26F6" w14:textId="16B56CBA" w:rsidR="00C13E90" w:rsidRDefault="00C13E90">
          <w:pPr>
            <w:pStyle w:val="TDC3"/>
            <w:tabs>
              <w:tab w:val="right" w:leader="dot" w:pos="9962"/>
            </w:tabs>
            <w:rPr>
              <w:rFonts w:eastAsiaTheme="minorEastAsia"/>
              <w:noProof/>
              <w:sz w:val="24"/>
              <w:szCs w:val="24"/>
              <w:lang w:eastAsia="es-MX"/>
            </w:rPr>
          </w:pPr>
          <w:hyperlink w:anchor="_Toc202852133" w:history="1">
            <w:r w:rsidRPr="00D869D4">
              <w:rPr>
                <w:rStyle w:val="Hipervnculo"/>
                <w:noProof/>
              </w:rPr>
              <w:t>2.1.1. Camisas secas: características y aplicaciones</w:t>
            </w:r>
            <w:r>
              <w:rPr>
                <w:noProof/>
                <w:webHidden/>
              </w:rPr>
              <w:tab/>
            </w:r>
            <w:r>
              <w:rPr>
                <w:noProof/>
                <w:webHidden/>
              </w:rPr>
              <w:fldChar w:fldCharType="begin"/>
            </w:r>
            <w:r>
              <w:rPr>
                <w:noProof/>
                <w:webHidden/>
              </w:rPr>
              <w:instrText xml:space="preserve"> PAGEREF _Toc202852133 \h </w:instrText>
            </w:r>
            <w:r>
              <w:rPr>
                <w:noProof/>
                <w:webHidden/>
              </w:rPr>
            </w:r>
            <w:r>
              <w:rPr>
                <w:noProof/>
                <w:webHidden/>
              </w:rPr>
              <w:fldChar w:fldCharType="separate"/>
            </w:r>
            <w:r>
              <w:rPr>
                <w:noProof/>
                <w:webHidden/>
              </w:rPr>
              <w:t>10</w:t>
            </w:r>
            <w:r>
              <w:rPr>
                <w:noProof/>
                <w:webHidden/>
              </w:rPr>
              <w:fldChar w:fldCharType="end"/>
            </w:r>
          </w:hyperlink>
        </w:p>
        <w:p w14:paraId="71F25360" w14:textId="596F7E26" w:rsidR="00C13E90" w:rsidRDefault="00C13E90">
          <w:pPr>
            <w:pStyle w:val="TDC3"/>
            <w:tabs>
              <w:tab w:val="right" w:leader="dot" w:pos="9962"/>
            </w:tabs>
            <w:rPr>
              <w:rFonts w:eastAsiaTheme="minorEastAsia"/>
              <w:noProof/>
              <w:sz w:val="24"/>
              <w:szCs w:val="24"/>
              <w:lang w:eastAsia="es-MX"/>
            </w:rPr>
          </w:pPr>
          <w:hyperlink w:anchor="_Toc202852134" w:history="1">
            <w:r w:rsidRPr="00D869D4">
              <w:rPr>
                <w:rStyle w:val="Hipervnculo"/>
                <w:noProof/>
              </w:rPr>
              <w:t>2.1.2. Camisas húmedas: características y aplicaciones</w:t>
            </w:r>
            <w:r>
              <w:rPr>
                <w:noProof/>
                <w:webHidden/>
              </w:rPr>
              <w:tab/>
            </w:r>
            <w:r>
              <w:rPr>
                <w:noProof/>
                <w:webHidden/>
              </w:rPr>
              <w:fldChar w:fldCharType="begin"/>
            </w:r>
            <w:r>
              <w:rPr>
                <w:noProof/>
                <w:webHidden/>
              </w:rPr>
              <w:instrText xml:space="preserve"> PAGEREF _Toc202852134 \h </w:instrText>
            </w:r>
            <w:r>
              <w:rPr>
                <w:noProof/>
                <w:webHidden/>
              </w:rPr>
            </w:r>
            <w:r>
              <w:rPr>
                <w:noProof/>
                <w:webHidden/>
              </w:rPr>
              <w:fldChar w:fldCharType="separate"/>
            </w:r>
            <w:r>
              <w:rPr>
                <w:noProof/>
                <w:webHidden/>
              </w:rPr>
              <w:t>11</w:t>
            </w:r>
            <w:r>
              <w:rPr>
                <w:noProof/>
                <w:webHidden/>
              </w:rPr>
              <w:fldChar w:fldCharType="end"/>
            </w:r>
          </w:hyperlink>
        </w:p>
        <w:p w14:paraId="787589ED" w14:textId="3DD46470" w:rsidR="00C13E90" w:rsidRDefault="00C13E90">
          <w:pPr>
            <w:pStyle w:val="TDC2"/>
            <w:rPr>
              <w:rFonts w:eastAsiaTheme="minorEastAsia"/>
              <w:noProof/>
              <w:sz w:val="24"/>
              <w:szCs w:val="24"/>
              <w:lang w:eastAsia="es-MX"/>
            </w:rPr>
          </w:pPr>
          <w:hyperlink w:anchor="_Toc202852135" w:history="1">
            <w:r w:rsidRPr="00D869D4">
              <w:rPr>
                <w:rStyle w:val="Hipervnculo"/>
                <w:noProof/>
              </w:rPr>
              <w:t>2.2. Métodos de inspección y mantenimiento de camisas de cilindro</w:t>
            </w:r>
            <w:r>
              <w:rPr>
                <w:noProof/>
                <w:webHidden/>
              </w:rPr>
              <w:tab/>
            </w:r>
            <w:r>
              <w:rPr>
                <w:noProof/>
                <w:webHidden/>
              </w:rPr>
              <w:fldChar w:fldCharType="begin"/>
            </w:r>
            <w:r>
              <w:rPr>
                <w:noProof/>
                <w:webHidden/>
              </w:rPr>
              <w:instrText xml:space="preserve"> PAGEREF _Toc202852135 \h </w:instrText>
            </w:r>
            <w:r>
              <w:rPr>
                <w:noProof/>
                <w:webHidden/>
              </w:rPr>
            </w:r>
            <w:r>
              <w:rPr>
                <w:noProof/>
                <w:webHidden/>
              </w:rPr>
              <w:fldChar w:fldCharType="separate"/>
            </w:r>
            <w:r>
              <w:rPr>
                <w:noProof/>
                <w:webHidden/>
              </w:rPr>
              <w:t>13</w:t>
            </w:r>
            <w:r>
              <w:rPr>
                <w:noProof/>
                <w:webHidden/>
              </w:rPr>
              <w:fldChar w:fldCharType="end"/>
            </w:r>
          </w:hyperlink>
        </w:p>
        <w:p w14:paraId="50393345" w14:textId="51DA9B74" w:rsidR="00C13E90" w:rsidRDefault="00C13E90">
          <w:pPr>
            <w:pStyle w:val="TDC1"/>
            <w:tabs>
              <w:tab w:val="left" w:pos="1200"/>
              <w:tab w:val="right" w:leader="dot" w:pos="9962"/>
            </w:tabs>
            <w:rPr>
              <w:rFonts w:eastAsiaTheme="minorEastAsia"/>
              <w:noProof/>
              <w:sz w:val="24"/>
              <w:szCs w:val="24"/>
              <w:lang w:eastAsia="es-MX"/>
            </w:rPr>
          </w:pPr>
          <w:hyperlink w:anchor="_Toc202852136" w:history="1">
            <w:r w:rsidRPr="00D869D4">
              <w:rPr>
                <w:rStyle w:val="Hipervnculo"/>
                <w:noProof/>
              </w:rPr>
              <w:t>3.</w:t>
            </w:r>
            <w:r>
              <w:rPr>
                <w:rFonts w:eastAsiaTheme="minorEastAsia"/>
                <w:noProof/>
                <w:sz w:val="24"/>
                <w:szCs w:val="24"/>
                <w:lang w:eastAsia="es-MX"/>
              </w:rPr>
              <w:tab/>
            </w:r>
            <w:r w:rsidRPr="00D869D4">
              <w:rPr>
                <w:rStyle w:val="Hipervnculo"/>
                <w:noProof/>
              </w:rPr>
              <w:t>Procesos de rectificación en motores</w:t>
            </w:r>
            <w:r>
              <w:rPr>
                <w:noProof/>
                <w:webHidden/>
              </w:rPr>
              <w:tab/>
            </w:r>
            <w:r>
              <w:rPr>
                <w:noProof/>
                <w:webHidden/>
              </w:rPr>
              <w:fldChar w:fldCharType="begin"/>
            </w:r>
            <w:r>
              <w:rPr>
                <w:noProof/>
                <w:webHidden/>
              </w:rPr>
              <w:instrText xml:space="preserve"> PAGEREF _Toc202852136 \h </w:instrText>
            </w:r>
            <w:r>
              <w:rPr>
                <w:noProof/>
                <w:webHidden/>
              </w:rPr>
            </w:r>
            <w:r>
              <w:rPr>
                <w:noProof/>
                <w:webHidden/>
              </w:rPr>
              <w:fldChar w:fldCharType="separate"/>
            </w:r>
            <w:r>
              <w:rPr>
                <w:noProof/>
                <w:webHidden/>
              </w:rPr>
              <w:t>16</w:t>
            </w:r>
            <w:r>
              <w:rPr>
                <w:noProof/>
                <w:webHidden/>
              </w:rPr>
              <w:fldChar w:fldCharType="end"/>
            </w:r>
          </w:hyperlink>
        </w:p>
        <w:p w14:paraId="3D70C6BE" w14:textId="41CE7C2A" w:rsidR="00C13E90" w:rsidRDefault="00C13E90">
          <w:pPr>
            <w:pStyle w:val="TDC2"/>
            <w:rPr>
              <w:rFonts w:eastAsiaTheme="minorEastAsia"/>
              <w:noProof/>
              <w:sz w:val="24"/>
              <w:szCs w:val="24"/>
              <w:lang w:eastAsia="es-MX"/>
            </w:rPr>
          </w:pPr>
          <w:hyperlink w:anchor="_Toc202852137" w:history="1">
            <w:r w:rsidRPr="00D869D4">
              <w:rPr>
                <w:rStyle w:val="Hipervnculo"/>
                <w:noProof/>
              </w:rPr>
              <w:t>3.1. Concepto y objetivos de la rectificación</w:t>
            </w:r>
            <w:r>
              <w:rPr>
                <w:noProof/>
                <w:webHidden/>
              </w:rPr>
              <w:tab/>
            </w:r>
            <w:r>
              <w:rPr>
                <w:noProof/>
                <w:webHidden/>
              </w:rPr>
              <w:fldChar w:fldCharType="begin"/>
            </w:r>
            <w:r>
              <w:rPr>
                <w:noProof/>
                <w:webHidden/>
              </w:rPr>
              <w:instrText xml:space="preserve"> PAGEREF _Toc202852137 \h </w:instrText>
            </w:r>
            <w:r>
              <w:rPr>
                <w:noProof/>
                <w:webHidden/>
              </w:rPr>
            </w:r>
            <w:r>
              <w:rPr>
                <w:noProof/>
                <w:webHidden/>
              </w:rPr>
              <w:fldChar w:fldCharType="separate"/>
            </w:r>
            <w:r>
              <w:rPr>
                <w:noProof/>
                <w:webHidden/>
              </w:rPr>
              <w:t>16</w:t>
            </w:r>
            <w:r>
              <w:rPr>
                <w:noProof/>
                <w:webHidden/>
              </w:rPr>
              <w:fldChar w:fldCharType="end"/>
            </w:r>
          </w:hyperlink>
        </w:p>
        <w:p w14:paraId="2A853759" w14:textId="68092AF1" w:rsidR="00C13E90" w:rsidRDefault="00C13E90">
          <w:pPr>
            <w:pStyle w:val="TDC2"/>
            <w:rPr>
              <w:rFonts w:eastAsiaTheme="minorEastAsia"/>
              <w:noProof/>
              <w:sz w:val="24"/>
              <w:szCs w:val="24"/>
              <w:lang w:eastAsia="es-MX"/>
            </w:rPr>
          </w:pPr>
          <w:hyperlink w:anchor="_Toc202852138" w:history="1">
            <w:r w:rsidRPr="00D869D4">
              <w:rPr>
                <w:rStyle w:val="Hipervnculo"/>
                <w:noProof/>
              </w:rPr>
              <w:t>3.2 Herramientas y equipos utilizados en la rectificación</w:t>
            </w:r>
            <w:r>
              <w:rPr>
                <w:noProof/>
                <w:webHidden/>
              </w:rPr>
              <w:tab/>
            </w:r>
            <w:r>
              <w:rPr>
                <w:noProof/>
                <w:webHidden/>
              </w:rPr>
              <w:fldChar w:fldCharType="begin"/>
            </w:r>
            <w:r>
              <w:rPr>
                <w:noProof/>
                <w:webHidden/>
              </w:rPr>
              <w:instrText xml:space="preserve"> PAGEREF _Toc202852138 \h </w:instrText>
            </w:r>
            <w:r>
              <w:rPr>
                <w:noProof/>
                <w:webHidden/>
              </w:rPr>
            </w:r>
            <w:r>
              <w:rPr>
                <w:noProof/>
                <w:webHidden/>
              </w:rPr>
              <w:fldChar w:fldCharType="separate"/>
            </w:r>
            <w:r>
              <w:rPr>
                <w:noProof/>
                <w:webHidden/>
              </w:rPr>
              <w:t>17</w:t>
            </w:r>
            <w:r>
              <w:rPr>
                <w:noProof/>
                <w:webHidden/>
              </w:rPr>
              <w:fldChar w:fldCharType="end"/>
            </w:r>
          </w:hyperlink>
        </w:p>
        <w:p w14:paraId="53A92061" w14:textId="0F32C469" w:rsidR="00C13E90" w:rsidRDefault="00C13E90">
          <w:pPr>
            <w:pStyle w:val="TDC2"/>
            <w:rPr>
              <w:rFonts w:eastAsiaTheme="minorEastAsia"/>
              <w:noProof/>
              <w:sz w:val="24"/>
              <w:szCs w:val="24"/>
              <w:lang w:eastAsia="es-MX"/>
            </w:rPr>
          </w:pPr>
          <w:hyperlink w:anchor="_Toc202852139" w:history="1">
            <w:r w:rsidRPr="00D869D4">
              <w:rPr>
                <w:rStyle w:val="Hipervnculo"/>
                <w:noProof/>
              </w:rPr>
              <w:t>3.3 Etapas del proceso de rectificación</w:t>
            </w:r>
            <w:r>
              <w:rPr>
                <w:noProof/>
                <w:webHidden/>
              </w:rPr>
              <w:tab/>
            </w:r>
            <w:r>
              <w:rPr>
                <w:noProof/>
                <w:webHidden/>
              </w:rPr>
              <w:fldChar w:fldCharType="begin"/>
            </w:r>
            <w:r>
              <w:rPr>
                <w:noProof/>
                <w:webHidden/>
              </w:rPr>
              <w:instrText xml:space="preserve"> PAGEREF _Toc202852139 \h </w:instrText>
            </w:r>
            <w:r>
              <w:rPr>
                <w:noProof/>
                <w:webHidden/>
              </w:rPr>
            </w:r>
            <w:r>
              <w:rPr>
                <w:noProof/>
                <w:webHidden/>
              </w:rPr>
              <w:fldChar w:fldCharType="separate"/>
            </w:r>
            <w:r>
              <w:rPr>
                <w:noProof/>
                <w:webHidden/>
              </w:rPr>
              <w:t>18</w:t>
            </w:r>
            <w:r>
              <w:rPr>
                <w:noProof/>
                <w:webHidden/>
              </w:rPr>
              <w:fldChar w:fldCharType="end"/>
            </w:r>
          </w:hyperlink>
        </w:p>
        <w:p w14:paraId="1A4C1B48" w14:textId="527D1CB1" w:rsidR="00C13E90" w:rsidRDefault="00C13E90">
          <w:pPr>
            <w:pStyle w:val="TDC3"/>
            <w:tabs>
              <w:tab w:val="right" w:leader="dot" w:pos="9962"/>
            </w:tabs>
            <w:rPr>
              <w:rFonts w:eastAsiaTheme="minorEastAsia"/>
              <w:noProof/>
              <w:sz w:val="24"/>
              <w:szCs w:val="24"/>
              <w:lang w:eastAsia="es-MX"/>
            </w:rPr>
          </w:pPr>
          <w:hyperlink w:anchor="_Toc202852140" w:history="1">
            <w:r w:rsidRPr="00D869D4">
              <w:rPr>
                <w:rStyle w:val="Hipervnculo"/>
                <w:noProof/>
              </w:rPr>
              <w:t>3.3.1. Desmontaje y evaluación inicial</w:t>
            </w:r>
            <w:r>
              <w:rPr>
                <w:noProof/>
                <w:webHidden/>
              </w:rPr>
              <w:tab/>
            </w:r>
            <w:r>
              <w:rPr>
                <w:noProof/>
                <w:webHidden/>
              </w:rPr>
              <w:fldChar w:fldCharType="begin"/>
            </w:r>
            <w:r>
              <w:rPr>
                <w:noProof/>
                <w:webHidden/>
              </w:rPr>
              <w:instrText xml:space="preserve"> PAGEREF _Toc202852140 \h </w:instrText>
            </w:r>
            <w:r>
              <w:rPr>
                <w:noProof/>
                <w:webHidden/>
              </w:rPr>
            </w:r>
            <w:r>
              <w:rPr>
                <w:noProof/>
                <w:webHidden/>
              </w:rPr>
              <w:fldChar w:fldCharType="separate"/>
            </w:r>
            <w:r>
              <w:rPr>
                <w:noProof/>
                <w:webHidden/>
              </w:rPr>
              <w:t>18</w:t>
            </w:r>
            <w:r>
              <w:rPr>
                <w:noProof/>
                <w:webHidden/>
              </w:rPr>
              <w:fldChar w:fldCharType="end"/>
            </w:r>
          </w:hyperlink>
        </w:p>
        <w:p w14:paraId="74BF5E2A" w14:textId="57B2054D" w:rsidR="00C13E90" w:rsidRDefault="00C13E90">
          <w:pPr>
            <w:pStyle w:val="TDC3"/>
            <w:tabs>
              <w:tab w:val="right" w:leader="dot" w:pos="9962"/>
            </w:tabs>
            <w:rPr>
              <w:rFonts w:eastAsiaTheme="minorEastAsia"/>
              <w:noProof/>
              <w:sz w:val="24"/>
              <w:szCs w:val="24"/>
              <w:lang w:eastAsia="es-MX"/>
            </w:rPr>
          </w:pPr>
          <w:hyperlink w:anchor="_Toc202852141" w:history="1">
            <w:r w:rsidRPr="00D869D4">
              <w:rPr>
                <w:rStyle w:val="Hipervnculo"/>
                <w:noProof/>
              </w:rPr>
              <w:t>3.3.2. Medición y análisis de desgaste:</w:t>
            </w:r>
            <w:r>
              <w:rPr>
                <w:noProof/>
                <w:webHidden/>
              </w:rPr>
              <w:tab/>
            </w:r>
            <w:r>
              <w:rPr>
                <w:noProof/>
                <w:webHidden/>
              </w:rPr>
              <w:fldChar w:fldCharType="begin"/>
            </w:r>
            <w:r>
              <w:rPr>
                <w:noProof/>
                <w:webHidden/>
              </w:rPr>
              <w:instrText xml:space="preserve"> PAGEREF _Toc202852141 \h </w:instrText>
            </w:r>
            <w:r>
              <w:rPr>
                <w:noProof/>
                <w:webHidden/>
              </w:rPr>
            </w:r>
            <w:r>
              <w:rPr>
                <w:noProof/>
                <w:webHidden/>
              </w:rPr>
              <w:fldChar w:fldCharType="separate"/>
            </w:r>
            <w:r>
              <w:rPr>
                <w:noProof/>
                <w:webHidden/>
              </w:rPr>
              <w:t>19</w:t>
            </w:r>
            <w:r>
              <w:rPr>
                <w:noProof/>
                <w:webHidden/>
              </w:rPr>
              <w:fldChar w:fldCharType="end"/>
            </w:r>
          </w:hyperlink>
        </w:p>
        <w:p w14:paraId="6C8C5642" w14:textId="1422AD65" w:rsidR="00C13E90" w:rsidRDefault="00C13E90">
          <w:pPr>
            <w:pStyle w:val="TDC3"/>
            <w:tabs>
              <w:tab w:val="right" w:leader="dot" w:pos="9962"/>
            </w:tabs>
            <w:rPr>
              <w:rFonts w:eastAsiaTheme="minorEastAsia"/>
              <w:noProof/>
              <w:sz w:val="24"/>
              <w:szCs w:val="24"/>
              <w:lang w:eastAsia="es-MX"/>
            </w:rPr>
          </w:pPr>
          <w:hyperlink w:anchor="_Toc202852142" w:history="1">
            <w:r w:rsidRPr="00D869D4">
              <w:rPr>
                <w:rStyle w:val="Hipervnculo"/>
                <w:noProof/>
              </w:rPr>
              <w:t>3.3.3. Técnicas de rectificación y reacondicionamiento:</w:t>
            </w:r>
            <w:r>
              <w:rPr>
                <w:noProof/>
                <w:webHidden/>
              </w:rPr>
              <w:tab/>
            </w:r>
            <w:r>
              <w:rPr>
                <w:noProof/>
                <w:webHidden/>
              </w:rPr>
              <w:fldChar w:fldCharType="begin"/>
            </w:r>
            <w:r>
              <w:rPr>
                <w:noProof/>
                <w:webHidden/>
              </w:rPr>
              <w:instrText xml:space="preserve"> PAGEREF _Toc202852142 \h </w:instrText>
            </w:r>
            <w:r>
              <w:rPr>
                <w:noProof/>
                <w:webHidden/>
              </w:rPr>
            </w:r>
            <w:r>
              <w:rPr>
                <w:noProof/>
                <w:webHidden/>
              </w:rPr>
              <w:fldChar w:fldCharType="separate"/>
            </w:r>
            <w:r>
              <w:rPr>
                <w:noProof/>
                <w:webHidden/>
              </w:rPr>
              <w:t>20</w:t>
            </w:r>
            <w:r>
              <w:rPr>
                <w:noProof/>
                <w:webHidden/>
              </w:rPr>
              <w:fldChar w:fldCharType="end"/>
            </w:r>
          </w:hyperlink>
        </w:p>
        <w:p w14:paraId="5ED61C7C" w14:textId="1265509B" w:rsidR="00C13E90" w:rsidRDefault="00C13E90">
          <w:pPr>
            <w:pStyle w:val="TDC1"/>
            <w:tabs>
              <w:tab w:val="left" w:pos="1200"/>
              <w:tab w:val="right" w:leader="dot" w:pos="9962"/>
            </w:tabs>
            <w:rPr>
              <w:rFonts w:eastAsiaTheme="minorEastAsia"/>
              <w:noProof/>
              <w:sz w:val="24"/>
              <w:szCs w:val="24"/>
              <w:lang w:eastAsia="es-MX"/>
            </w:rPr>
          </w:pPr>
          <w:hyperlink w:anchor="_Toc202852143" w:history="1">
            <w:r w:rsidRPr="00D869D4">
              <w:rPr>
                <w:rStyle w:val="Hipervnculo"/>
                <w:rFonts w:ascii="Calibri" w:hAnsi="Calibri" w:cs="Calibri"/>
                <w:bCs/>
                <w:noProof/>
              </w:rPr>
              <w:t>4.</w:t>
            </w:r>
            <w:r>
              <w:rPr>
                <w:rFonts w:eastAsiaTheme="minorEastAsia"/>
                <w:noProof/>
                <w:sz w:val="24"/>
                <w:szCs w:val="24"/>
                <w:lang w:eastAsia="es-MX"/>
              </w:rPr>
              <w:tab/>
            </w:r>
            <w:r w:rsidRPr="00D869D4">
              <w:rPr>
                <w:rStyle w:val="Hipervnculo"/>
                <w:rFonts w:ascii="Calibri" w:hAnsi="Calibri" w:cs="Calibri"/>
                <w:bCs/>
                <w:noProof/>
              </w:rPr>
              <w:t>Armado de pistones dentro del cilindro</w:t>
            </w:r>
            <w:r>
              <w:rPr>
                <w:noProof/>
                <w:webHidden/>
              </w:rPr>
              <w:tab/>
            </w:r>
            <w:r>
              <w:rPr>
                <w:noProof/>
                <w:webHidden/>
              </w:rPr>
              <w:fldChar w:fldCharType="begin"/>
            </w:r>
            <w:r>
              <w:rPr>
                <w:noProof/>
                <w:webHidden/>
              </w:rPr>
              <w:instrText xml:space="preserve"> PAGEREF _Toc202852143 \h </w:instrText>
            </w:r>
            <w:r>
              <w:rPr>
                <w:noProof/>
                <w:webHidden/>
              </w:rPr>
            </w:r>
            <w:r>
              <w:rPr>
                <w:noProof/>
                <w:webHidden/>
              </w:rPr>
              <w:fldChar w:fldCharType="separate"/>
            </w:r>
            <w:r>
              <w:rPr>
                <w:noProof/>
                <w:webHidden/>
              </w:rPr>
              <w:t>23</w:t>
            </w:r>
            <w:r>
              <w:rPr>
                <w:noProof/>
                <w:webHidden/>
              </w:rPr>
              <w:fldChar w:fldCharType="end"/>
            </w:r>
          </w:hyperlink>
        </w:p>
        <w:p w14:paraId="570F9A49" w14:textId="3B83085D" w:rsidR="00C13E90" w:rsidRDefault="00C13E90">
          <w:pPr>
            <w:pStyle w:val="TDC2"/>
            <w:rPr>
              <w:rFonts w:eastAsiaTheme="minorEastAsia"/>
              <w:noProof/>
              <w:sz w:val="24"/>
              <w:szCs w:val="24"/>
              <w:lang w:eastAsia="es-MX"/>
            </w:rPr>
          </w:pPr>
          <w:hyperlink w:anchor="_Toc202852144" w:history="1">
            <w:r w:rsidRPr="00D869D4">
              <w:rPr>
                <w:rStyle w:val="Hipervnculo"/>
                <w:noProof/>
              </w:rPr>
              <w:t xml:space="preserve">4.1. </w:t>
            </w:r>
            <w:r w:rsidRPr="00D869D4">
              <w:rPr>
                <w:rStyle w:val="Hipervnculo"/>
                <w:noProof/>
                <w:lang w:val="es-ES"/>
              </w:rPr>
              <w:t>Componentes del pistón y su función.</w:t>
            </w:r>
            <w:r>
              <w:rPr>
                <w:noProof/>
                <w:webHidden/>
              </w:rPr>
              <w:tab/>
            </w:r>
            <w:r>
              <w:rPr>
                <w:noProof/>
                <w:webHidden/>
              </w:rPr>
              <w:fldChar w:fldCharType="begin"/>
            </w:r>
            <w:r>
              <w:rPr>
                <w:noProof/>
                <w:webHidden/>
              </w:rPr>
              <w:instrText xml:space="preserve"> PAGEREF _Toc202852144 \h </w:instrText>
            </w:r>
            <w:r>
              <w:rPr>
                <w:noProof/>
                <w:webHidden/>
              </w:rPr>
            </w:r>
            <w:r>
              <w:rPr>
                <w:noProof/>
                <w:webHidden/>
              </w:rPr>
              <w:fldChar w:fldCharType="separate"/>
            </w:r>
            <w:r>
              <w:rPr>
                <w:noProof/>
                <w:webHidden/>
              </w:rPr>
              <w:t>23</w:t>
            </w:r>
            <w:r>
              <w:rPr>
                <w:noProof/>
                <w:webHidden/>
              </w:rPr>
              <w:fldChar w:fldCharType="end"/>
            </w:r>
          </w:hyperlink>
        </w:p>
        <w:p w14:paraId="0C9EC92D" w14:textId="5A2933B2" w:rsidR="00C13E90" w:rsidRDefault="00C13E90">
          <w:pPr>
            <w:pStyle w:val="TDC2"/>
            <w:rPr>
              <w:rFonts w:eastAsiaTheme="minorEastAsia"/>
              <w:noProof/>
              <w:sz w:val="24"/>
              <w:szCs w:val="24"/>
              <w:lang w:eastAsia="es-MX"/>
            </w:rPr>
          </w:pPr>
          <w:hyperlink w:anchor="_Toc202852145" w:history="1">
            <w:r w:rsidRPr="00D869D4">
              <w:rPr>
                <w:rStyle w:val="Hipervnculo"/>
                <w:noProof/>
              </w:rPr>
              <w:t>4.2. Proceso de ensamblaje de pistones y bielas</w:t>
            </w:r>
            <w:r>
              <w:rPr>
                <w:noProof/>
                <w:webHidden/>
              </w:rPr>
              <w:tab/>
            </w:r>
            <w:r>
              <w:rPr>
                <w:noProof/>
                <w:webHidden/>
              </w:rPr>
              <w:fldChar w:fldCharType="begin"/>
            </w:r>
            <w:r>
              <w:rPr>
                <w:noProof/>
                <w:webHidden/>
              </w:rPr>
              <w:instrText xml:space="preserve"> PAGEREF _Toc202852145 \h </w:instrText>
            </w:r>
            <w:r>
              <w:rPr>
                <w:noProof/>
                <w:webHidden/>
              </w:rPr>
            </w:r>
            <w:r>
              <w:rPr>
                <w:noProof/>
                <w:webHidden/>
              </w:rPr>
              <w:fldChar w:fldCharType="separate"/>
            </w:r>
            <w:r>
              <w:rPr>
                <w:noProof/>
                <w:webHidden/>
              </w:rPr>
              <w:t>27</w:t>
            </w:r>
            <w:r>
              <w:rPr>
                <w:noProof/>
                <w:webHidden/>
              </w:rPr>
              <w:fldChar w:fldCharType="end"/>
            </w:r>
          </w:hyperlink>
        </w:p>
        <w:p w14:paraId="429870FB" w14:textId="1A48898D" w:rsidR="00C13E90" w:rsidRDefault="00C13E90">
          <w:pPr>
            <w:pStyle w:val="TDC2"/>
            <w:rPr>
              <w:rFonts w:eastAsiaTheme="minorEastAsia"/>
              <w:noProof/>
              <w:sz w:val="24"/>
              <w:szCs w:val="24"/>
              <w:lang w:eastAsia="es-MX"/>
            </w:rPr>
          </w:pPr>
          <w:hyperlink w:anchor="_Toc202852146" w:history="1">
            <w:r w:rsidRPr="00D869D4">
              <w:rPr>
                <w:rStyle w:val="Hipervnculo"/>
                <w:noProof/>
              </w:rPr>
              <w:t>4.3. Métodos de instalación y ajuste de pistones</w:t>
            </w:r>
            <w:r>
              <w:rPr>
                <w:noProof/>
                <w:webHidden/>
              </w:rPr>
              <w:tab/>
            </w:r>
            <w:r>
              <w:rPr>
                <w:noProof/>
                <w:webHidden/>
              </w:rPr>
              <w:fldChar w:fldCharType="begin"/>
            </w:r>
            <w:r>
              <w:rPr>
                <w:noProof/>
                <w:webHidden/>
              </w:rPr>
              <w:instrText xml:space="preserve"> PAGEREF _Toc202852146 \h </w:instrText>
            </w:r>
            <w:r>
              <w:rPr>
                <w:noProof/>
                <w:webHidden/>
              </w:rPr>
            </w:r>
            <w:r>
              <w:rPr>
                <w:noProof/>
                <w:webHidden/>
              </w:rPr>
              <w:fldChar w:fldCharType="separate"/>
            </w:r>
            <w:r>
              <w:rPr>
                <w:noProof/>
                <w:webHidden/>
              </w:rPr>
              <w:t>28</w:t>
            </w:r>
            <w:r>
              <w:rPr>
                <w:noProof/>
                <w:webHidden/>
              </w:rPr>
              <w:fldChar w:fldCharType="end"/>
            </w:r>
          </w:hyperlink>
        </w:p>
        <w:p w14:paraId="6D331869" w14:textId="672F8997" w:rsidR="00C13E90" w:rsidRDefault="00C13E90">
          <w:pPr>
            <w:pStyle w:val="TDC2"/>
            <w:rPr>
              <w:rFonts w:eastAsiaTheme="minorEastAsia"/>
              <w:noProof/>
              <w:sz w:val="24"/>
              <w:szCs w:val="24"/>
              <w:lang w:eastAsia="es-MX"/>
            </w:rPr>
          </w:pPr>
          <w:hyperlink w:anchor="_Toc202852147" w:history="1">
            <w:r w:rsidRPr="00D869D4">
              <w:rPr>
                <w:rStyle w:val="Hipervnculo"/>
                <w:noProof/>
              </w:rPr>
              <w:t>4.4. Pruebas de verificación del ensamblaje</w:t>
            </w:r>
            <w:r>
              <w:rPr>
                <w:noProof/>
                <w:webHidden/>
              </w:rPr>
              <w:tab/>
            </w:r>
            <w:r>
              <w:rPr>
                <w:noProof/>
                <w:webHidden/>
              </w:rPr>
              <w:fldChar w:fldCharType="begin"/>
            </w:r>
            <w:r>
              <w:rPr>
                <w:noProof/>
                <w:webHidden/>
              </w:rPr>
              <w:instrText xml:space="preserve"> PAGEREF _Toc202852147 \h </w:instrText>
            </w:r>
            <w:r>
              <w:rPr>
                <w:noProof/>
                <w:webHidden/>
              </w:rPr>
            </w:r>
            <w:r>
              <w:rPr>
                <w:noProof/>
                <w:webHidden/>
              </w:rPr>
              <w:fldChar w:fldCharType="separate"/>
            </w:r>
            <w:r>
              <w:rPr>
                <w:noProof/>
                <w:webHidden/>
              </w:rPr>
              <w:t>29</w:t>
            </w:r>
            <w:r>
              <w:rPr>
                <w:noProof/>
                <w:webHidden/>
              </w:rPr>
              <w:fldChar w:fldCharType="end"/>
            </w:r>
          </w:hyperlink>
        </w:p>
        <w:p w14:paraId="5C3C5C12" w14:textId="0EC69F87" w:rsidR="00C13E90" w:rsidRDefault="00C13E90">
          <w:pPr>
            <w:pStyle w:val="TDC1"/>
            <w:tabs>
              <w:tab w:val="left" w:pos="1200"/>
              <w:tab w:val="right" w:leader="dot" w:pos="9962"/>
            </w:tabs>
            <w:rPr>
              <w:rFonts w:eastAsiaTheme="minorEastAsia"/>
              <w:noProof/>
              <w:sz w:val="24"/>
              <w:szCs w:val="24"/>
              <w:lang w:eastAsia="es-MX"/>
            </w:rPr>
          </w:pPr>
          <w:hyperlink w:anchor="_Toc202852148" w:history="1">
            <w:r w:rsidRPr="00D869D4">
              <w:rPr>
                <w:rStyle w:val="Hipervnculo"/>
                <w:rFonts w:ascii="Calibri" w:hAnsi="Calibri" w:cs="Calibri"/>
                <w:noProof/>
                <w:lang w:val="es-ES"/>
              </w:rPr>
              <w:t>5.</w:t>
            </w:r>
            <w:r>
              <w:rPr>
                <w:rFonts w:eastAsiaTheme="minorEastAsia"/>
                <w:noProof/>
                <w:sz w:val="24"/>
                <w:szCs w:val="24"/>
                <w:lang w:eastAsia="es-MX"/>
              </w:rPr>
              <w:tab/>
            </w:r>
            <w:r w:rsidRPr="00D869D4">
              <w:rPr>
                <w:rStyle w:val="Hipervnculo"/>
                <w:rFonts w:ascii="Calibri" w:hAnsi="Calibri" w:cs="Calibri"/>
                <w:noProof/>
                <w:lang w:val="es-ES"/>
              </w:rPr>
              <w:t>Alojamiento del eje de levas</w:t>
            </w:r>
            <w:r>
              <w:rPr>
                <w:noProof/>
                <w:webHidden/>
              </w:rPr>
              <w:tab/>
            </w:r>
            <w:r>
              <w:rPr>
                <w:noProof/>
                <w:webHidden/>
              </w:rPr>
              <w:fldChar w:fldCharType="begin"/>
            </w:r>
            <w:r>
              <w:rPr>
                <w:noProof/>
                <w:webHidden/>
              </w:rPr>
              <w:instrText xml:space="preserve"> PAGEREF _Toc202852148 \h </w:instrText>
            </w:r>
            <w:r>
              <w:rPr>
                <w:noProof/>
                <w:webHidden/>
              </w:rPr>
            </w:r>
            <w:r>
              <w:rPr>
                <w:noProof/>
                <w:webHidden/>
              </w:rPr>
              <w:fldChar w:fldCharType="separate"/>
            </w:r>
            <w:r>
              <w:rPr>
                <w:noProof/>
                <w:webHidden/>
              </w:rPr>
              <w:t>31</w:t>
            </w:r>
            <w:r>
              <w:rPr>
                <w:noProof/>
                <w:webHidden/>
              </w:rPr>
              <w:fldChar w:fldCharType="end"/>
            </w:r>
          </w:hyperlink>
        </w:p>
        <w:p w14:paraId="12A4F5FC" w14:textId="3A89ECEB" w:rsidR="00C13E90" w:rsidRDefault="00C13E90">
          <w:pPr>
            <w:pStyle w:val="TDC2"/>
            <w:rPr>
              <w:rFonts w:eastAsiaTheme="minorEastAsia"/>
              <w:noProof/>
              <w:sz w:val="24"/>
              <w:szCs w:val="24"/>
              <w:lang w:eastAsia="es-MX"/>
            </w:rPr>
          </w:pPr>
          <w:hyperlink w:anchor="_Toc202852149" w:history="1">
            <w:r w:rsidRPr="00D869D4">
              <w:rPr>
                <w:rStyle w:val="Hipervnculo"/>
                <w:noProof/>
              </w:rPr>
              <w:t>5.1. Función y tipos de ejes de levas</w:t>
            </w:r>
            <w:r>
              <w:rPr>
                <w:noProof/>
                <w:webHidden/>
              </w:rPr>
              <w:tab/>
            </w:r>
            <w:r>
              <w:rPr>
                <w:noProof/>
                <w:webHidden/>
              </w:rPr>
              <w:fldChar w:fldCharType="begin"/>
            </w:r>
            <w:r>
              <w:rPr>
                <w:noProof/>
                <w:webHidden/>
              </w:rPr>
              <w:instrText xml:space="preserve"> PAGEREF _Toc202852149 \h </w:instrText>
            </w:r>
            <w:r>
              <w:rPr>
                <w:noProof/>
                <w:webHidden/>
              </w:rPr>
            </w:r>
            <w:r>
              <w:rPr>
                <w:noProof/>
                <w:webHidden/>
              </w:rPr>
              <w:fldChar w:fldCharType="separate"/>
            </w:r>
            <w:r>
              <w:rPr>
                <w:noProof/>
                <w:webHidden/>
              </w:rPr>
              <w:t>32</w:t>
            </w:r>
            <w:r>
              <w:rPr>
                <w:noProof/>
                <w:webHidden/>
              </w:rPr>
              <w:fldChar w:fldCharType="end"/>
            </w:r>
          </w:hyperlink>
        </w:p>
        <w:p w14:paraId="5D7D770C" w14:textId="77D74D7B" w:rsidR="00C13E90" w:rsidRDefault="00C13E90">
          <w:pPr>
            <w:pStyle w:val="TDC2"/>
            <w:rPr>
              <w:rFonts w:eastAsiaTheme="minorEastAsia"/>
              <w:noProof/>
              <w:sz w:val="24"/>
              <w:szCs w:val="24"/>
              <w:lang w:eastAsia="es-MX"/>
            </w:rPr>
          </w:pPr>
          <w:hyperlink w:anchor="_Toc202852150" w:history="1">
            <w:r w:rsidRPr="00D869D4">
              <w:rPr>
                <w:rStyle w:val="Hipervnculo"/>
                <w:noProof/>
              </w:rPr>
              <w:t>5.2. Procedimiento para el montaje del eje de levas</w:t>
            </w:r>
            <w:r>
              <w:rPr>
                <w:noProof/>
                <w:webHidden/>
              </w:rPr>
              <w:tab/>
            </w:r>
            <w:r>
              <w:rPr>
                <w:noProof/>
                <w:webHidden/>
              </w:rPr>
              <w:fldChar w:fldCharType="begin"/>
            </w:r>
            <w:r>
              <w:rPr>
                <w:noProof/>
                <w:webHidden/>
              </w:rPr>
              <w:instrText xml:space="preserve"> PAGEREF _Toc202852150 \h </w:instrText>
            </w:r>
            <w:r>
              <w:rPr>
                <w:noProof/>
                <w:webHidden/>
              </w:rPr>
            </w:r>
            <w:r>
              <w:rPr>
                <w:noProof/>
                <w:webHidden/>
              </w:rPr>
              <w:fldChar w:fldCharType="separate"/>
            </w:r>
            <w:r>
              <w:rPr>
                <w:noProof/>
                <w:webHidden/>
              </w:rPr>
              <w:t>33</w:t>
            </w:r>
            <w:r>
              <w:rPr>
                <w:noProof/>
                <w:webHidden/>
              </w:rPr>
              <w:fldChar w:fldCharType="end"/>
            </w:r>
          </w:hyperlink>
        </w:p>
        <w:p w14:paraId="314CF189" w14:textId="1E0ECA02" w:rsidR="00C13E90" w:rsidRDefault="00C13E90">
          <w:pPr>
            <w:pStyle w:val="TDC2"/>
            <w:rPr>
              <w:rFonts w:eastAsiaTheme="minorEastAsia"/>
              <w:noProof/>
              <w:sz w:val="24"/>
              <w:szCs w:val="24"/>
              <w:lang w:eastAsia="es-MX"/>
            </w:rPr>
          </w:pPr>
          <w:hyperlink w:anchor="_Toc202852151" w:history="1">
            <w:r w:rsidRPr="00D869D4">
              <w:rPr>
                <w:rStyle w:val="Hipervnculo"/>
                <w:noProof/>
              </w:rPr>
              <w:t>5.3. Ajuste y calibración del eje de levas</w:t>
            </w:r>
            <w:r>
              <w:rPr>
                <w:noProof/>
                <w:webHidden/>
              </w:rPr>
              <w:tab/>
            </w:r>
            <w:r>
              <w:rPr>
                <w:noProof/>
                <w:webHidden/>
              </w:rPr>
              <w:fldChar w:fldCharType="begin"/>
            </w:r>
            <w:r>
              <w:rPr>
                <w:noProof/>
                <w:webHidden/>
              </w:rPr>
              <w:instrText xml:space="preserve"> PAGEREF _Toc202852151 \h </w:instrText>
            </w:r>
            <w:r>
              <w:rPr>
                <w:noProof/>
                <w:webHidden/>
              </w:rPr>
            </w:r>
            <w:r>
              <w:rPr>
                <w:noProof/>
                <w:webHidden/>
              </w:rPr>
              <w:fldChar w:fldCharType="separate"/>
            </w:r>
            <w:r>
              <w:rPr>
                <w:noProof/>
                <w:webHidden/>
              </w:rPr>
              <w:t>34</w:t>
            </w:r>
            <w:r>
              <w:rPr>
                <w:noProof/>
                <w:webHidden/>
              </w:rPr>
              <w:fldChar w:fldCharType="end"/>
            </w:r>
          </w:hyperlink>
        </w:p>
        <w:p w14:paraId="6FDAD701" w14:textId="1A46B724" w:rsidR="00C13E90" w:rsidRDefault="00C13E90">
          <w:pPr>
            <w:pStyle w:val="TDC2"/>
            <w:rPr>
              <w:rFonts w:eastAsiaTheme="minorEastAsia"/>
              <w:noProof/>
              <w:sz w:val="24"/>
              <w:szCs w:val="24"/>
              <w:lang w:eastAsia="es-MX"/>
            </w:rPr>
          </w:pPr>
          <w:hyperlink w:anchor="_Toc202852152" w:history="1">
            <w:r w:rsidRPr="00D869D4">
              <w:rPr>
                <w:rStyle w:val="Hipervnculo"/>
                <w:noProof/>
              </w:rPr>
              <w:t>5.4. Diagnóstico y corrección de fallas en el eje de levas</w:t>
            </w:r>
            <w:r>
              <w:rPr>
                <w:noProof/>
                <w:webHidden/>
              </w:rPr>
              <w:tab/>
            </w:r>
            <w:r>
              <w:rPr>
                <w:noProof/>
                <w:webHidden/>
              </w:rPr>
              <w:fldChar w:fldCharType="begin"/>
            </w:r>
            <w:r>
              <w:rPr>
                <w:noProof/>
                <w:webHidden/>
              </w:rPr>
              <w:instrText xml:space="preserve"> PAGEREF _Toc202852152 \h </w:instrText>
            </w:r>
            <w:r>
              <w:rPr>
                <w:noProof/>
                <w:webHidden/>
              </w:rPr>
            </w:r>
            <w:r>
              <w:rPr>
                <w:noProof/>
                <w:webHidden/>
              </w:rPr>
              <w:fldChar w:fldCharType="separate"/>
            </w:r>
            <w:r>
              <w:rPr>
                <w:noProof/>
                <w:webHidden/>
              </w:rPr>
              <w:t>35</w:t>
            </w:r>
            <w:r>
              <w:rPr>
                <w:noProof/>
                <w:webHidden/>
              </w:rPr>
              <w:fldChar w:fldCharType="end"/>
            </w:r>
          </w:hyperlink>
        </w:p>
        <w:p w14:paraId="39773115" w14:textId="7F3BE7E2" w:rsidR="00C13E90" w:rsidRDefault="00C13E90">
          <w:pPr>
            <w:pStyle w:val="TDC1"/>
            <w:tabs>
              <w:tab w:val="right" w:leader="dot" w:pos="9962"/>
            </w:tabs>
            <w:rPr>
              <w:rFonts w:eastAsiaTheme="minorEastAsia"/>
              <w:noProof/>
              <w:sz w:val="24"/>
              <w:szCs w:val="24"/>
              <w:lang w:eastAsia="es-MX"/>
            </w:rPr>
          </w:pPr>
          <w:hyperlink w:anchor="_Toc202852153" w:history="1">
            <w:r w:rsidRPr="00D869D4">
              <w:rPr>
                <w:rStyle w:val="Hipervnculo"/>
                <w:noProof/>
              </w:rPr>
              <w:t>Glosario</w:t>
            </w:r>
            <w:r>
              <w:rPr>
                <w:noProof/>
                <w:webHidden/>
              </w:rPr>
              <w:tab/>
            </w:r>
            <w:r>
              <w:rPr>
                <w:noProof/>
                <w:webHidden/>
              </w:rPr>
              <w:fldChar w:fldCharType="begin"/>
            </w:r>
            <w:r>
              <w:rPr>
                <w:noProof/>
                <w:webHidden/>
              </w:rPr>
              <w:instrText xml:space="preserve"> PAGEREF _Toc202852153 \h </w:instrText>
            </w:r>
            <w:r>
              <w:rPr>
                <w:noProof/>
                <w:webHidden/>
              </w:rPr>
            </w:r>
            <w:r>
              <w:rPr>
                <w:noProof/>
                <w:webHidden/>
              </w:rPr>
              <w:fldChar w:fldCharType="separate"/>
            </w:r>
            <w:r>
              <w:rPr>
                <w:noProof/>
                <w:webHidden/>
              </w:rPr>
              <w:t>38</w:t>
            </w:r>
            <w:r>
              <w:rPr>
                <w:noProof/>
                <w:webHidden/>
              </w:rPr>
              <w:fldChar w:fldCharType="end"/>
            </w:r>
          </w:hyperlink>
        </w:p>
        <w:p w14:paraId="2CA2C5E0" w14:textId="6A869168" w:rsidR="00C13E90" w:rsidRDefault="00C13E90">
          <w:pPr>
            <w:pStyle w:val="TDC1"/>
            <w:tabs>
              <w:tab w:val="right" w:leader="dot" w:pos="9962"/>
            </w:tabs>
            <w:rPr>
              <w:rFonts w:eastAsiaTheme="minorEastAsia"/>
              <w:noProof/>
              <w:sz w:val="24"/>
              <w:szCs w:val="24"/>
              <w:lang w:eastAsia="es-MX"/>
            </w:rPr>
          </w:pPr>
          <w:hyperlink w:anchor="_Toc202852154" w:history="1">
            <w:r w:rsidRPr="00D869D4">
              <w:rPr>
                <w:rStyle w:val="Hipervnculo"/>
                <w:noProof/>
              </w:rPr>
              <w:t>Material complementario</w:t>
            </w:r>
            <w:r>
              <w:rPr>
                <w:noProof/>
                <w:webHidden/>
              </w:rPr>
              <w:tab/>
            </w:r>
            <w:r>
              <w:rPr>
                <w:noProof/>
                <w:webHidden/>
              </w:rPr>
              <w:fldChar w:fldCharType="begin"/>
            </w:r>
            <w:r>
              <w:rPr>
                <w:noProof/>
                <w:webHidden/>
              </w:rPr>
              <w:instrText xml:space="preserve"> PAGEREF _Toc202852154 \h </w:instrText>
            </w:r>
            <w:r>
              <w:rPr>
                <w:noProof/>
                <w:webHidden/>
              </w:rPr>
            </w:r>
            <w:r>
              <w:rPr>
                <w:noProof/>
                <w:webHidden/>
              </w:rPr>
              <w:fldChar w:fldCharType="separate"/>
            </w:r>
            <w:r>
              <w:rPr>
                <w:noProof/>
                <w:webHidden/>
              </w:rPr>
              <w:t>40</w:t>
            </w:r>
            <w:r>
              <w:rPr>
                <w:noProof/>
                <w:webHidden/>
              </w:rPr>
              <w:fldChar w:fldCharType="end"/>
            </w:r>
          </w:hyperlink>
        </w:p>
        <w:p w14:paraId="7B8DF4A5" w14:textId="5EAF6BFC" w:rsidR="00C13E90" w:rsidRDefault="00C13E90">
          <w:pPr>
            <w:pStyle w:val="TDC1"/>
            <w:tabs>
              <w:tab w:val="right" w:leader="dot" w:pos="9962"/>
            </w:tabs>
            <w:rPr>
              <w:rFonts w:eastAsiaTheme="minorEastAsia"/>
              <w:noProof/>
              <w:sz w:val="24"/>
              <w:szCs w:val="24"/>
              <w:lang w:eastAsia="es-MX"/>
            </w:rPr>
          </w:pPr>
          <w:hyperlink w:anchor="_Toc202852155" w:history="1">
            <w:r w:rsidRPr="00D869D4">
              <w:rPr>
                <w:rStyle w:val="Hipervnculo"/>
                <w:noProof/>
                <w:lang w:val="en-US"/>
              </w:rPr>
              <w:t>Referencias bibliográficas</w:t>
            </w:r>
            <w:r>
              <w:rPr>
                <w:noProof/>
                <w:webHidden/>
              </w:rPr>
              <w:tab/>
            </w:r>
            <w:r>
              <w:rPr>
                <w:noProof/>
                <w:webHidden/>
              </w:rPr>
              <w:fldChar w:fldCharType="begin"/>
            </w:r>
            <w:r>
              <w:rPr>
                <w:noProof/>
                <w:webHidden/>
              </w:rPr>
              <w:instrText xml:space="preserve"> PAGEREF _Toc202852155 \h </w:instrText>
            </w:r>
            <w:r>
              <w:rPr>
                <w:noProof/>
                <w:webHidden/>
              </w:rPr>
            </w:r>
            <w:r>
              <w:rPr>
                <w:noProof/>
                <w:webHidden/>
              </w:rPr>
              <w:fldChar w:fldCharType="separate"/>
            </w:r>
            <w:r>
              <w:rPr>
                <w:noProof/>
                <w:webHidden/>
              </w:rPr>
              <w:t>41</w:t>
            </w:r>
            <w:r>
              <w:rPr>
                <w:noProof/>
                <w:webHidden/>
              </w:rPr>
              <w:fldChar w:fldCharType="end"/>
            </w:r>
          </w:hyperlink>
        </w:p>
        <w:p w14:paraId="0FEF48B8" w14:textId="30443F98" w:rsidR="00C13E90" w:rsidRDefault="00C13E90">
          <w:pPr>
            <w:pStyle w:val="TDC1"/>
            <w:tabs>
              <w:tab w:val="right" w:leader="dot" w:pos="9962"/>
            </w:tabs>
            <w:rPr>
              <w:rFonts w:eastAsiaTheme="minorEastAsia"/>
              <w:noProof/>
              <w:sz w:val="24"/>
              <w:szCs w:val="24"/>
              <w:lang w:eastAsia="es-MX"/>
            </w:rPr>
          </w:pPr>
          <w:hyperlink w:anchor="_Toc202852156" w:history="1">
            <w:r w:rsidRPr="00D869D4">
              <w:rPr>
                <w:rStyle w:val="Hipervnculo"/>
                <w:noProof/>
              </w:rPr>
              <w:t>Créditos</w:t>
            </w:r>
            <w:r>
              <w:rPr>
                <w:noProof/>
                <w:webHidden/>
              </w:rPr>
              <w:tab/>
            </w:r>
            <w:r>
              <w:rPr>
                <w:noProof/>
                <w:webHidden/>
              </w:rPr>
              <w:fldChar w:fldCharType="begin"/>
            </w:r>
            <w:r>
              <w:rPr>
                <w:noProof/>
                <w:webHidden/>
              </w:rPr>
              <w:instrText xml:space="preserve"> PAGEREF _Toc202852156 \h </w:instrText>
            </w:r>
            <w:r>
              <w:rPr>
                <w:noProof/>
                <w:webHidden/>
              </w:rPr>
            </w:r>
            <w:r>
              <w:rPr>
                <w:noProof/>
                <w:webHidden/>
              </w:rPr>
              <w:fldChar w:fldCharType="separate"/>
            </w:r>
            <w:r>
              <w:rPr>
                <w:noProof/>
                <w:webHidden/>
              </w:rPr>
              <w:t>42</w:t>
            </w:r>
            <w:r>
              <w:rPr>
                <w:noProof/>
                <w:webHidden/>
              </w:rPr>
              <w:fldChar w:fldCharType="end"/>
            </w:r>
          </w:hyperlink>
        </w:p>
        <w:p w14:paraId="524176D6" w14:textId="69C5682C"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BC5D25">
      <w:pPr>
        <w:pStyle w:val="Titulosgenerales"/>
      </w:pPr>
      <w:bookmarkStart w:id="0" w:name="_Toc202852126"/>
      <w:r w:rsidRPr="00572424">
        <w:lastRenderedPageBreak/>
        <w:t>Introducción</w:t>
      </w:r>
      <w:bookmarkEnd w:id="0"/>
    </w:p>
    <w:p w14:paraId="567F6263" w14:textId="5B863B77" w:rsidR="006F5A4E" w:rsidRDefault="006F5A4E" w:rsidP="00354CD1">
      <w:r w:rsidRPr="006F5A4E">
        <w:t>El componente formativo “Funcionamiento del bloque motor: cilindros y alojamientos de pistones” explora los principios fundamentales del motor de combustión interna, centrándose en la estructura y función del bloque de cilindros, las camisas y el proceso de rectificación. Comprender estos elementos es clave para diagnosticar y corregir fallas en motores de gasolina y gas, garantizando su desempeño óptimo. Un mantenimiento adecuado no solo prolonga la vida útil del motor, sino que también asegura su eficiencia y confiabilidad, aspectos esenciales en el ámbito automotriz y en la industria del transporte. A lo largo de este material, el aprendiz conocerá las características de los cilindros y sus alojamientos, los tipos de camisas y su impacto en el rendimiento del motor, así como los procedimientos de rectificación y armado de pistones, todo desde una perspectiva práctica basada en los estándares del fabricante y en criterios de calidad y seguridad</w:t>
      </w:r>
      <w:r>
        <w:t>.</w:t>
      </w:r>
    </w:p>
    <w:p w14:paraId="3783A1F1" w14:textId="04694533" w:rsidR="007F2B44" w:rsidRPr="00795A98" w:rsidRDefault="00DA5575" w:rsidP="00DF21DC">
      <w:pPr>
        <w:pStyle w:val="Video"/>
      </w:pPr>
      <w:r w:rsidRPr="00795A98">
        <w:t>Funcionamiento del bloque motor: cilindros y alojamientos de pistones</w:t>
      </w:r>
    </w:p>
    <w:p w14:paraId="13B3252F" w14:textId="067DA0B6" w:rsidR="00C7422A" w:rsidRDefault="00795A98" w:rsidP="007F2B44">
      <w:pPr>
        <w:ind w:firstLine="0"/>
        <w:jc w:val="center"/>
        <w:rPr>
          <w:noProof/>
          <w:lang w:val="es-419"/>
        </w:rPr>
      </w:pPr>
      <w:r w:rsidRPr="00795A98">
        <w:rPr>
          <w:noProof/>
          <w:lang w:val="es-419"/>
        </w:rPr>
        <w:drawing>
          <wp:inline distT="0" distB="0" distL="0" distR="0" wp14:anchorId="1C8B2249" wp14:editId="41F11148">
            <wp:extent cx="4974063" cy="2797786"/>
            <wp:effectExtent l="0" t="0" r="4445" b="0"/>
            <wp:docPr id="66316734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67342" name="Imagen 1">
                      <a:extLst>
                        <a:ext uri="{C183D7F6-B498-43B3-948B-1728B52AA6E4}">
                          <adec:decorative xmlns:adec="http://schemas.microsoft.com/office/drawing/2017/decorative" val="1"/>
                        </a:ext>
                      </a:extLst>
                    </pic:cNvPr>
                    <pic:cNvPicPr/>
                  </pic:nvPicPr>
                  <pic:blipFill>
                    <a:blip r:embed="rId13"/>
                    <a:stretch>
                      <a:fillRect/>
                    </a:stretch>
                  </pic:blipFill>
                  <pic:spPr>
                    <a:xfrm>
                      <a:off x="0" y="0"/>
                      <a:ext cx="4988636" cy="2805983"/>
                    </a:xfrm>
                    <a:prstGeom prst="rect">
                      <a:avLst/>
                    </a:prstGeom>
                  </pic:spPr>
                </pic:pic>
              </a:graphicData>
            </a:graphic>
          </wp:inline>
        </w:drawing>
      </w:r>
    </w:p>
    <w:p w14:paraId="377D633C" w14:textId="77777777" w:rsidR="00C7422A" w:rsidRDefault="00C7422A" w:rsidP="007F2B44">
      <w:pPr>
        <w:ind w:firstLine="0"/>
        <w:jc w:val="center"/>
        <w:rPr>
          <w:noProof/>
          <w:lang w:val="es-419"/>
        </w:rPr>
      </w:pPr>
    </w:p>
    <w:p w14:paraId="21D4A860" w14:textId="304DCD79" w:rsidR="007F2B44" w:rsidRPr="00A73726" w:rsidRDefault="0042470B" w:rsidP="007F2B44">
      <w:pPr>
        <w:ind w:firstLine="0"/>
        <w:jc w:val="center"/>
        <w:rPr>
          <w:b/>
          <w:color w:val="000000" w:themeColor="text1"/>
          <w:lang w:val="es-419"/>
        </w:rPr>
      </w:pPr>
      <w:hyperlink r:id="rId14" w:history="1">
        <w:r w:rsidRPr="00A73726">
          <w:rPr>
            <w:rStyle w:val="Hipervnculo"/>
            <w:b/>
            <w:color w:val="000000" w:themeColor="text1"/>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6CADA499" w:rsidR="007F2B44" w:rsidRPr="005F0B71" w:rsidRDefault="007F2B44" w:rsidP="00E831F2">
            <w:pPr>
              <w:pStyle w:val="Video"/>
              <w:numPr>
                <w:ilvl w:val="0"/>
                <w:numId w:val="0"/>
              </w:numPr>
              <w:ind w:left="306"/>
              <w:jc w:val="both"/>
              <w:rPr>
                <w:b/>
                <w:lang w:val="es-419"/>
              </w:rPr>
            </w:pPr>
            <w:r w:rsidRPr="005F0B71">
              <w:rPr>
                <w:b/>
                <w:lang w:val="es-419"/>
              </w:rPr>
              <w:t>Síntesis del video:</w:t>
            </w:r>
            <w:r w:rsidR="008B060D">
              <w:rPr>
                <w:b/>
                <w:lang w:val="es-419"/>
              </w:rPr>
              <w:t xml:space="preserve"> </w:t>
            </w:r>
            <w:r w:rsidR="009316B6" w:rsidRPr="009316B6">
              <w:rPr>
                <w:bCs/>
                <w:lang w:val="es-419"/>
              </w:rPr>
              <w:t>F</w:t>
            </w:r>
            <w:r w:rsidR="007D46AE" w:rsidRPr="009316B6">
              <w:rPr>
                <w:bCs/>
                <w:lang w:val="es-419"/>
              </w:rPr>
              <w:t>u</w:t>
            </w:r>
            <w:r w:rsidR="007D46AE">
              <w:rPr>
                <w:bCs/>
                <w:lang w:val="es-419"/>
              </w:rPr>
              <w:t>ncionamiento del bloque motor: cilindros y alojamientos de pistones.</w:t>
            </w:r>
          </w:p>
        </w:tc>
      </w:tr>
      <w:tr w:rsidR="007F2B44" w:rsidRPr="005F0B71" w14:paraId="1FE8CEA4" w14:textId="77777777" w:rsidTr="008C72B5">
        <w:tc>
          <w:tcPr>
            <w:tcW w:w="9962" w:type="dxa"/>
          </w:tcPr>
          <w:p w14:paraId="3BB508FE" w14:textId="77777777" w:rsidR="007D46AE" w:rsidRPr="007D46AE" w:rsidRDefault="007D46AE" w:rsidP="007D46AE">
            <w:pPr>
              <w:widowControl w:val="0"/>
            </w:pPr>
            <w:r w:rsidRPr="007D46AE">
              <w:t>Estimado aprendiz,</w:t>
            </w:r>
          </w:p>
          <w:p w14:paraId="2B26C514" w14:textId="50952DF8" w:rsidR="007D46AE" w:rsidRPr="007D46AE" w:rsidRDefault="007D46AE" w:rsidP="007D46AE">
            <w:pPr>
              <w:widowControl w:val="0"/>
            </w:pPr>
            <w:r w:rsidRPr="007D46AE">
              <w:t>Nos complace darle la bienvenida al componente formativo “Funcionamiento del bloque motor: cilindros y alojamientos de pistones”. El motor de combustión interna a gasolina es el corazón de muchos vehículos y maquinarias. Para comprender su funcionamiento, es esencial conocer cada uno de sus componentes principales.</w:t>
            </w:r>
          </w:p>
          <w:p w14:paraId="09634AB7" w14:textId="77777777" w:rsidR="007D46AE" w:rsidRPr="007D46AE" w:rsidRDefault="007D46AE" w:rsidP="007D46AE">
            <w:pPr>
              <w:widowControl w:val="0"/>
            </w:pPr>
            <w:r w:rsidRPr="007D46AE">
              <w:t>El bloque de cilindros es la estructura base donde se alojan los cilindros y otros elementos fundamentales. Dentro de estos cilindros se encuentran las camisas, que pueden ser secas, ajustadas directamente al bloque, o húmedas, en contacto con el sistema de refrigeración.</w:t>
            </w:r>
          </w:p>
          <w:p w14:paraId="4135F5AB" w14:textId="77777777" w:rsidR="007D46AE" w:rsidRPr="007D46AE" w:rsidRDefault="007D46AE" w:rsidP="007D46AE">
            <w:pPr>
              <w:widowControl w:val="0"/>
            </w:pPr>
            <w:r w:rsidRPr="007D46AE">
              <w:t>Cuando un motor necesita mantenimiento, pasa por distintas etapas de rectificación, un proceso que garantiza su óptimo rendimiento. Posteriormente, se realiza el armado de los pistones dentro del cilindro, asegurando un ajuste preciso para la correcta combustión y transmisión de energía.</w:t>
            </w:r>
          </w:p>
          <w:p w14:paraId="4E1E7AE2" w14:textId="77777777" w:rsidR="007D46AE" w:rsidRPr="007D46AE" w:rsidRDefault="007D46AE" w:rsidP="007D46AE">
            <w:pPr>
              <w:widowControl w:val="0"/>
            </w:pPr>
            <w:r w:rsidRPr="007D46AE">
              <w:t>El eje de levas, alojado en el bloque o en la culata, es clave para sincronizar la apertura y cierre de las válvulas. Finalmente, el pistón, una de las piezas más dinámicas del motor, convierte la energía de la combustión en movimiento mecánico.</w:t>
            </w:r>
          </w:p>
          <w:p w14:paraId="025D212C" w14:textId="77777777" w:rsidR="007D46AE" w:rsidRPr="007D46AE" w:rsidRDefault="007D46AE" w:rsidP="007D46AE">
            <w:pPr>
              <w:widowControl w:val="0"/>
            </w:pPr>
            <w:r w:rsidRPr="007D46AE">
              <w:t xml:space="preserve">Cada uno de estos componentes cumple una función esencial para el </w:t>
            </w:r>
            <w:r w:rsidRPr="007D46AE">
              <w:lastRenderedPageBreak/>
              <w:t>desempeño eficiente del motor.</w:t>
            </w:r>
          </w:p>
          <w:p w14:paraId="49CE4C22" w14:textId="77777777" w:rsidR="007D46AE" w:rsidRPr="007D46AE" w:rsidRDefault="007D46AE" w:rsidP="007D46AE">
            <w:pPr>
              <w:widowControl w:val="0"/>
            </w:pPr>
            <w:r w:rsidRPr="007D46AE">
              <w:t>¡Le invitamos a explorar el contenido formativo y a aplicar estos conocimientos en el análisis y mantenimiento de motores de combustión interna a gasolina!</w:t>
            </w:r>
          </w:p>
          <w:p w14:paraId="07BE0595" w14:textId="7720ADB6" w:rsidR="00874EA6" w:rsidRPr="007D46AE" w:rsidRDefault="00874EA6" w:rsidP="009A791C">
            <w:pPr>
              <w:widowControl w:val="0"/>
            </w:pPr>
          </w:p>
        </w:tc>
      </w:tr>
    </w:tbl>
    <w:p w14:paraId="7DA5695E" w14:textId="77777777" w:rsidR="00FE6768" w:rsidRDefault="00FE6768">
      <w:pPr>
        <w:spacing w:before="0" w:after="160" w:line="259" w:lineRule="auto"/>
        <w:ind w:firstLine="0"/>
        <w:rPr>
          <w:rFonts w:ascii="Calibri" w:hAnsi="Calibri" w:cs="Calibri"/>
          <w:szCs w:val="28"/>
          <w:lang w:val="es-419"/>
        </w:rPr>
      </w:pPr>
      <w:r>
        <w:rPr>
          <w:rFonts w:ascii="Calibri" w:hAnsi="Calibri" w:cs="Calibri"/>
          <w:szCs w:val="28"/>
          <w:lang w:val="es-419"/>
        </w:rPr>
        <w:lastRenderedPageBreak/>
        <w:br w:type="page"/>
      </w:r>
    </w:p>
    <w:p w14:paraId="0733C120" w14:textId="77777777" w:rsidR="009D2758" w:rsidRPr="00BC5D25" w:rsidRDefault="002E4BA3" w:rsidP="00795A98">
      <w:pPr>
        <w:pStyle w:val="Ttulo1"/>
        <w:numPr>
          <w:ilvl w:val="0"/>
          <w:numId w:val="5"/>
        </w:numPr>
      </w:pPr>
      <w:bookmarkStart w:id="1" w:name="_Toc202852127"/>
      <w:r w:rsidRPr="00BC5D25">
        <w:lastRenderedPageBreak/>
        <w:t>E</w:t>
      </w:r>
      <w:r w:rsidR="00C925B7" w:rsidRPr="00BC5D25">
        <w:t>l bloque de cilindros</w:t>
      </w:r>
      <w:bookmarkEnd w:id="1"/>
    </w:p>
    <w:p w14:paraId="64C61132" w14:textId="77777777" w:rsidR="009D2758" w:rsidRDefault="009D2758" w:rsidP="00BC5D25">
      <w:pPr>
        <w:pStyle w:val="Ttulo1"/>
        <w:numPr>
          <w:ilvl w:val="0"/>
          <w:numId w:val="0"/>
        </w:numPr>
        <w:ind w:left="720"/>
      </w:pPr>
    </w:p>
    <w:p w14:paraId="50E9A8AC" w14:textId="5FC8B6FD" w:rsidR="0028450B" w:rsidRPr="009D2758" w:rsidRDefault="005101BB" w:rsidP="005101BB">
      <w:pPr>
        <w:pStyle w:val="Ttulo2"/>
      </w:pPr>
      <w:bookmarkStart w:id="2" w:name="_Toc202852128"/>
      <w:r>
        <w:t xml:space="preserve">1.1 </w:t>
      </w:r>
      <w:r w:rsidR="0028450B" w:rsidRPr="009D2758">
        <w:t>Definición y función del bloque de cilindros</w:t>
      </w:r>
      <w:bookmarkEnd w:id="2"/>
    </w:p>
    <w:p w14:paraId="1BBAE52B" w14:textId="77777777" w:rsidR="0028450B" w:rsidRPr="0028450B" w:rsidRDefault="0028450B" w:rsidP="0028450B">
      <w:pPr>
        <w:rPr>
          <w:rFonts w:ascii="Calibri" w:hAnsi="Calibri" w:cs="Calibri"/>
          <w:szCs w:val="28"/>
        </w:rPr>
      </w:pPr>
      <w:r w:rsidRPr="0028450B">
        <w:rPr>
          <w:rFonts w:ascii="Calibri" w:hAnsi="Calibri" w:cs="Calibri"/>
          <w:szCs w:val="28"/>
        </w:rPr>
        <w:t>El bloque de cilindros, también llamado </w:t>
      </w:r>
      <w:r w:rsidRPr="0028450B">
        <w:rPr>
          <w:rStyle w:val="Extranjerismo"/>
          <w:lang w:val="es-CO"/>
        </w:rPr>
        <w:t>monoblock</w:t>
      </w:r>
      <w:r w:rsidRPr="0028450B">
        <w:rPr>
          <w:rFonts w:ascii="Calibri" w:hAnsi="Calibri" w:cs="Calibri"/>
          <w:szCs w:val="28"/>
        </w:rPr>
        <w:t>, es la pieza central de un motor de combustión interna. Su función principal es alojar los cilindros, pistones, cigüeñal y otros componentes críticos. Además, distribuye las fuerzas generadas durante la combustión, integra conductos para lubricación y refrigeración, y sirve de soporte para elementos auxiliares como la bomba de agua o el alternador (Castro, 2009). Sin esta estructura, el motor no podría mantener su integridad mecánica ni operar eficientemente.</w:t>
      </w:r>
    </w:p>
    <w:p w14:paraId="144F06ED" w14:textId="5B21C893" w:rsidR="00A144FE" w:rsidRDefault="0028450B" w:rsidP="00A144FE">
      <w:pPr>
        <w:rPr>
          <w:rFonts w:ascii="Calibri" w:hAnsi="Calibri" w:cs="Calibri"/>
          <w:szCs w:val="28"/>
          <w:lang w:val="es-419"/>
        </w:rPr>
      </w:pPr>
      <w:r w:rsidRPr="0028450B">
        <w:rPr>
          <w:rFonts w:ascii="Calibri" w:hAnsi="Calibri" w:cs="Calibri"/>
          <w:szCs w:val="28"/>
        </w:rPr>
        <w:t>El bloque de cilindros también cumple la función de distribuir las intensas fuerzas generadas durante la combustión, actuando como un elemento de rigidez que preserva la integridad mecánica del motor. Internamente, incorpora conductos diseñados para la circulación del aceite lubricante, crucial para la reducción de la fricción entre las partes móviles, y para el flujo del refrigerante, esencial para la regulación de la temperatura de funcionamiento del motor y la prevención del sobrecalentamiento. Asimismo, la superficie externa del bloque sirve como punto de anclaje para diversos componentes auxiliares de importancia vital, tales como la bomba de agua, la bomba de aceite, el alternador y los soportes del motor (SENA, 2012). En esencia, la solidez y la precisión del bloque de cilindros son indispensables para la operación eficiente del motor y su capacidad para resistir las exigencias de su funcionamiento</w:t>
      </w:r>
      <w:r w:rsidR="00A144FE" w:rsidRPr="00A144FE">
        <w:rPr>
          <w:rFonts w:ascii="Calibri" w:hAnsi="Calibri" w:cs="Calibri"/>
          <w:szCs w:val="28"/>
          <w:lang w:val="es-419"/>
        </w:rPr>
        <w:t>.</w:t>
      </w:r>
    </w:p>
    <w:p w14:paraId="50BF613B" w14:textId="77777777" w:rsidR="000C69DB" w:rsidRDefault="000C69DB" w:rsidP="00A144FE">
      <w:pPr>
        <w:rPr>
          <w:rFonts w:ascii="Calibri" w:hAnsi="Calibri" w:cs="Calibri"/>
          <w:szCs w:val="28"/>
          <w:lang w:val="es-419"/>
        </w:rPr>
      </w:pPr>
    </w:p>
    <w:p w14:paraId="39A60A89" w14:textId="77777777" w:rsidR="000C69DB" w:rsidRDefault="000C69DB" w:rsidP="00A144FE">
      <w:pPr>
        <w:rPr>
          <w:rFonts w:ascii="Calibri" w:hAnsi="Calibri" w:cs="Calibri"/>
          <w:szCs w:val="28"/>
          <w:lang w:val="es-419"/>
        </w:rPr>
      </w:pPr>
    </w:p>
    <w:p w14:paraId="0E8E26BE" w14:textId="77777777" w:rsidR="000C69DB" w:rsidRDefault="000C69DB" w:rsidP="00A144FE">
      <w:pPr>
        <w:rPr>
          <w:rFonts w:ascii="Calibri" w:hAnsi="Calibri" w:cs="Calibri"/>
          <w:szCs w:val="28"/>
          <w:lang w:val="es-419"/>
        </w:rPr>
      </w:pPr>
    </w:p>
    <w:p w14:paraId="46B5C62B" w14:textId="5FBA32EE" w:rsidR="000C69DB" w:rsidRDefault="000C69DB" w:rsidP="00C628B7">
      <w:pPr>
        <w:pStyle w:val="Figura"/>
      </w:pPr>
      <w:r>
        <w:t>Definición y función del bloque de cilindros</w:t>
      </w:r>
    </w:p>
    <w:p w14:paraId="6C736C15" w14:textId="5D06E6B5" w:rsidR="00B458CC" w:rsidRPr="00B458CC" w:rsidRDefault="00B458CC" w:rsidP="00B458CC">
      <w:pPr>
        <w:rPr>
          <w:lang w:val="es-419" w:eastAsia="es-CO"/>
        </w:rPr>
      </w:pPr>
      <w:r w:rsidRPr="00B458CC">
        <w:rPr>
          <w:noProof/>
          <w:lang w:val="es-419" w:eastAsia="es-CO"/>
        </w:rPr>
        <w:drawing>
          <wp:anchor distT="0" distB="0" distL="114300" distR="114300" simplePos="0" relativeHeight="251685888" behindDoc="1" locked="0" layoutInCell="1" allowOverlap="1" wp14:anchorId="50583286" wp14:editId="07B125AD">
            <wp:simplePos x="0" y="0"/>
            <wp:positionH relativeFrom="column">
              <wp:posOffset>1019810</wp:posOffset>
            </wp:positionH>
            <wp:positionV relativeFrom="paragraph">
              <wp:posOffset>16510</wp:posOffset>
            </wp:positionV>
            <wp:extent cx="4229100" cy="2392680"/>
            <wp:effectExtent l="0" t="0" r="0" b="0"/>
            <wp:wrapTight wrapText="bothSides">
              <wp:wrapPolygon edited="0">
                <wp:start x="0" y="0"/>
                <wp:lineTo x="0" y="21439"/>
                <wp:lineTo x="21535" y="21439"/>
                <wp:lineTo x="21535" y="0"/>
                <wp:lineTo x="0" y="0"/>
              </wp:wrapPolygon>
            </wp:wrapTight>
            <wp:docPr id="754100925" name="Imagen 1" descr="La figura 1 muestra con corte lateral de un bloque de cilindros del motor de combustión a gasolina.">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00925" name="Imagen 1" descr="La figura 1 muestra con corte lateral de un bloque de cilindros del motor de combustión a gasolina.">
                      <a:extLst>
                        <a:ext uri="{C183D7F6-B498-43B3-948B-1728B52AA6E4}">
                          <adec:decorative xmlns:adec="http://schemas.microsoft.com/office/drawing/2017/decorative" val="0"/>
                        </a:ext>
                      </a:extLst>
                    </pic:cNvPr>
                    <pic:cNvPicPr/>
                  </pic:nvPicPr>
                  <pic:blipFill>
                    <a:blip r:embed="rId15">
                      <a:extLst>
                        <a:ext uri="{28A0092B-C50C-407E-A947-70E740481C1C}">
                          <a14:useLocalDpi xmlns:a14="http://schemas.microsoft.com/office/drawing/2010/main" val="0"/>
                        </a:ext>
                      </a:extLst>
                    </a:blip>
                    <a:stretch>
                      <a:fillRect/>
                    </a:stretch>
                  </pic:blipFill>
                  <pic:spPr>
                    <a:xfrm>
                      <a:off x="0" y="0"/>
                      <a:ext cx="4229100" cy="2392680"/>
                    </a:xfrm>
                    <a:prstGeom prst="rect">
                      <a:avLst/>
                    </a:prstGeom>
                  </pic:spPr>
                </pic:pic>
              </a:graphicData>
            </a:graphic>
            <wp14:sizeRelH relativeFrom="page">
              <wp14:pctWidth>0</wp14:pctWidth>
            </wp14:sizeRelH>
            <wp14:sizeRelV relativeFrom="page">
              <wp14:pctHeight>0</wp14:pctHeight>
            </wp14:sizeRelV>
          </wp:anchor>
        </w:drawing>
      </w:r>
    </w:p>
    <w:p w14:paraId="45BE36F3" w14:textId="448FD5B9" w:rsidR="000C69DB" w:rsidRPr="000C69DB" w:rsidRDefault="000C69DB" w:rsidP="000C69DB">
      <w:pPr>
        <w:rPr>
          <w:lang w:val="es-419" w:eastAsia="es-CO"/>
        </w:rPr>
      </w:pPr>
    </w:p>
    <w:p w14:paraId="519CFC62" w14:textId="00BBF3E3" w:rsidR="000C69DB" w:rsidRDefault="000C69DB" w:rsidP="00B1272C">
      <w:pPr>
        <w:jc w:val="center"/>
        <w:rPr>
          <w:rFonts w:ascii="Calibri" w:hAnsi="Calibri" w:cs="Calibri"/>
          <w:b/>
          <w:bCs/>
          <w:szCs w:val="28"/>
          <w:lang w:val="es-419"/>
        </w:rPr>
      </w:pPr>
    </w:p>
    <w:p w14:paraId="0B3AC546" w14:textId="77777777" w:rsidR="000C69DB" w:rsidRDefault="000C69DB" w:rsidP="00B1272C">
      <w:pPr>
        <w:jc w:val="center"/>
        <w:rPr>
          <w:rFonts w:ascii="Calibri" w:hAnsi="Calibri" w:cs="Calibri"/>
          <w:b/>
          <w:bCs/>
          <w:szCs w:val="28"/>
          <w:lang w:val="es-419"/>
        </w:rPr>
      </w:pPr>
    </w:p>
    <w:p w14:paraId="155CDB6B" w14:textId="77777777" w:rsidR="000C69DB" w:rsidRDefault="000C69DB" w:rsidP="00B1272C">
      <w:pPr>
        <w:jc w:val="center"/>
        <w:rPr>
          <w:rFonts w:ascii="Calibri" w:hAnsi="Calibri" w:cs="Calibri"/>
          <w:b/>
          <w:bCs/>
          <w:szCs w:val="28"/>
          <w:lang w:val="es-419"/>
        </w:rPr>
      </w:pPr>
    </w:p>
    <w:p w14:paraId="56600340" w14:textId="77777777" w:rsidR="000C69DB" w:rsidRDefault="000C69DB" w:rsidP="00B1272C">
      <w:pPr>
        <w:jc w:val="center"/>
        <w:rPr>
          <w:rFonts w:ascii="Calibri" w:hAnsi="Calibri" w:cs="Calibri"/>
          <w:b/>
          <w:bCs/>
          <w:szCs w:val="28"/>
          <w:lang w:val="es-419"/>
        </w:rPr>
      </w:pPr>
    </w:p>
    <w:p w14:paraId="6BBBC4BD" w14:textId="25777C3A" w:rsidR="000C69DB" w:rsidRPr="000C69DB" w:rsidRDefault="000C69DB" w:rsidP="000C69DB">
      <w:pPr>
        <w:rPr>
          <w:rFonts w:ascii="Calibri" w:hAnsi="Calibri" w:cs="Calibri"/>
          <w:sz w:val="22"/>
        </w:rPr>
      </w:pPr>
      <w:r w:rsidRPr="00DF21DC">
        <w:rPr>
          <w:rFonts w:ascii="Calibri" w:hAnsi="Calibri" w:cs="Calibri"/>
          <w:b/>
          <w:bCs/>
          <w:sz w:val="22"/>
        </w:rPr>
        <w:t>Fuente</w:t>
      </w:r>
      <w:r w:rsidR="00DF21DC" w:rsidRPr="00DF21DC">
        <w:rPr>
          <w:rFonts w:ascii="Calibri" w:hAnsi="Calibri" w:cs="Calibri"/>
          <w:b/>
          <w:bCs/>
          <w:sz w:val="22"/>
        </w:rPr>
        <w:t>:</w:t>
      </w:r>
      <w:r w:rsidR="00DF21DC">
        <w:rPr>
          <w:rFonts w:ascii="Calibri" w:hAnsi="Calibri" w:cs="Calibri"/>
          <w:sz w:val="22"/>
        </w:rPr>
        <w:t xml:space="preserve"> </w:t>
      </w:r>
      <w:r w:rsidR="008C523A">
        <w:rPr>
          <w:rFonts w:ascii="Calibri" w:hAnsi="Calibri" w:cs="Calibri"/>
          <w:sz w:val="22"/>
        </w:rPr>
        <w:t>SENA, 2025.</w:t>
      </w:r>
    </w:p>
    <w:p w14:paraId="647FFE92" w14:textId="709269DB" w:rsidR="000C69DB" w:rsidRPr="009D2758" w:rsidRDefault="005101BB" w:rsidP="005101BB">
      <w:pPr>
        <w:pStyle w:val="Ttulo2"/>
      </w:pPr>
      <w:bookmarkStart w:id="3" w:name="_Toc202852129"/>
      <w:r>
        <w:t xml:space="preserve">1.2 </w:t>
      </w:r>
      <w:r w:rsidR="000C69DB" w:rsidRPr="005101BB">
        <w:t>Materiales</w:t>
      </w:r>
      <w:r w:rsidR="000C69DB" w:rsidRPr="009D2758">
        <w:t xml:space="preserve"> y construcción del bloque de cilindros</w:t>
      </w:r>
      <w:bookmarkEnd w:id="3"/>
    </w:p>
    <w:p w14:paraId="7C796286" w14:textId="77777777" w:rsidR="000C69DB" w:rsidRDefault="000C69DB" w:rsidP="000C69DB">
      <w:pPr>
        <w:rPr>
          <w:rFonts w:ascii="Calibri" w:eastAsia="Times New Roman" w:hAnsi="Calibri" w:cs="Calibri"/>
          <w:bCs/>
          <w:spacing w:val="-10"/>
          <w:kern w:val="0"/>
          <w:szCs w:val="28"/>
          <w:lang w:eastAsia="es-CO"/>
          <w14:ligatures w14:val="none"/>
        </w:rPr>
      </w:pPr>
      <w:r w:rsidRPr="000C69DB">
        <w:rPr>
          <w:rFonts w:ascii="Calibri" w:eastAsia="Times New Roman" w:hAnsi="Calibri" w:cs="Calibri"/>
          <w:bCs/>
          <w:spacing w:val="-10"/>
          <w:kern w:val="0"/>
          <w:szCs w:val="28"/>
          <w:lang w:eastAsia="es-CO"/>
          <w14:ligatures w14:val="none"/>
        </w:rPr>
        <w:t xml:space="preserve">La selección del material y el método de construcción del bloque de cilindros influyen de manera significativa en el rendimiento, el peso y la durabilidad del motor. Tradicionalmente, el material predominante para la fabricación de bloques ha sido la fundición de hierro, particularmente la fundición gris con designaciones como GG-20 o GG-25 (Castro, 2009; SENA, 2012). Este material se caracteriza por una notable resistencia al desgaste y una capacidad para absorber vibraciones, lo que contribuye a un funcionamiento más silencioso. </w:t>
      </w:r>
    </w:p>
    <w:p w14:paraId="364FEF52" w14:textId="75C3D808" w:rsidR="000C69DB" w:rsidRDefault="00D43990" w:rsidP="000C69DB">
      <w:pPr>
        <w:rPr>
          <w:rFonts w:ascii="Calibri" w:eastAsia="Times New Roman" w:hAnsi="Calibri" w:cs="Calibri"/>
          <w:bCs/>
          <w:spacing w:val="-10"/>
          <w:kern w:val="0"/>
          <w:szCs w:val="28"/>
          <w:lang w:eastAsia="es-CO"/>
          <w14:ligatures w14:val="none"/>
        </w:rPr>
      </w:pPr>
      <w:r w:rsidRPr="00D43990">
        <w:rPr>
          <w:rFonts w:ascii="Calibri" w:eastAsia="Times New Roman" w:hAnsi="Calibri" w:cs="Calibri"/>
          <w:bCs/>
          <w:spacing w:val="-10"/>
          <w:kern w:val="0"/>
          <w:szCs w:val="28"/>
          <w:lang w:eastAsia="es-CO"/>
          <w14:ligatures w14:val="none"/>
        </w:rPr>
        <w:t xml:space="preserve">El bloque de cilindros es la estructura principal de un motor de combustión interna, fabricada generalmente de hierro fundido o aluminio. Su función es albergar los cilindros donde se desplazan los pistones, además de proporcionar soporte para otros componentes como el cigüeñal, el árbol de levas y el sistema de refrigeración. Está diseñado con conductos internos para la circulación del refrigerante y el aceite, evitando el sobrecalentamiento y reduciendo la </w:t>
      </w:r>
      <w:r w:rsidRPr="00D43990">
        <w:rPr>
          <w:rFonts w:ascii="Calibri" w:eastAsia="Times New Roman" w:hAnsi="Calibri" w:cs="Calibri"/>
          <w:bCs/>
          <w:spacing w:val="-10"/>
          <w:kern w:val="0"/>
          <w:szCs w:val="28"/>
          <w:lang w:eastAsia="es-CO"/>
          <w14:ligatures w14:val="none"/>
        </w:rPr>
        <w:lastRenderedPageBreak/>
        <w:t>fricción. Puede tener distintas configuraciones según la disposición de los cilindros, como en línea, en V, lo que influye en el rendimiento y la compactación del motor.</w:t>
      </w:r>
    </w:p>
    <w:p w14:paraId="26042C75" w14:textId="6B86E6FA" w:rsidR="00D43990" w:rsidRDefault="00D43990" w:rsidP="00795A98">
      <w:pPr>
        <w:pStyle w:val="Prrafodelista"/>
        <w:numPr>
          <w:ilvl w:val="0"/>
          <w:numId w:val="6"/>
        </w:numPr>
        <w:rPr>
          <w:rFonts w:ascii="Calibri" w:eastAsia="Times New Roman" w:hAnsi="Calibri" w:cs="Calibri"/>
          <w:bCs/>
          <w:spacing w:val="-10"/>
          <w:kern w:val="0"/>
          <w:szCs w:val="28"/>
          <w:lang w:eastAsia="es-CO"/>
          <w14:ligatures w14:val="none"/>
        </w:rPr>
      </w:pPr>
      <w:r w:rsidRPr="00D43990">
        <w:rPr>
          <w:rFonts w:ascii="Calibri" w:eastAsia="Times New Roman" w:hAnsi="Calibri" w:cs="Calibri"/>
          <w:b/>
          <w:spacing w:val="-10"/>
          <w:kern w:val="0"/>
          <w:szCs w:val="28"/>
          <w:lang w:eastAsia="es-CO"/>
          <w14:ligatures w14:val="none"/>
        </w:rPr>
        <w:t>Bloque de hierro fundido:</w:t>
      </w:r>
      <w:r w:rsidRPr="00D43990">
        <w:rPr>
          <w:rFonts w:ascii="Calibri" w:eastAsia="Times New Roman" w:hAnsi="Calibri" w:cs="Calibri"/>
          <w:bCs/>
          <w:spacing w:val="-10"/>
          <w:kern w:val="0"/>
          <w:szCs w:val="28"/>
          <w:lang w:eastAsia="es-CO"/>
          <w14:ligatures w14:val="none"/>
        </w:rPr>
        <w:t xml:space="preserve"> </w:t>
      </w:r>
      <w:r>
        <w:rPr>
          <w:rFonts w:ascii="Calibri" w:eastAsia="Times New Roman" w:hAnsi="Calibri" w:cs="Calibri"/>
          <w:bCs/>
          <w:spacing w:val="-10"/>
          <w:kern w:val="0"/>
          <w:szCs w:val="28"/>
          <w:lang w:eastAsia="es-CO"/>
          <w14:ligatures w14:val="none"/>
        </w:rPr>
        <w:t>e</w:t>
      </w:r>
      <w:r w:rsidRPr="00D43990">
        <w:rPr>
          <w:rFonts w:ascii="Calibri" w:eastAsia="Times New Roman" w:hAnsi="Calibri" w:cs="Calibri"/>
          <w:bCs/>
          <w:spacing w:val="-10"/>
          <w:kern w:val="0"/>
          <w:szCs w:val="28"/>
          <w:lang w:eastAsia="es-CO"/>
          <w14:ligatures w14:val="none"/>
        </w:rPr>
        <w:t>l bloque de hierro fundido es una estructura resistente y duradera del motor, diseñada para alojar los cilindros y otros componentes. Ofrece alta rigidez y excelente capacidad de disipación térmica, pero es más pesado que el aluminio.</w:t>
      </w:r>
    </w:p>
    <w:p w14:paraId="0255A3C3" w14:textId="3BE2672C" w:rsidR="00D43990" w:rsidRDefault="00D43990" w:rsidP="00795A98">
      <w:pPr>
        <w:pStyle w:val="Prrafodelista"/>
        <w:numPr>
          <w:ilvl w:val="0"/>
          <w:numId w:val="6"/>
        </w:numPr>
        <w:rPr>
          <w:rFonts w:ascii="Calibri" w:eastAsia="Times New Roman" w:hAnsi="Calibri" w:cs="Calibri"/>
          <w:bCs/>
          <w:spacing w:val="-10"/>
          <w:kern w:val="0"/>
          <w:szCs w:val="28"/>
          <w:lang w:eastAsia="es-CO"/>
          <w14:ligatures w14:val="none"/>
        </w:rPr>
      </w:pPr>
      <w:r w:rsidRPr="00D43990">
        <w:rPr>
          <w:rFonts w:ascii="Calibri" w:eastAsia="Times New Roman" w:hAnsi="Calibri" w:cs="Calibri"/>
          <w:b/>
          <w:spacing w:val="-10"/>
          <w:kern w:val="0"/>
          <w:szCs w:val="28"/>
          <w:lang w:eastAsia="es-CO"/>
          <w14:ligatures w14:val="none"/>
        </w:rPr>
        <w:t>Bloques del motor de aleación de metal ligero</w:t>
      </w:r>
      <w:r>
        <w:rPr>
          <w:rFonts w:ascii="Calibri" w:eastAsia="Times New Roman" w:hAnsi="Calibri" w:cs="Calibri"/>
          <w:bCs/>
          <w:spacing w:val="-10"/>
          <w:kern w:val="0"/>
          <w:szCs w:val="28"/>
          <w:lang w:eastAsia="es-CO"/>
          <w14:ligatures w14:val="none"/>
        </w:rPr>
        <w:t>: e</w:t>
      </w:r>
      <w:r w:rsidRPr="00D43990">
        <w:rPr>
          <w:rFonts w:ascii="Calibri" w:eastAsia="Times New Roman" w:hAnsi="Calibri" w:cs="Calibri"/>
          <w:bCs/>
          <w:spacing w:val="-10"/>
          <w:kern w:val="0"/>
          <w:szCs w:val="28"/>
          <w:lang w:eastAsia="es-CO"/>
          <w14:ligatures w14:val="none"/>
        </w:rPr>
        <w:t>l bloque de motor en aleación de metal ligero, generalmente de aluminio, es más liviano que el de hierro fundido, mejorando la eficiencia y el rendimiento. Ofrece buena disipación térmica y resistencia a la corrosión, aunque requiere refuerzos para igualar la durabilida</w:t>
      </w:r>
      <w:r>
        <w:rPr>
          <w:rFonts w:ascii="Calibri" w:eastAsia="Times New Roman" w:hAnsi="Calibri" w:cs="Calibri"/>
          <w:bCs/>
          <w:spacing w:val="-10"/>
          <w:kern w:val="0"/>
          <w:szCs w:val="28"/>
          <w:lang w:eastAsia="es-CO"/>
          <w14:ligatures w14:val="none"/>
        </w:rPr>
        <w:t xml:space="preserve">d. </w:t>
      </w:r>
    </w:p>
    <w:p w14:paraId="4F0DD2E2" w14:textId="26FB5332" w:rsidR="00D43990" w:rsidRDefault="00D43990" w:rsidP="00795A98">
      <w:pPr>
        <w:pStyle w:val="Prrafodelista"/>
        <w:numPr>
          <w:ilvl w:val="0"/>
          <w:numId w:val="6"/>
        </w:numPr>
        <w:rPr>
          <w:rFonts w:ascii="Calibri" w:eastAsia="Times New Roman" w:hAnsi="Calibri" w:cs="Calibri"/>
          <w:bCs/>
          <w:spacing w:val="-10"/>
          <w:kern w:val="0"/>
          <w:szCs w:val="28"/>
          <w:lang w:eastAsia="es-CO"/>
          <w14:ligatures w14:val="none"/>
        </w:rPr>
      </w:pPr>
      <w:r w:rsidRPr="00D43990">
        <w:rPr>
          <w:rFonts w:ascii="Calibri" w:eastAsia="Times New Roman" w:hAnsi="Calibri" w:cs="Calibri"/>
          <w:b/>
          <w:spacing w:val="-10"/>
          <w:kern w:val="0"/>
          <w:szCs w:val="28"/>
          <w:lang w:eastAsia="es-CO"/>
          <w14:ligatures w14:val="none"/>
        </w:rPr>
        <w:t>Composición del bloque de cilindros</w:t>
      </w:r>
      <w:r>
        <w:rPr>
          <w:rFonts w:ascii="Calibri" w:eastAsia="Times New Roman" w:hAnsi="Calibri" w:cs="Calibri"/>
          <w:bCs/>
          <w:spacing w:val="-10"/>
          <w:kern w:val="0"/>
          <w:szCs w:val="28"/>
          <w:lang w:eastAsia="es-CO"/>
          <w14:ligatures w14:val="none"/>
        </w:rPr>
        <w:t>: l</w:t>
      </w:r>
      <w:r w:rsidRPr="00D43990">
        <w:rPr>
          <w:rFonts w:ascii="Calibri" w:eastAsia="Times New Roman" w:hAnsi="Calibri" w:cs="Calibri"/>
          <w:bCs/>
          <w:spacing w:val="-10"/>
          <w:kern w:val="0"/>
          <w:szCs w:val="28"/>
          <w:lang w:eastAsia="es-CO"/>
          <w14:ligatures w14:val="none"/>
        </w:rPr>
        <w:t>as partes principales de un bloque de motor incluyen: cilindros, donde se mueven los pistones; camisa de agua, para disipar el calor; galería de aceite, que lubrican las piezas móviles; rodamiento del cigüeñal, que convierte el movimiento lineal en rotativo; bielas, que conectan los pistones con el cigüeñal; y tapa del bloque, que sella y protege los componentes internos.</w:t>
      </w:r>
      <w:r>
        <w:rPr>
          <w:rFonts w:ascii="Calibri" w:eastAsia="Times New Roman" w:hAnsi="Calibri" w:cs="Calibri"/>
          <w:bCs/>
          <w:spacing w:val="-10"/>
          <w:kern w:val="0"/>
          <w:szCs w:val="28"/>
          <w:lang w:eastAsia="es-CO"/>
          <w14:ligatures w14:val="none"/>
        </w:rPr>
        <w:t xml:space="preserve"> </w:t>
      </w:r>
    </w:p>
    <w:p w14:paraId="710E03EE" w14:textId="5EF0D814" w:rsidR="00547AFB" w:rsidRPr="009D2758" w:rsidRDefault="00D43990" w:rsidP="00795A98">
      <w:pPr>
        <w:pStyle w:val="Prrafodelista"/>
        <w:numPr>
          <w:ilvl w:val="0"/>
          <w:numId w:val="6"/>
        </w:numPr>
        <w:rPr>
          <w:rFonts w:ascii="Calibri" w:eastAsia="Times New Roman" w:hAnsi="Calibri" w:cs="Calibri"/>
          <w:bCs/>
          <w:spacing w:val="-10"/>
          <w:kern w:val="0"/>
          <w:szCs w:val="28"/>
          <w:lang w:eastAsia="es-CO"/>
          <w14:ligatures w14:val="none"/>
        </w:rPr>
      </w:pPr>
      <w:r w:rsidRPr="00D43990">
        <w:rPr>
          <w:rFonts w:ascii="Calibri" w:eastAsia="Times New Roman" w:hAnsi="Calibri" w:cs="Calibri"/>
          <w:b/>
          <w:spacing w:val="-10"/>
          <w:kern w:val="0"/>
          <w:szCs w:val="28"/>
          <w:lang w:eastAsia="es-CO"/>
          <w14:ligatures w14:val="none"/>
        </w:rPr>
        <w:t>Cilindros en el mismo bloque</w:t>
      </w:r>
      <w:r>
        <w:rPr>
          <w:rFonts w:ascii="Calibri" w:eastAsia="Times New Roman" w:hAnsi="Calibri" w:cs="Calibri"/>
          <w:bCs/>
          <w:spacing w:val="-10"/>
          <w:kern w:val="0"/>
          <w:szCs w:val="28"/>
          <w:lang w:eastAsia="es-CO"/>
          <w14:ligatures w14:val="none"/>
        </w:rPr>
        <w:t>: l</w:t>
      </w:r>
      <w:r w:rsidRPr="00D43990">
        <w:rPr>
          <w:rFonts w:ascii="Calibri" w:eastAsia="Times New Roman" w:hAnsi="Calibri" w:cs="Calibri"/>
          <w:bCs/>
          <w:spacing w:val="-10"/>
          <w:kern w:val="0"/>
          <w:szCs w:val="28"/>
          <w:lang w:eastAsia="es-CO"/>
          <w14:ligatures w14:val="none"/>
        </w:rPr>
        <w:t>os cilindros son elementos fundamentales del bloque de motor, donde ocurre la combustión del aire y el combustible para generar energía. Están mecanizados directamente en el bloque y alojan los pistones, que se mueven en su interior. Su número y disposición determinan la configuración del motor, como en línea, en V o bóxer. Además, cuentan con recubrimientos especiales o camisas para reducir el desgaste y mejorar la refrigeración y lubricación</w:t>
      </w:r>
      <w:r>
        <w:rPr>
          <w:rFonts w:ascii="Calibri" w:eastAsia="Times New Roman" w:hAnsi="Calibri" w:cs="Calibri"/>
          <w:bCs/>
          <w:spacing w:val="-10"/>
          <w:kern w:val="0"/>
          <w:szCs w:val="28"/>
          <w:lang w:eastAsia="es-CO"/>
          <w14:ligatures w14:val="none"/>
        </w:rPr>
        <w:t>.</w:t>
      </w:r>
    </w:p>
    <w:p w14:paraId="145FDAB3" w14:textId="26109EBB" w:rsidR="00407C66" w:rsidRPr="00407C66" w:rsidRDefault="00407C66" w:rsidP="00407C66">
      <w:pPr>
        <w:rPr>
          <w:rFonts w:ascii="Calibri" w:eastAsia="Times New Roman" w:hAnsi="Calibri" w:cs="Calibri"/>
          <w:b/>
          <w:spacing w:val="-10"/>
          <w:kern w:val="0"/>
          <w:szCs w:val="28"/>
          <w:lang w:eastAsia="es-CO"/>
          <w14:ligatures w14:val="none"/>
        </w:rPr>
      </w:pPr>
      <w:r w:rsidRPr="00407C66">
        <w:rPr>
          <w:rFonts w:ascii="Calibri" w:eastAsia="Times New Roman" w:hAnsi="Calibri" w:cs="Calibri"/>
          <w:b/>
          <w:spacing w:val="-10"/>
          <w:kern w:val="0"/>
          <w:szCs w:val="28"/>
          <w:lang w:eastAsia="es-CO"/>
          <w14:ligatures w14:val="none"/>
        </w:rPr>
        <w:t>Materiales predominantes</w:t>
      </w:r>
    </w:p>
    <w:p w14:paraId="3C55BF19" w14:textId="77777777" w:rsidR="00407C66" w:rsidRPr="00407C66" w:rsidRDefault="00407C66" w:rsidP="00407C66">
      <w:pPr>
        <w:rPr>
          <w:rFonts w:ascii="Calibri" w:eastAsia="Times New Roman" w:hAnsi="Calibri" w:cs="Calibri"/>
          <w:bCs/>
          <w:spacing w:val="-10"/>
          <w:kern w:val="0"/>
          <w:szCs w:val="28"/>
          <w:lang w:eastAsia="es-CO"/>
          <w14:ligatures w14:val="none"/>
        </w:rPr>
      </w:pPr>
      <w:r w:rsidRPr="00407C66">
        <w:rPr>
          <w:rFonts w:ascii="Calibri" w:eastAsia="Times New Roman" w:hAnsi="Calibri" w:cs="Calibri"/>
          <w:bCs/>
          <w:spacing w:val="-10"/>
          <w:kern w:val="0"/>
          <w:szCs w:val="28"/>
          <w:lang w:eastAsia="es-CO"/>
          <w14:ligatures w14:val="none"/>
        </w:rPr>
        <w:t xml:space="preserve">En la búsqueda de motores con menor peso y mayor eficiencia térmica, los fabricantes contemporáneos han incrementado el uso de aleaciones de aluminio (SENA, 2012). Aleaciones </w:t>
      </w:r>
      <w:r w:rsidRPr="00407C66">
        <w:rPr>
          <w:rFonts w:ascii="Calibri" w:eastAsia="Times New Roman" w:hAnsi="Calibri" w:cs="Calibri"/>
          <w:bCs/>
          <w:spacing w:val="-10"/>
          <w:kern w:val="0"/>
          <w:szCs w:val="28"/>
          <w:lang w:eastAsia="es-CO"/>
          <w14:ligatures w14:val="none"/>
        </w:rPr>
        <w:lastRenderedPageBreak/>
        <w:t>como la G-Al Si 12 ofrecen una reducción considerable en el peso del motor, lo que se traduce en un menor consumo de combustible y una respuesta mejorada del vehículo.</w:t>
      </w:r>
    </w:p>
    <w:p w14:paraId="592A50F3" w14:textId="12747369" w:rsidR="00407C66" w:rsidRDefault="00407C66" w:rsidP="00C628B7">
      <w:pPr>
        <w:pStyle w:val="Figura"/>
      </w:pPr>
      <w:r>
        <w:t>Bloque de cilindros y sus materiales</w:t>
      </w:r>
    </w:p>
    <w:p w14:paraId="14E57228" w14:textId="76C12976" w:rsidR="00B458CC" w:rsidRPr="00B458CC" w:rsidRDefault="00B458CC" w:rsidP="00B458CC">
      <w:pPr>
        <w:jc w:val="center"/>
        <w:rPr>
          <w:lang w:val="es-419" w:eastAsia="es-CO"/>
        </w:rPr>
      </w:pPr>
      <w:r w:rsidRPr="00B458CC">
        <w:rPr>
          <w:noProof/>
          <w:lang w:val="es-419" w:eastAsia="es-CO"/>
        </w:rPr>
        <w:drawing>
          <wp:inline distT="0" distB="0" distL="0" distR="0" wp14:anchorId="6B6091AB" wp14:editId="770D479E">
            <wp:extent cx="4787900" cy="3106296"/>
            <wp:effectExtent l="0" t="0" r="0" b="5715"/>
            <wp:docPr id="5123529" name="Imagen 1" descr="En la figura 2 se ilustra un bloque de cilindros en un corte transvers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529" name="Imagen 1" descr="En la figura 2 se ilustra un bloque de cilindros en un corte transversal.">
                      <a:extLst>
                        <a:ext uri="{C183D7F6-B498-43B3-948B-1728B52AA6E4}">
                          <adec:decorative xmlns:adec="http://schemas.microsoft.com/office/drawing/2017/decorative" val="0"/>
                        </a:ext>
                      </a:extLst>
                    </pic:cNvPr>
                    <pic:cNvPicPr/>
                  </pic:nvPicPr>
                  <pic:blipFill>
                    <a:blip r:embed="rId16"/>
                    <a:stretch>
                      <a:fillRect/>
                    </a:stretch>
                  </pic:blipFill>
                  <pic:spPr>
                    <a:xfrm>
                      <a:off x="0" y="0"/>
                      <a:ext cx="4803910" cy="3116683"/>
                    </a:xfrm>
                    <a:prstGeom prst="rect">
                      <a:avLst/>
                    </a:prstGeom>
                  </pic:spPr>
                </pic:pic>
              </a:graphicData>
            </a:graphic>
          </wp:inline>
        </w:drawing>
      </w:r>
    </w:p>
    <w:p w14:paraId="4A3DF8D6" w14:textId="45F5C731" w:rsidR="00DF21DC" w:rsidRPr="000C69DB" w:rsidRDefault="00DF21DC" w:rsidP="00DF21DC">
      <w:pPr>
        <w:rPr>
          <w:rFonts w:ascii="Calibri" w:hAnsi="Calibri" w:cs="Calibri"/>
          <w:sz w:val="22"/>
        </w:rPr>
      </w:pPr>
      <w:r w:rsidRPr="00DF21DC">
        <w:rPr>
          <w:rFonts w:ascii="Calibri" w:hAnsi="Calibri" w:cs="Calibri"/>
          <w:b/>
          <w:bCs/>
          <w:sz w:val="22"/>
        </w:rPr>
        <w:t>Fuente:</w:t>
      </w:r>
      <w:r>
        <w:rPr>
          <w:rFonts w:ascii="Calibri" w:hAnsi="Calibri" w:cs="Calibri"/>
          <w:sz w:val="22"/>
        </w:rPr>
        <w:t xml:space="preserve"> </w:t>
      </w:r>
      <w:r w:rsidR="008C523A">
        <w:rPr>
          <w:rFonts w:ascii="Calibri" w:hAnsi="Calibri" w:cs="Calibri"/>
          <w:sz w:val="22"/>
        </w:rPr>
        <w:t>SENA, 2025.</w:t>
      </w:r>
    </w:p>
    <w:p w14:paraId="666E09A2" w14:textId="7355F358" w:rsidR="00B458CC" w:rsidRDefault="00547AFB" w:rsidP="00F879DB">
      <w:pPr>
        <w:rPr>
          <w:rFonts w:ascii="Calibri" w:eastAsia="Times New Roman" w:hAnsi="Calibri" w:cs="Calibri"/>
          <w:bCs/>
          <w:spacing w:val="-10"/>
          <w:kern w:val="0"/>
          <w:szCs w:val="28"/>
          <w:lang w:eastAsia="es-CO"/>
          <w14:ligatures w14:val="none"/>
        </w:rPr>
      </w:pPr>
      <w:r w:rsidRPr="00547AFB">
        <w:rPr>
          <w:rFonts w:ascii="Calibri" w:eastAsia="Times New Roman" w:hAnsi="Calibri" w:cs="Calibri"/>
          <w:bCs/>
          <w:spacing w:val="-10"/>
          <w:kern w:val="0"/>
          <w:szCs w:val="28"/>
          <w:lang w:eastAsia="es-CO"/>
          <w14:ligatures w14:val="none"/>
        </w:rPr>
        <w:t>En cuanto a la construcción, si bien algunos diseños antiguos o de alto rendimiento pueden emplear bloques de cilindros construidos en secciones unidas mediante pernos, la práctica actual predominante es la fabricación del bloque como una única pieza fundida (</w:t>
      </w:r>
      <w:r w:rsidRPr="00C7422A">
        <w:rPr>
          <w:rStyle w:val="Extranjerismo"/>
          <w:lang w:val="es-CO" w:eastAsia="es-CO"/>
        </w:rPr>
        <w:t>monoblock</w:t>
      </w:r>
      <w:r w:rsidRPr="00547AFB">
        <w:rPr>
          <w:rFonts w:ascii="Calibri" w:eastAsia="Times New Roman" w:hAnsi="Calibri" w:cs="Calibri"/>
          <w:bCs/>
          <w:spacing w:val="-10"/>
          <w:kern w:val="0"/>
          <w:szCs w:val="28"/>
          <w:lang w:eastAsia="es-CO"/>
          <w14:ligatures w14:val="none"/>
        </w:rPr>
        <w:t>) que integra los cilindros y, en muchos casos, la carcasa del cigüeñal (SENA, 2012). Esta construcción unitaria proporciona una mayor rigidez estructural y reduce el número de juntas, disminuyendo el riesgo de fugas.</w:t>
      </w:r>
    </w:p>
    <w:p w14:paraId="706D0A35" w14:textId="77777777" w:rsidR="001C04AF" w:rsidRDefault="001C04AF" w:rsidP="00F879DB">
      <w:pPr>
        <w:rPr>
          <w:rFonts w:ascii="Calibri" w:eastAsia="Times New Roman" w:hAnsi="Calibri" w:cs="Calibri"/>
          <w:bCs/>
          <w:spacing w:val="-10"/>
          <w:kern w:val="0"/>
          <w:szCs w:val="28"/>
          <w:lang w:eastAsia="es-CO"/>
          <w14:ligatures w14:val="none"/>
        </w:rPr>
      </w:pPr>
    </w:p>
    <w:p w14:paraId="3BAC50AB" w14:textId="77777777" w:rsidR="001C04AF" w:rsidRDefault="001C04AF" w:rsidP="00F879DB">
      <w:pPr>
        <w:rPr>
          <w:rFonts w:ascii="Calibri" w:eastAsia="Times New Roman" w:hAnsi="Calibri" w:cs="Calibri"/>
          <w:bCs/>
          <w:spacing w:val="-10"/>
          <w:kern w:val="0"/>
          <w:szCs w:val="28"/>
          <w:lang w:eastAsia="es-CO"/>
          <w14:ligatures w14:val="none"/>
        </w:rPr>
      </w:pPr>
    </w:p>
    <w:p w14:paraId="6C157B39" w14:textId="77777777" w:rsidR="001C04AF" w:rsidRPr="009D2758" w:rsidRDefault="001C04AF" w:rsidP="00F879DB">
      <w:pPr>
        <w:rPr>
          <w:rFonts w:ascii="Calibri" w:eastAsia="Times New Roman" w:hAnsi="Calibri" w:cs="Calibri"/>
          <w:bCs/>
          <w:spacing w:val="-10"/>
          <w:kern w:val="0"/>
          <w:szCs w:val="28"/>
          <w:lang w:eastAsia="es-CO"/>
          <w14:ligatures w14:val="none"/>
        </w:rPr>
      </w:pPr>
    </w:p>
    <w:p w14:paraId="673F5795" w14:textId="187C4AC7" w:rsidR="006D23B4" w:rsidRPr="00DF21DC" w:rsidRDefault="00547AFB" w:rsidP="00DF21DC">
      <w:pPr>
        <w:pStyle w:val="Tabla"/>
      </w:pPr>
      <w:r w:rsidRPr="00DF21DC">
        <w:lastRenderedPageBreak/>
        <w:t>Ventaja y desventajas de los materiales del bloque de cilindros</w:t>
      </w:r>
    </w:p>
    <w:tbl>
      <w:tblPr>
        <w:tblStyle w:val="SENA"/>
        <w:tblW w:w="0" w:type="auto"/>
        <w:tblInd w:w="-5" w:type="dxa"/>
        <w:tblLook w:val="04A0" w:firstRow="1" w:lastRow="0" w:firstColumn="1" w:lastColumn="0" w:noHBand="0" w:noVBand="1"/>
        <w:tblCaption w:val="Ventajas y desventajas de los materiales del bloque de cilindros."/>
        <w:tblDescription w:val="Se detallan los materiales (fundición de hierro o aleación de aluminio) de los que está hecho el bloque de cilindros y sus correspondientes ventajas y desventajas de acuerdo a cada material."/>
      </w:tblPr>
      <w:tblGrid>
        <w:gridCol w:w="1985"/>
        <w:gridCol w:w="3685"/>
        <w:gridCol w:w="4253"/>
      </w:tblGrid>
      <w:tr w:rsidR="009D2758" w:rsidRPr="0081720C" w14:paraId="7FAB6185" w14:textId="60E43017" w:rsidTr="00F879DB">
        <w:trPr>
          <w:cnfStyle w:val="100000000000" w:firstRow="1" w:lastRow="0" w:firstColumn="0" w:lastColumn="0" w:oddVBand="0" w:evenVBand="0" w:oddHBand="0" w:evenHBand="0" w:firstRowFirstColumn="0" w:firstRowLastColumn="0" w:lastRowFirstColumn="0" w:lastRowLastColumn="0"/>
          <w:tblHeader/>
        </w:trPr>
        <w:tc>
          <w:tcPr>
            <w:tcW w:w="1985" w:type="dxa"/>
          </w:tcPr>
          <w:p w14:paraId="1AD10602" w14:textId="5F146F8E" w:rsidR="00547AFB" w:rsidRPr="00547AFB" w:rsidRDefault="00547AFB" w:rsidP="001C04AF">
            <w:pPr>
              <w:pStyle w:val="TextoTablas"/>
              <w:jc w:val="center"/>
              <w:rPr>
                <w:bCs/>
                <w:sz w:val="28"/>
                <w:szCs w:val="28"/>
              </w:rPr>
            </w:pPr>
            <w:r w:rsidRPr="00547AFB">
              <w:rPr>
                <w:bCs/>
                <w:sz w:val="28"/>
                <w:szCs w:val="28"/>
              </w:rPr>
              <w:t>Material</w:t>
            </w:r>
          </w:p>
        </w:tc>
        <w:tc>
          <w:tcPr>
            <w:tcW w:w="3685" w:type="dxa"/>
          </w:tcPr>
          <w:p w14:paraId="5FE042E2" w14:textId="4C615210" w:rsidR="00547AFB" w:rsidRPr="00547AFB" w:rsidRDefault="00547AFB" w:rsidP="001C04AF">
            <w:pPr>
              <w:pStyle w:val="TextoTablas"/>
              <w:jc w:val="center"/>
              <w:rPr>
                <w:bCs/>
                <w:sz w:val="28"/>
                <w:szCs w:val="28"/>
              </w:rPr>
            </w:pPr>
            <w:r w:rsidRPr="00547AFB">
              <w:rPr>
                <w:bCs/>
                <w:sz w:val="28"/>
                <w:szCs w:val="28"/>
              </w:rPr>
              <w:t>Ventajas</w:t>
            </w:r>
          </w:p>
        </w:tc>
        <w:tc>
          <w:tcPr>
            <w:tcW w:w="4253" w:type="dxa"/>
          </w:tcPr>
          <w:p w14:paraId="3972AEDF" w14:textId="17C798FD" w:rsidR="00547AFB" w:rsidRPr="00547AFB" w:rsidRDefault="00547AFB" w:rsidP="001C04AF">
            <w:pPr>
              <w:pStyle w:val="TextoTablas"/>
              <w:jc w:val="center"/>
              <w:rPr>
                <w:rStyle w:val="Extranjerismo"/>
                <w:bCs/>
                <w:sz w:val="28"/>
                <w:szCs w:val="28"/>
              </w:rPr>
            </w:pPr>
            <w:r w:rsidRPr="00547AFB">
              <w:rPr>
                <w:bCs/>
                <w:sz w:val="28"/>
                <w:szCs w:val="28"/>
              </w:rPr>
              <w:t>Desventajas</w:t>
            </w:r>
          </w:p>
        </w:tc>
      </w:tr>
      <w:tr w:rsidR="009D2758" w:rsidRPr="0081720C" w14:paraId="51A7D5E6" w14:textId="3690F3F3" w:rsidTr="002402F8">
        <w:trPr>
          <w:cnfStyle w:val="000000100000" w:firstRow="0" w:lastRow="0" w:firstColumn="0" w:lastColumn="0" w:oddVBand="0" w:evenVBand="0" w:oddHBand="1" w:evenHBand="0" w:firstRowFirstColumn="0" w:firstRowLastColumn="0" w:lastRowFirstColumn="0" w:lastRowLastColumn="0"/>
        </w:trPr>
        <w:tc>
          <w:tcPr>
            <w:tcW w:w="1985" w:type="dxa"/>
            <w:vAlign w:val="center"/>
          </w:tcPr>
          <w:p w14:paraId="6CC93A94" w14:textId="1FF6C407" w:rsidR="00547AFB" w:rsidRPr="00547AFB" w:rsidRDefault="00547AFB" w:rsidP="00547AFB">
            <w:pPr>
              <w:pStyle w:val="TextoTablas"/>
              <w:rPr>
                <w:rFonts w:asciiTheme="minorHAnsi" w:hAnsiTheme="minorHAnsi" w:cstheme="minorHAnsi"/>
                <w:sz w:val="28"/>
                <w:szCs w:val="28"/>
              </w:rPr>
            </w:pPr>
            <w:r w:rsidRPr="00547AFB">
              <w:rPr>
                <w:rFonts w:asciiTheme="minorHAnsi" w:hAnsiTheme="minorHAnsi" w:cstheme="minorHAnsi"/>
                <w:sz w:val="28"/>
                <w:szCs w:val="28"/>
              </w:rPr>
              <w:t>Fundición de Hierro</w:t>
            </w:r>
          </w:p>
        </w:tc>
        <w:tc>
          <w:tcPr>
            <w:tcW w:w="3685" w:type="dxa"/>
            <w:vAlign w:val="center"/>
          </w:tcPr>
          <w:p w14:paraId="7ED924FE" w14:textId="01DA14A0" w:rsidR="00547AFB" w:rsidRPr="00547AFB" w:rsidRDefault="00547AFB" w:rsidP="00547AFB">
            <w:pPr>
              <w:pStyle w:val="TextoTablas"/>
              <w:rPr>
                <w:rFonts w:asciiTheme="minorHAnsi" w:hAnsiTheme="minorHAnsi" w:cstheme="minorHAnsi"/>
                <w:sz w:val="28"/>
                <w:szCs w:val="28"/>
              </w:rPr>
            </w:pPr>
            <w:r w:rsidRPr="00547AFB">
              <w:rPr>
                <w:rFonts w:asciiTheme="minorHAnsi" w:hAnsiTheme="minorHAnsi" w:cstheme="minorHAnsi"/>
                <w:sz w:val="28"/>
                <w:szCs w:val="28"/>
              </w:rPr>
              <w:t>Alta resistencia al desgaste, buena absorción de vibraciones y menor costo.</w:t>
            </w:r>
          </w:p>
        </w:tc>
        <w:tc>
          <w:tcPr>
            <w:tcW w:w="4253" w:type="dxa"/>
            <w:vAlign w:val="center"/>
          </w:tcPr>
          <w:p w14:paraId="6B6D0D65" w14:textId="4C1F3BBA" w:rsidR="00547AFB" w:rsidRPr="00547AFB" w:rsidRDefault="00547AFB" w:rsidP="00547AFB">
            <w:pPr>
              <w:pStyle w:val="TextoTablas"/>
              <w:rPr>
                <w:rFonts w:asciiTheme="minorHAnsi" w:hAnsiTheme="minorHAnsi" w:cstheme="minorHAnsi"/>
                <w:sz w:val="28"/>
                <w:szCs w:val="28"/>
              </w:rPr>
            </w:pPr>
            <w:r w:rsidRPr="00547AFB">
              <w:rPr>
                <w:rFonts w:asciiTheme="minorHAnsi" w:hAnsiTheme="minorHAnsi" w:cstheme="minorHAnsi"/>
                <w:sz w:val="28"/>
                <w:szCs w:val="28"/>
              </w:rPr>
              <w:t>Mayor peso, menor conductividad térmica y susceptibilidad a la oxidación.</w:t>
            </w:r>
          </w:p>
        </w:tc>
      </w:tr>
      <w:tr w:rsidR="00547AFB" w:rsidRPr="0081720C" w14:paraId="2C00FA6A" w14:textId="710614F1" w:rsidTr="002402F8">
        <w:tc>
          <w:tcPr>
            <w:tcW w:w="1985" w:type="dxa"/>
            <w:vAlign w:val="center"/>
          </w:tcPr>
          <w:p w14:paraId="2EC5BC49" w14:textId="5FBF2FCB" w:rsidR="00547AFB" w:rsidRPr="00547AFB" w:rsidRDefault="00547AFB" w:rsidP="00547AFB">
            <w:pPr>
              <w:pStyle w:val="TextoTablas"/>
              <w:rPr>
                <w:rFonts w:asciiTheme="minorHAnsi" w:hAnsiTheme="minorHAnsi" w:cstheme="minorHAnsi"/>
                <w:sz w:val="28"/>
                <w:szCs w:val="28"/>
              </w:rPr>
            </w:pPr>
            <w:r w:rsidRPr="00547AFB">
              <w:rPr>
                <w:rFonts w:asciiTheme="minorHAnsi" w:hAnsiTheme="minorHAnsi" w:cstheme="minorHAnsi"/>
                <w:sz w:val="28"/>
                <w:szCs w:val="28"/>
              </w:rPr>
              <w:t>Aleaciones de aluminio</w:t>
            </w:r>
          </w:p>
        </w:tc>
        <w:tc>
          <w:tcPr>
            <w:tcW w:w="3685" w:type="dxa"/>
            <w:vAlign w:val="center"/>
          </w:tcPr>
          <w:p w14:paraId="72D50D4A" w14:textId="4C3E2944" w:rsidR="00547AFB" w:rsidRPr="00547AFB" w:rsidRDefault="00547AFB" w:rsidP="00547AFB">
            <w:pPr>
              <w:pStyle w:val="TextoTablas"/>
              <w:rPr>
                <w:rFonts w:asciiTheme="minorHAnsi" w:hAnsiTheme="minorHAnsi" w:cstheme="minorHAnsi"/>
                <w:sz w:val="28"/>
                <w:szCs w:val="28"/>
              </w:rPr>
            </w:pPr>
            <w:r w:rsidRPr="00547AFB">
              <w:rPr>
                <w:rFonts w:asciiTheme="minorHAnsi" w:hAnsiTheme="minorHAnsi" w:cstheme="minorHAnsi"/>
                <w:sz w:val="28"/>
                <w:szCs w:val="28"/>
              </w:rPr>
              <w:t>Menor peso, mayor conductividad térmica y buena resistencia a la oxidación.</w:t>
            </w:r>
          </w:p>
        </w:tc>
        <w:tc>
          <w:tcPr>
            <w:tcW w:w="4253" w:type="dxa"/>
            <w:vAlign w:val="center"/>
          </w:tcPr>
          <w:p w14:paraId="726BC8BD" w14:textId="340450B5" w:rsidR="00547AFB" w:rsidRPr="00547AFB" w:rsidRDefault="00547AFB" w:rsidP="00547AFB">
            <w:pPr>
              <w:pStyle w:val="TextoTablas"/>
              <w:rPr>
                <w:rFonts w:asciiTheme="minorHAnsi" w:hAnsiTheme="minorHAnsi" w:cstheme="minorHAnsi"/>
                <w:sz w:val="28"/>
                <w:szCs w:val="28"/>
              </w:rPr>
            </w:pPr>
            <w:r w:rsidRPr="00547AFB">
              <w:rPr>
                <w:rFonts w:asciiTheme="minorHAnsi" w:hAnsiTheme="minorHAnsi" w:cstheme="minorHAnsi"/>
                <w:sz w:val="28"/>
                <w:szCs w:val="28"/>
              </w:rPr>
              <w:t>Tiene menor resistencia al desgaste, por lo que requiere camisas. Su costo puede ser potencialmente mayor.</w:t>
            </w:r>
          </w:p>
        </w:tc>
      </w:tr>
    </w:tbl>
    <w:p w14:paraId="0B999F3D" w14:textId="61470B9B" w:rsidR="00547AFB" w:rsidRPr="00130310" w:rsidRDefault="00130310" w:rsidP="00547AFB">
      <w:pPr>
        <w:ind w:firstLine="0"/>
        <w:rPr>
          <w:rFonts w:ascii="Calibri" w:hAnsi="Calibri" w:cs="Calibri"/>
          <w:sz w:val="22"/>
        </w:rPr>
      </w:pPr>
      <w:r w:rsidRPr="00DF21DC">
        <w:rPr>
          <w:rFonts w:ascii="Calibri" w:hAnsi="Calibri" w:cs="Calibri"/>
          <w:b/>
          <w:bCs/>
          <w:sz w:val="22"/>
        </w:rPr>
        <w:t>Fuente:</w:t>
      </w:r>
      <w:r>
        <w:rPr>
          <w:rFonts w:ascii="Calibri" w:hAnsi="Calibri" w:cs="Calibri"/>
          <w:sz w:val="22"/>
        </w:rPr>
        <w:t xml:space="preserve"> </w:t>
      </w:r>
      <w:r w:rsidR="008C523A">
        <w:rPr>
          <w:rFonts w:ascii="Calibri" w:hAnsi="Calibri" w:cs="Calibri"/>
          <w:sz w:val="22"/>
        </w:rPr>
        <w:t>SENA, 2025.</w:t>
      </w:r>
    </w:p>
    <w:p w14:paraId="27BD1BE7" w14:textId="2BEA332C" w:rsidR="00547AFB" w:rsidRPr="009D2758" w:rsidRDefault="005101BB" w:rsidP="005101BB">
      <w:pPr>
        <w:pStyle w:val="Ttulo2"/>
        <w:ind w:left="0" w:firstLine="0"/>
      </w:pPr>
      <w:bookmarkStart w:id="4" w:name="_Toc202852130"/>
      <w:r>
        <w:t xml:space="preserve">1.3 </w:t>
      </w:r>
      <w:r w:rsidR="00547AFB" w:rsidRPr="005101BB">
        <w:t>Fallas</w:t>
      </w:r>
      <w:r w:rsidR="00547AFB" w:rsidRPr="009D2758">
        <w:t xml:space="preserve"> comunes en el bloque de cilindros y su diagnóstico</w:t>
      </w:r>
      <w:bookmarkEnd w:id="4"/>
    </w:p>
    <w:p w14:paraId="56B5C36C" w14:textId="7E943810" w:rsidR="00FB1CB5" w:rsidRPr="00FB1CB5" w:rsidRDefault="00FB1CB5" w:rsidP="00FB1CB5">
      <w:pPr>
        <w:rPr>
          <w:lang w:eastAsia="es-CO"/>
        </w:rPr>
      </w:pPr>
      <w:r w:rsidRPr="00FB1CB5">
        <w:rPr>
          <w:lang w:eastAsia="es-CO"/>
        </w:rPr>
        <w:t>A pesar de su diseño robusto, el bloque de cilindros puede experimentar diversas fallas a lo largo de la vida útil del motor. La identificación y el diagnóstico temprano de estas fallas son cruciales para prevenir daños mayores y reparaciones costosas.</w:t>
      </w:r>
    </w:p>
    <w:p w14:paraId="431126F4" w14:textId="77777777" w:rsidR="00FB1CB5" w:rsidRDefault="00FB1CB5" w:rsidP="00FB1CB5">
      <w:pPr>
        <w:rPr>
          <w:lang w:eastAsia="es-CO"/>
        </w:rPr>
      </w:pPr>
      <w:r w:rsidRPr="00FB1CB5">
        <w:rPr>
          <w:lang w:eastAsia="es-CO"/>
        </w:rPr>
        <w:t>Algunas de las fallas y métodos de detección incluyen:</w:t>
      </w:r>
    </w:p>
    <w:p w14:paraId="4F453F6D" w14:textId="76520184" w:rsidR="00FB1CB5" w:rsidRPr="00FB1CB5" w:rsidRDefault="00FB1CB5" w:rsidP="00795A98">
      <w:pPr>
        <w:pStyle w:val="Prrafodelista"/>
        <w:numPr>
          <w:ilvl w:val="0"/>
          <w:numId w:val="7"/>
        </w:numPr>
        <w:rPr>
          <w:b/>
          <w:bCs/>
          <w:lang w:eastAsia="es-CO"/>
        </w:rPr>
      </w:pPr>
      <w:r w:rsidRPr="00FB1CB5">
        <w:rPr>
          <w:b/>
          <w:bCs/>
          <w:lang w:eastAsia="es-CO"/>
        </w:rPr>
        <w:t>Grietas por fatiga térmica</w:t>
      </w:r>
    </w:p>
    <w:p w14:paraId="37A38D52" w14:textId="77777777" w:rsidR="00FB1CB5" w:rsidRPr="00FB1CB5" w:rsidRDefault="00FB1CB5" w:rsidP="00F879DB">
      <w:pPr>
        <w:pStyle w:val="Prrafodelista"/>
        <w:ind w:left="708"/>
        <w:rPr>
          <w:lang w:eastAsia="es-CO"/>
        </w:rPr>
      </w:pPr>
      <w:r w:rsidRPr="00FB1CB5">
        <w:rPr>
          <w:b/>
          <w:bCs/>
          <w:lang w:eastAsia="es-CO"/>
        </w:rPr>
        <w:t>Causa:</w:t>
      </w:r>
      <w:r w:rsidRPr="00FB1CB5">
        <w:rPr>
          <w:lang w:eastAsia="es-CO"/>
        </w:rPr>
        <w:t> ciclos repetidos de calentamiento/enfriamiento.</w:t>
      </w:r>
    </w:p>
    <w:p w14:paraId="18716506" w14:textId="77777777" w:rsidR="00FB1CB5" w:rsidRDefault="00FB1CB5" w:rsidP="00F879DB">
      <w:pPr>
        <w:pStyle w:val="Prrafodelista"/>
        <w:ind w:left="708"/>
        <w:rPr>
          <w:lang w:eastAsia="es-CO"/>
        </w:rPr>
      </w:pPr>
      <w:r w:rsidRPr="00FB1CB5">
        <w:rPr>
          <w:b/>
          <w:bCs/>
          <w:lang w:eastAsia="es-CO"/>
        </w:rPr>
        <w:t>Diagnóstico:</w:t>
      </w:r>
      <w:r w:rsidRPr="00FB1CB5">
        <w:rPr>
          <w:lang w:eastAsia="es-CO"/>
        </w:rPr>
        <w:t> líquidos penetrantes fluorescentes o termografía infrarroja.</w:t>
      </w:r>
    </w:p>
    <w:p w14:paraId="412C82D8" w14:textId="5FC414DD" w:rsidR="00FB1CB5" w:rsidRPr="00FB1CB5" w:rsidRDefault="00FB1CB5" w:rsidP="00795A98">
      <w:pPr>
        <w:pStyle w:val="Prrafodelista"/>
        <w:numPr>
          <w:ilvl w:val="0"/>
          <w:numId w:val="7"/>
        </w:numPr>
        <w:rPr>
          <w:b/>
          <w:bCs/>
          <w:lang w:eastAsia="es-CO"/>
        </w:rPr>
      </w:pPr>
      <w:r w:rsidRPr="00FB1CB5">
        <w:rPr>
          <w:b/>
          <w:bCs/>
          <w:lang w:eastAsia="es-CO"/>
        </w:rPr>
        <w:t>Deformación de bancadas</w:t>
      </w:r>
    </w:p>
    <w:p w14:paraId="403555D4" w14:textId="77777777" w:rsidR="00FB1CB5" w:rsidRPr="00FB1CB5" w:rsidRDefault="00FB1CB5" w:rsidP="00F879DB">
      <w:pPr>
        <w:pStyle w:val="Prrafodelista"/>
        <w:ind w:left="708"/>
        <w:rPr>
          <w:lang w:eastAsia="es-CO"/>
        </w:rPr>
      </w:pPr>
      <w:r w:rsidRPr="00FB1CB5">
        <w:rPr>
          <w:b/>
          <w:bCs/>
          <w:lang w:eastAsia="es-CO"/>
        </w:rPr>
        <w:t>Síntoma:</w:t>
      </w:r>
      <w:r w:rsidRPr="00FB1CB5">
        <w:rPr>
          <w:lang w:eastAsia="es-CO"/>
        </w:rPr>
        <w:t> desalineación &gt;0.1 mm en soportes de cigüeñal.</w:t>
      </w:r>
    </w:p>
    <w:p w14:paraId="127836A6" w14:textId="0827CFA8" w:rsidR="00F879DB" w:rsidRDefault="00FB1CB5" w:rsidP="00130310">
      <w:pPr>
        <w:pStyle w:val="Prrafodelista"/>
        <w:ind w:left="708"/>
        <w:rPr>
          <w:lang w:eastAsia="es-CO"/>
        </w:rPr>
      </w:pPr>
      <w:r w:rsidRPr="00FB1CB5">
        <w:rPr>
          <w:b/>
          <w:bCs/>
          <w:lang w:eastAsia="es-CO"/>
        </w:rPr>
        <w:t>Verificación:</w:t>
      </w:r>
      <w:r w:rsidRPr="00FB1CB5">
        <w:rPr>
          <w:lang w:eastAsia="es-CO"/>
        </w:rPr>
        <w:t> uso de regla de precisión clase 0 (±0.02 mm).</w:t>
      </w:r>
    </w:p>
    <w:p w14:paraId="299E2A9E" w14:textId="77777777" w:rsidR="00130310" w:rsidRDefault="00130310" w:rsidP="00130310">
      <w:pPr>
        <w:pStyle w:val="Prrafodelista"/>
        <w:ind w:left="708"/>
        <w:rPr>
          <w:lang w:eastAsia="es-CO"/>
        </w:rPr>
      </w:pPr>
    </w:p>
    <w:p w14:paraId="266316B6" w14:textId="77777777" w:rsidR="00130310" w:rsidRDefault="00130310" w:rsidP="00130310">
      <w:pPr>
        <w:pStyle w:val="Prrafodelista"/>
        <w:ind w:left="708"/>
        <w:rPr>
          <w:lang w:eastAsia="es-CO"/>
        </w:rPr>
      </w:pPr>
    </w:p>
    <w:p w14:paraId="20D3C3EA" w14:textId="77777777" w:rsidR="00130310" w:rsidRDefault="00130310" w:rsidP="00130310">
      <w:pPr>
        <w:pStyle w:val="Prrafodelista"/>
        <w:ind w:left="708"/>
        <w:rPr>
          <w:lang w:eastAsia="es-CO"/>
        </w:rPr>
      </w:pPr>
    </w:p>
    <w:p w14:paraId="2D930CCC" w14:textId="77777777" w:rsidR="00130310" w:rsidRDefault="00130310" w:rsidP="00130310">
      <w:pPr>
        <w:pStyle w:val="Prrafodelista"/>
        <w:ind w:left="708"/>
        <w:rPr>
          <w:lang w:eastAsia="es-CO"/>
        </w:rPr>
      </w:pPr>
    </w:p>
    <w:p w14:paraId="35BCA2E2" w14:textId="77777777" w:rsidR="00130310" w:rsidRDefault="00130310" w:rsidP="00130310">
      <w:pPr>
        <w:pStyle w:val="Prrafodelista"/>
        <w:ind w:left="708"/>
        <w:rPr>
          <w:lang w:eastAsia="es-CO"/>
        </w:rPr>
      </w:pPr>
    </w:p>
    <w:p w14:paraId="3E224F8D" w14:textId="77777777" w:rsidR="00130310" w:rsidRDefault="00130310" w:rsidP="00130310">
      <w:pPr>
        <w:pStyle w:val="Prrafodelista"/>
        <w:ind w:left="708"/>
        <w:rPr>
          <w:lang w:eastAsia="es-CO"/>
        </w:rPr>
      </w:pPr>
    </w:p>
    <w:p w14:paraId="0CD3112F" w14:textId="77777777" w:rsidR="00130310" w:rsidRPr="00FB1CB5" w:rsidRDefault="00130310" w:rsidP="00130310">
      <w:pPr>
        <w:pStyle w:val="Prrafodelista"/>
        <w:ind w:left="708"/>
        <w:rPr>
          <w:lang w:eastAsia="es-CO"/>
        </w:rPr>
      </w:pPr>
    </w:p>
    <w:p w14:paraId="7E2E0E86" w14:textId="734D80A4" w:rsidR="00FB1CB5" w:rsidRDefault="00FB1CB5" w:rsidP="00C628B7">
      <w:pPr>
        <w:pStyle w:val="Figura"/>
      </w:pPr>
      <w:r>
        <w:t>Termografía de puntos críticos en el bloque</w:t>
      </w:r>
    </w:p>
    <w:p w14:paraId="2C823801" w14:textId="1E191597" w:rsidR="00B458CC" w:rsidRPr="00B458CC" w:rsidRDefault="00B458CC" w:rsidP="00B458CC">
      <w:pPr>
        <w:jc w:val="center"/>
        <w:rPr>
          <w:lang w:val="es-419" w:eastAsia="es-CO"/>
        </w:rPr>
      </w:pPr>
      <w:r w:rsidRPr="00B458CC">
        <w:rPr>
          <w:noProof/>
          <w:lang w:val="es-419" w:eastAsia="es-CO"/>
        </w:rPr>
        <w:drawing>
          <wp:inline distT="0" distB="0" distL="0" distR="0" wp14:anchorId="435E02D2" wp14:editId="672F1BDA">
            <wp:extent cx="3835400" cy="2507042"/>
            <wp:effectExtent l="0" t="0" r="0" b="0"/>
            <wp:docPr id="991740926" name="Imagen 1" descr="En la figura 3, ilustran los puntos críticos de calor en el bloque de cilind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0926" name="Imagen 1" descr="En la figura 3, ilustran los puntos críticos de calor en el bloque de cilindros."/>
                    <pic:cNvPicPr/>
                  </pic:nvPicPr>
                  <pic:blipFill>
                    <a:blip r:embed="rId17"/>
                    <a:stretch>
                      <a:fillRect/>
                    </a:stretch>
                  </pic:blipFill>
                  <pic:spPr>
                    <a:xfrm>
                      <a:off x="0" y="0"/>
                      <a:ext cx="3858082" cy="2521868"/>
                    </a:xfrm>
                    <a:prstGeom prst="rect">
                      <a:avLst/>
                    </a:prstGeom>
                  </pic:spPr>
                </pic:pic>
              </a:graphicData>
            </a:graphic>
          </wp:inline>
        </w:drawing>
      </w:r>
    </w:p>
    <w:p w14:paraId="6DEBD115" w14:textId="41D1B811" w:rsidR="007B65F9" w:rsidRDefault="00FB1CB5" w:rsidP="00FB1CB5">
      <w:pPr>
        <w:rPr>
          <w:sz w:val="22"/>
          <w:lang w:eastAsia="es-CO"/>
        </w:rPr>
      </w:pPr>
      <w:r w:rsidRPr="00FB1CB5">
        <w:rPr>
          <w:b/>
          <w:bCs/>
          <w:sz w:val="22"/>
          <w:lang w:eastAsia="es-CO"/>
        </w:rPr>
        <w:t>Fuente</w:t>
      </w:r>
      <w:r w:rsidRPr="00FB1CB5">
        <w:rPr>
          <w:sz w:val="22"/>
          <w:lang w:eastAsia="es-CO"/>
        </w:rPr>
        <w:t>. SENA, 2025</w:t>
      </w:r>
    </w:p>
    <w:p w14:paraId="1D7F905B" w14:textId="04F73DDC" w:rsidR="00FB1CB5" w:rsidRPr="00FB1CB5" w:rsidRDefault="007B65F9" w:rsidP="007B65F9">
      <w:pPr>
        <w:spacing w:before="0" w:after="160" w:line="259" w:lineRule="auto"/>
        <w:ind w:firstLine="0"/>
        <w:rPr>
          <w:sz w:val="22"/>
          <w:lang w:eastAsia="es-CO"/>
        </w:rPr>
      </w:pPr>
      <w:r>
        <w:rPr>
          <w:sz w:val="22"/>
          <w:lang w:eastAsia="es-CO"/>
        </w:rPr>
        <w:br w:type="page"/>
      </w:r>
    </w:p>
    <w:p w14:paraId="1948312B" w14:textId="31B559FB" w:rsidR="00FB1CB5" w:rsidRPr="00BC5D25" w:rsidRDefault="00FB1CB5" w:rsidP="00795A98">
      <w:pPr>
        <w:pStyle w:val="Ttulo1"/>
        <w:numPr>
          <w:ilvl w:val="0"/>
          <w:numId w:val="5"/>
        </w:numPr>
      </w:pPr>
      <w:bookmarkStart w:id="5" w:name="_Toc202852131"/>
      <w:r w:rsidRPr="00BC5D25">
        <w:lastRenderedPageBreak/>
        <w:t>Camisas de cilindros</w:t>
      </w:r>
      <w:bookmarkEnd w:id="5"/>
    </w:p>
    <w:p w14:paraId="28D4031D" w14:textId="77777777" w:rsidR="00BC5D25" w:rsidRDefault="00FB1CB5" w:rsidP="00CB7402">
      <w:pPr>
        <w:rPr>
          <w:lang w:eastAsia="es-CO"/>
        </w:rPr>
      </w:pPr>
      <w:r w:rsidRPr="00FB1CB5">
        <w:rPr>
          <w:lang w:eastAsia="es-CO"/>
        </w:rPr>
        <w:t>En los bloques de cilindros fabricados con aleaciones se emplean camisas de cilindro. Estas son piezas cilíndricas de material con mayor resistencia al desgaste que se insertan dentro del bloque para constituir la superficie de deslizamiento del pistón (SENA, 2012).</w:t>
      </w:r>
    </w:p>
    <w:p w14:paraId="45454188" w14:textId="2C23AC8C" w:rsidR="003130BD" w:rsidRPr="003130BD" w:rsidRDefault="003130BD" w:rsidP="003E1DCA">
      <w:pPr>
        <w:pStyle w:val="Ttulo2"/>
      </w:pPr>
      <w:bookmarkStart w:id="6" w:name="_Toc202852132"/>
      <w:r w:rsidRPr="003130BD">
        <w:t>2.1</w:t>
      </w:r>
      <w:r w:rsidRPr="003130BD">
        <w:rPr>
          <w:rStyle w:val="Ttulo2Car"/>
          <w:sz w:val="32"/>
          <w:szCs w:val="32"/>
          <w:lang w:val="es-419"/>
        </w:rPr>
        <w:t>.</w:t>
      </w:r>
      <w:r w:rsidRPr="003130BD">
        <w:t xml:space="preserve"> Tipos de camisas de cilindro</w:t>
      </w:r>
      <w:bookmarkEnd w:id="6"/>
    </w:p>
    <w:p w14:paraId="33BAB79E" w14:textId="77777777" w:rsidR="003130BD" w:rsidRDefault="003130BD" w:rsidP="003130BD">
      <w:pPr>
        <w:rPr>
          <w:rFonts w:ascii="Calibri" w:hAnsi="Calibri" w:cs="Calibri"/>
          <w:szCs w:val="28"/>
        </w:rPr>
      </w:pPr>
      <w:r w:rsidRPr="003130BD">
        <w:rPr>
          <w:rFonts w:ascii="Calibri" w:hAnsi="Calibri" w:cs="Calibri"/>
          <w:szCs w:val="28"/>
        </w:rPr>
        <w:t>Existen principalmente dos tipos de camisas de cilindro, cada una con atributos y aplicaciones particulares:</w:t>
      </w:r>
    </w:p>
    <w:p w14:paraId="2AFE60A2" w14:textId="77777777" w:rsidR="003130BD" w:rsidRPr="003130BD" w:rsidRDefault="003130BD" w:rsidP="0018713D">
      <w:pPr>
        <w:pStyle w:val="Ttulo3"/>
      </w:pPr>
      <w:bookmarkStart w:id="7" w:name="_Toc202852133"/>
      <w:r w:rsidRPr="003130BD">
        <w:t>2.1.1. Camisas secas: características y aplicaciones</w:t>
      </w:r>
      <w:bookmarkEnd w:id="7"/>
    </w:p>
    <w:p w14:paraId="5CC13276" w14:textId="7F0C3254" w:rsidR="003130BD" w:rsidRPr="003130BD" w:rsidRDefault="003130BD" w:rsidP="003130BD">
      <w:pPr>
        <w:rPr>
          <w:rFonts w:ascii="Calibri" w:hAnsi="Calibri" w:cs="Calibri"/>
          <w:szCs w:val="28"/>
        </w:rPr>
      </w:pPr>
      <w:r w:rsidRPr="003130BD">
        <w:rPr>
          <w:rFonts w:ascii="Calibri" w:hAnsi="Calibri" w:cs="Calibri"/>
          <w:szCs w:val="28"/>
        </w:rPr>
        <w:t xml:space="preserve">Las camisas secas, también conocidas como </w:t>
      </w:r>
      <w:proofErr w:type="spellStart"/>
      <w:r w:rsidRPr="003130BD">
        <w:rPr>
          <w:rStyle w:val="Extranjerismo"/>
          <w:lang w:val="es-CO"/>
        </w:rPr>
        <w:t>sleeves</w:t>
      </w:r>
      <w:proofErr w:type="spellEnd"/>
      <w:r w:rsidRPr="00C628B7">
        <w:rPr>
          <w:rStyle w:val="Extranjerismo"/>
          <w:lang w:val="es-CO"/>
        </w:rPr>
        <w:t xml:space="preserve"> </w:t>
      </w:r>
      <w:r w:rsidRPr="003130BD">
        <w:rPr>
          <w:rFonts w:ascii="Calibri" w:hAnsi="Calibri" w:cs="Calibri"/>
          <w:szCs w:val="28"/>
        </w:rPr>
        <w:t xml:space="preserve">o </w:t>
      </w:r>
      <w:proofErr w:type="spellStart"/>
      <w:r w:rsidRPr="003130BD">
        <w:rPr>
          <w:rStyle w:val="Extranjerismo"/>
          <w:lang w:val="es-CO"/>
        </w:rPr>
        <w:t>liners</w:t>
      </w:r>
      <w:proofErr w:type="spellEnd"/>
      <w:r w:rsidRPr="003130BD">
        <w:rPr>
          <w:rFonts w:ascii="Calibri" w:hAnsi="Calibri" w:cs="Calibri"/>
          <w:szCs w:val="28"/>
        </w:rPr>
        <w:t>, son tubos delgados de material resistente que se insertan a presión en el bloque de cilindros. Su característica principal radica en que no establece contacto directo con el refrigerante del motor (SENA, 2012). La transferencia de calor desde la camisa hacia el refrigerante se efectúa a través del material del bloque.</w:t>
      </w:r>
    </w:p>
    <w:p w14:paraId="7AB9C9B5" w14:textId="77777777" w:rsidR="003130BD" w:rsidRPr="003130BD" w:rsidRDefault="003130BD" w:rsidP="00795A98">
      <w:pPr>
        <w:numPr>
          <w:ilvl w:val="0"/>
          <w:numId w:val="10"/>
        </w:numPr>
        <w:tabs>
          <w:tab w:val="num" w:pos="720"/>
        </w:tabs>
        <w:rPr>
          <w:rFonts w:ascii="Calibri" w:hAnsi="Calibri" w:cs="Calibri"/>
          <w:szCs w:val="28"/>
        </w:rPr>
      </w:pPr>
      <w:r w:rsidRPr="003130BD">
        <w:rPr>
          <w:rFonts w:ascii="Calibri" w:hAnsi="Calibri" w:cs="Calibri"/>
          <w:b/>
          <w:bCs/>
          <w:szCs w:val="28"/>
        </w:rPr>
        <w:t>Material</w:t>
      </w:r>
      <w:r w:rsidRPr="003130BD">
        <w:rPr>
          <w:rFonts w:ascii="Calibri" w:hAnsi="Calibri" w:cs="Calibri"/>
          <w:szCs w:val="28"/>
        </w:rPr>
        <w:t>: acero centrifugado GGG-60.</w:t>
      </w:r>
    </w:p>
    <w:p w14:paraId="447C13B9" w14:textId="77777777" w:rsidR="003130BD" w:rsidRPr="003130BD" w:rsidRDefault="003130BD" w:rsidP="00795A98">
      <w:pPr>
        <w:numPr>
          <w:ilvl w:val="0"/>
          <w:numId w:val="10"/>
        </w:numPr>
        <w:tabs>
          <w:tab w:val="num" w:pos="720"/>
        </w:tabs>
        <w:rPr>
          <w:rFonts w:ascii="Calibri" w:hAnsi="Calibri" w:cs="Calibri"/>
          <w:szCs w:val="28"/>
        </w:rPr>
      </w:pPr>
      <w:r w:rsidRPr="003130BD">
        <w:rPr>
          <w:rFonts w:ascii="Calibri" w:hAnsi="Calibri" w:cs="Calibri"/>
          <w:b/>
          <w:bCs/>
          <w:szCs w:val="28"/>
        </w:rPr>
        <w:t>Instalación</w:t>
      </w:r>
      <w:r w:rsidRPr="003130BD">
        <w:rPr>
          <w:rFonts w:ascii="Calibri" w:hAnsi="Calibri" w:cs="Calibri"/>
          <w:szCs w:val="28"/>
        </w:rPr>
        <w:t xml:space="preserve">: ajuste por interferencia de 0.05-0.08 mm (requiere precalentamiento a 200 </w:t>
      </w:r>
      <w:proofErr w:type="spellStart"/>
      <w:r w:rsidRPr="003130BD">
        <w:rPr>
          <w:rFonts w:ascii="Calibri" w:hAnsi="Calibri" w:cs="Calibri"/>
          <w:szCs w:val="28"/>
        </w:rPr>
        <w:t>ºC</w:t>
      </w:r>
      <w:proofErr w:type="spellEnd"/>
      <w:r w:rsidRPr="003130BD">
        <w:rPr>
          <w:rFonts w:ascii="Calibri" w:hAnsi="Calibri" w:cs="Calibri"/>
          <w:szCs w:val="28"/>
        </w:rPr>
        <w:t>).</w:t>
      </w:r>
    </w:p>
    <w:p w14:paraId="5359C407" w14:textId="77777777" w:rsidR="000E6508" w:rsidRDefault="000E6508" w:rsidP="003130BD">
      <w:pPr>
        <w:rPr>
          <w:rFonts w:ascii="Calibri" w:hAnsi="Calibri" w:cs="Calibri"/>
          <w:b/>
          <w:bCs/>
          <w:szCs w:val="28"/>
        </w:rPr>
      </w:pPr>
      <w:r w:rsidRPr="000E6508">
        <w:rPr>
          <w:rFonts w:ascii="Calibri" w:hAnsi="Calibri" w:cs="Calibri"/>
          <w:b/>
          <w:bCs/>
          <w:szCs w:val="28"/>
        </w:rPr>
        <w:t>Camisas secas</w:t>
      </w:r>
    </w:p>
    <w:p w14:paraId="670D7A7E" w14:textId="750D35A8" w:rsidR="003130BD" w:rsidRDefault="000E6508" w:rsidP="003130BD">
      <w:pPr>
        <w:rPr>
          <w:rFonts w:ascii="Calibri" w:hAnsi="Calibri" w:cs="Calibri"/>
          <w:szCs w:val="28"/>
        </w:rPr>
      </w:pPr>
      <w:r w:rsidRPr="000E6508">
        <w:rPr>
          <w:rFonts w:ascii="Calibri" w:hAnsi="Calibri" w:cs="Calibri"/>
          <w:szCs w:val="28"/>
        </w:rPr>
        <w:t xml:space="preserve">La camisa seca es un revestimiento desmontable dentro del cilindro, sin contacto directo con el refrigerante. Protege contra el desgaste, facilita reparaciones y mejora la disipación del calor, asegurando mayor durabilidad y eficiencia en </w:t>
      </w:r>
      <w:r w:rsidRPr="00C628B7">
        <w:rPr>
          <w:rFonts w:ascii="Calibri" w:hAnsi="Calibri" w:cs="Calibri"/>
          <w:szCs w:val="28"/>
        </w:rPr>
        <w:t>el motor.</w:t>
      </w:r>
    </w:p>
    <w:p w14:paraId="7D54B00F" w14:textId="77777777" w:rsidR="00DD0F1A" w:rsidRDefault="00DD0F1A" w:rsidP="003130BD">
      <w:pPr>
        <w:rPr>
          <w:rFonts w:ascii="Calibri" w:hAnsi="Calibri" w:cs="Calibri"/>
          <w:szCs w:val="28"/>
        </w:rPr>
      </w:pPr>
    </w:p>
    <w:p w14:paraId="1481DBA1" w14:textId="34F317D3" w:rsidR="00C628B7" w:rsidRDefault="00C628B7" w:rsidP="00C628B7">
      <w:pPr>
        <w:pStyle w:val="Figura"/>
      </w:pPr>
      <w:r w:rsidRPr="00C628B7">
        <w:lastRenderedPageBreak/>
        <w:t>Corte transversal de bloque con camisa seca</w:t>
      </w:r>
    </w:p>
    <w:p w14:paraId="2D62BBA2" w14:textId="04A1CB39" w:rsidR="00B458CC" w:rsidRPr="00B458CC" w:rsidRDefault="00DD0F1A" w:rsidP="00DD0F1A">
      <w:pPr>
        <w:rPr>
          <w:lang w:val="es-419" w:eastAsia="es-CO"/>
        </w:rPr>
      </w:pPr>
      <w:r w:rsidRPr="00DD0F1A">
        <w:rPr>
          <w:noProof/>
          <w:lang w:val="es-419" w:eastAsia="es-CO"/>
        </w:rPr>
        <w:drawing>
          <wp:inline distT="0" distB="0" distL="0" distR="0" wp14:anchorId="6DCBFCF7" wp14:editId="496A74D3">
            <wp:extent cx="5645889" cy="2516505"/>
            <wp:effectExtent l="0" t="0" r="5715" b="0"/>
            <wp:docPr id="135698970" name="Imagen 1" descr="La figura 4 ilustra un corte transversal de bloque con camisa seca y se enuncian sus partes: cámara de agua, camisa seca y metal entre la camisa de y la cámara de ag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8970" name="Imagen 1" descr="La figura 4 ilustra un corte transversal de bloque con camisa seca y se enuncian sus partes: cámara de agua, camisa seca y metal entre la camisa de y la cámara de agua."/>
                    <pic:cNvPicPr/>
                  </pic:nvPicPr>
                  <pic:blipFill>
                    <a:blip r:embed="rId18"/>
                    <a:stretch>
                      <a:fillRect/>
                    </a:stretch>
                  </pic:blipFill>
                  <pic:spPr>
                    <a:xfrm>
                      <a:off x="0" y="0"/>
                      <a:ext cx="5653189" cy="2519759"/>
                    </a:xfrm>
                    <a:prstGeom prst="rect">
                      <a:avLst/>
                    </a:prstGeom>
                  </pic:spPr>
                </pic:pic>
              </a:graphicData>
            </a:graphic>
          </wp:inline>
        </w:drawing>
      </w:r>
    </w:p>
    <w:p w14:paraId="519E0DF2" w14:textId="5FC971D8" w:rsidR="000E6508" w:rsidRPr="003130BD" w:rsidRDefault="00C628B7" w:rsidP="007B65F9">
      <w:pPr>
        <w:ind w:firstLine="0"/>
        <w:rPr>
          <w:rFonts w:ascii="Calibri" w:hAnsi="Calibri" w:cs="Calibri"/>
          <w:i/>
          <w:iCs/>
          <w:sz w:val="22"/>
        </w:rPr>
      </w:pPr>
      <w:r w:rsidRPr="00DD0F1A">
        <w:rPr>
          <w:rFonts w:ascii="Calibri" w:hAnsi="Calibri" w:cs="Calibri"/>
          <w:b/>
          <w:bCs/>
          <w:sz w:val="22"/>
        </w:rPr>
        <w:t>Fuente</w:t>
      </w:r>
      <w:r w:rsidR="00DD0F1A" w:rsidRPr="00DD0F1A">
        <w:rPr>
          <w:rFonts w:ascii="Calibri" w:hAnsi="Calibri" w:cs="Calibri"/>
          <w:b/>
          <w:bCs/>
          <w:sz w:val="22"/>
        </w:rPr>
        <w:t>:</w:t>
      </w:r>
      <w:r w:rsidRPr="00C628B7">
        <w:rPr>
          <w:rFonts w:ascii="Calibri" w:hAnsi="Calibri" w:cs="Calibri"/>
          <w:sz w:val="22"/>
        </w:rPr>
        <w:t xml:space="preserve"> </w:t>
      </w:r>
      <w:r w:rsidR="008C523A">
        <w:rPr>
          <w:rFonts w:ascii="Calibri" w:hAnsi="Calibri" w:cs="Calibri"/>
          <w:sz w:val="22"/>
        </w:rPr>
        <w:t>SENA, 2025.</w:t>
      </w:r>
    </w:p>
    <w:p w14:paraId="49A20993" w14:textId="3E090D2A" w:rsidR="000F6FA6" w:rsidRPr="000F6FA6" w:rsidRDefault="000F6FA6" w:rsidP="00D152DC">
      <w:pPr>
        <w:pStyle w:val="Ttulo3"/>
      </w:pPr>
      <w:bookmarkStart w:id="8" w:name="_Toc202852134"/>
      <w:r w:rsidRPr="000F6FA6">
        <w:t xml:space="preserve">2.1.2. Camisas húmedas: </w:t>
      </w:r>
      <w:r w:rsidR="00C13E90" w:rsidRPr="003130BD">
        <w:t>características y aplicaciones</w:t>
      </w:r>
      <w:bookmarkEnd w:id="8"/>
    </w:p>
    <w:p w14:paraId="7D448F8F" w14:textId="09F83CF6" w:rsidR="000F6FA6" w:rsidRPr="000F6FA6" w:rsidRDefault="000F6FA6" w:rsidP="000F6FA6">
      <w:pPr>
        <w:rPr>
          <w:rFonts w:ascii="Calibri" w:hAnsi="Calibri" w:cs="Calibri"/>
          <w:szCs w:val="28"/>
        </w:rPr>
      </w:pPr>
      <w:r w:rsidRPr="000F6FA6">
        <w:rPr>
          <w:rFonts w:ascii="Calibri" w:hAnsi="Calibri" w:cs="Calibri"/>
          <w:szCs w:val="28"/>
        </w:rPr>
        <w:t>Las camisas húmedas están diseñadas para establecer contacto directo con el refrigerante del motor en su superficie exterior (SENA, 2012). Esta característica permite una transferencia de calor más eficiente desde el cilindro hacia el refrigerante, lo que contribuye a una mejor refrigeración del motor.</w:t>
      </w:r>
    </w:p>
    <w:p w14:paraId="4A44559D" w14:textId="77777777" w:rsidR="000F6FA6" w:rsidRPr="000F6FA6" w:rsidRDefault="000F6FA6" w:rsidP="00795A98">
      <w:pPr>
        <w:numPr>
          <w:ilvl w:val="0"/>
          <w:numId w:val="12"/>
        </w:numPr>
        <w:rPr>
          <w:rFonts w:ascii="Calibri" w:hAnsi="Calibri" w:cs="Calibri"/>
          <w:szCs w:val="28"/>
        </w:rPr>
      </w:pPr>
      <w:r w:rsidRPr="000F6FA6">
        <w:rPr>
          <w:rFonts w:ascii="Calibri" w:hAnsi="Calibri" w:cs="Calibri"/>
          <w:b/>
          <w:bCs/>
          <w:szCs w:val="28"/>
        </w:rPr>
        <w:t>Sellado</w:t>
      </w:r>
      <w:r w:rsidRPr="000F6FA6">
        <w:rPr>
          <w:rFonts w:ascii="Calibri" w:hAnsi="Calibri" w:cs="Calibri"/>
          <w:szCs w:val="28"/>
        </w:rPr>
        <w:t>: anillos de nitrilo (NBR) con resistencia a 150 °C.</w:t>
      </w:r>
    </w:p>
    <w:p w14:paraId="3A953AD5" w14:textId="77777777" w:rsidR="000F6FA6" w:rsidRPr="000F6FA6" w:rsidRDefault="000F6FA6" w:rsidP="00795A98">
      <w:pPr>
        <w:numPr>
          <w:ilvl w:val="0"/>
          <w:numId w:val="12"/>
        </w:numPr>
        <w:rPr>
          <w:rFonts w:ascii="Calibri" w:hAnsi="Calibri" w:cs="Calibri"/>
          <w:szCs w:val="28"/>
        </w:rPr>
      </w:pPr>
      <w:r w:rsidRPr="000F6FA6">
        <w:rPr>
          <w:rFonts w:ascii="Calibri" w:hAnsi="Calibri" w:cs="Calibri"/>
          <w:b/>
          <w:bCs/>
          <w:szCs w:val="28"/>
        </w:rPr>
        <w:t>Ventaja</w:t>
      </w:r>
      <w:r w:rsidRPr="000F6FA6">
        <w:rPr>
          <w:rFonts w:ascii="Calibri" w:hAnsi="Calibri" w:cs="Calibri"/>
          <w:szCs w:val="28"/>
        </w:rPr>
        <w:t>: reducción de temperatura en zona de combustión hasta 15 % (Nguyen et al., 2019).</w:t>
      </w:r>
    </w:p>
    <w:p w14:paraId="75A2BB92" w14:textId="763728F1" w:rsidR="003130BD" w:rsidRPr="00777B44" w:rsidRDefault="00777B44" w:rsidP="003130BD">
      <w:pPr>
        <w:rPr>
          <w:rFonts w:ascii="Calibri" w:hAnsi="Calibri" w:cs="Calibri"/>
          <w:b/>
          <w:bCs/>
          <w:szCs w:val="28"/>
        </w:rPr>
      </w:pPr>
      <w:r w:rsidRPr="00777B44">
        <w:rPr>
          <w:rFonts w:ascii="Calibri" w:hAnsi="Calibri" w:cs="Calibri"/>
          <w:b/>
          <w:bCs/>
          <w:szCs w:val="28"/>
        </w:rPr>
        <w:t>Camisa húmeda</w:t>
      </w:r>
    </w:p>
    <w:p w14:paraId="1AB8879A" w14:textId="1626A593" w:rsidR="00C90B5A" w:rsidRDefault="00777B44" w:rsidP="007B65F9">
      <w:pPr>
        <w:rPr>
          <w:rFonts w:ascii="Calibri" w:hAnsi="Calibri" w:cs="Calibri"/>
          <w:szCs w:val="28"/>
        </w:rPr>
      </w:pPr>
      <w:r w:rsidRPr="00777B44">
        <w:rPr>
          <w:rFonts w:ascii="Calibri" w:hAnsi="Calibri" w:cs="Calibri"/>
          <w:szCs w:val="28"/>
        </w:rPr>
        <w:t>La camisa húmeda es un revestimiento cilíndrico en contacto directo con el refrigerante, mejorando la disipación de calor. Se instala en el bloque del motor con sellos para evitar fugas y facilitar el mantenimiento.</w:t>
      </w:r>
    </w:p>
    <w:p w14:paraId="77E3E7D4" w14:textId="7F4D174C" w:rsidR="00777B44" w:rsidRDefault="00777B44" w:rsidP="00777B44">
      <w:pPr>
        <w:pStyle w:val="Figura"/>
      </w:pPr>
      <w:r>
        <w:lastRenderedPageBreak/>
        <w:t>Corte de bloque con camisa húmeda y circulación de refrigerante</w:t>
      </w:r>
    </w:p>
    <w:p w14:paraId="64EB37DB" w14:textId="325539F5" w:rsidR="00DD0F1A" w:rsidRPr="00DD0F1A" w:rsidRDefault="00DD0F1A" w:rsidP="00DD0F1A">
      <w:pPr>
        <w:rPr>
          <w:lang w:val="es-419" w:eastAsia="es-CO"/>
        </w:rPr>
      </w:pPr>
      <w:r w:rsidRPr="00DD0F1A">
        <w:rPr>
          <w:noProof/>
          <w:lang w:val="es-419" w:eastAsia="es-CO"/>
        </w:rPr>
        <w:drawing>
          <wp:inline distT="0" distB="0" distL="0" distR="0" wp14:anchorId="0A9D4014" wp14:editId="07FF1563">
            <wp:extent cx="5752214" cy="2682875"/>
            <wp:effectExtent l="0" t="0" r="0" b="0"/>
            <wp:docPr id="1164728343" name="Imagen 1" descr="Se ilustra un corte de bloque con camisa húmeda y la circulación del refrigerante en su in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28343" name="Imagen 1" descr="Se ilustra un corte de bloque con camisa húmeda y la circulación del refrigerante en su interior."/>
                    <pic:cNvPicPr/>
                  </pic:nvPicPr>
                  <pic:blipFill>
                    <a:blip r:embed="rId19"/>
                    <a:stretch>
                      <a:fillRect/>
                    </a:stretch>
                  </pic:blipFill>
                  <pic:spPr>
                    <a:xfrm>
                      <a:off x="0" y="0"/>
                      <a:ext cx="5759216" cy="2686141"/>
                    </a:xfrm>
                    <a:prstGeom prst="rect">
                      <a:avLst/>
                    </a:prstGeom>
                  </pic:spPr>
                </pic:pic>
              </a:graphicData>
            </a:graphic>
          </wp:inline>
        </w:drawing>
      </w:r>
    </w:p>
    <w:p w14:paraId="1046B12E" w14:textId="675EA3C5" w:rsidR="00795BC8" w:rsidRPr="00C90B5A" w:rsidRDefault="00C90B5A" w:rsidP="00C90B5A">
      <w:pPr>
        <w:jc w:val="center"/>
        <w:rPr>
          <w:lang w:val="es-419" w:eastAsia="es-CO"/>
        </w:rPr>
      </w:pPr>
      <w:r w:rsidRPr="00C90B5A">
        <w:rPr>
          <w:noProof/>
          <w:lang w:val="es-419" w:eastAsia="es-CO"/>
        </w:rPr>
        <w:drawing>
          <wp:inline distT="0" distB="0" distL="0" distR="0" wp14:anchorId="4917D350" wp14:editId="0E8C20C1">
            <wp:extent cx="3797300" cy="2509923"/>
            <wp:effectExtent l="0" t="0" r="0" b="5080"/>
            <wp:docPr id="1802759941" name="Imagen 1" descr="Se ilustra un corte de bloque con camisa húmeda y la circulación del refrigerante en su in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59941" name="Imagen 1" descr="Se ilustra un corte de bloque con camisa húmeda y la circulación del refrigerante en su interior."/>
                    <pic:cNvPicPr/>
                  </pic:nvPicPr>
                  <pic:blipFill>
                    <a:blip r:embed="rId20"/>
                    <a:stretch>
                      <a:fillRect/>
                    </a:stretch>
                  </pic:blipFill>
                  <pic:spPr>
                    <a:xfrm>
                      <a:off x="0" y="0"/>
                      <a:ext cx="3812672" cy="2520084"/>
                    </a:xfrm>
                    <a:prstGeom prst="rect">
                      <a:avLst/>
                    </a:prstGeom>
                  </pic:spPr>
                </pic:pic>
              </a:graphicData>
            </a:graphic>
          </wp:inline>
        </w:drawing>
      </w:r>
    </w:p>
    <w:p w14:paraId="2FF2D212" w14:textId="76096A42" w:rsidR="00795BC8" w:rsidRDefault="00795BC8" w:rsidP="004A3D7F">
      <w:pPr>
        <w:rPr>
          <w:rFonts w:ascii="Calibri" w:hAnsi="Calibri" w:cs="Calibri"/>
          <w:sz w:val="22"/>
        </w:rPr>
      </w:pPr>
      <w:r w:rsidRPr="00795BC8">
        <w:rPr>
          <w:rFonts w:ascii="Calibri" w:hAnsi="Calibri" w:cs="Calibri"/>
          <w:sz w:val="22"/>
        </w:rPr>
        <w:t>Fuente. SENA, 2025</w:t>
      </w:r>
    </w:p>
    <w:p w14:paraId="571A7A55" w14:textId="4B83CB40" w:rsidR="00795BC8" w:rsidRPr="007B78DB" w:rsidRDefault="00795BC8" w:rsidP="007B78DB">
      <w:pPr>
        <w:pStyle w:val="Tabla"/>
        <w:ind w:left="1134" w:hanging="1134"/>
      </w:pPr>
      <w:r w:rsidRPr="007B78DB">
        <w:t>Comparación entre camisas secas y húmedas</w:t>
      </w:r>
    </w:p>
    <w:tbl>
      <w:tblPr>
        <w:tblStyle w:val="SENA"/>
        <w:tblpPr w:leftFromText="141" w:rightFromText="141" w:vertAnchor="text" w:horzAnchor="margin" w:tblpY="176"/>
        <w:tblW w:w="0" w:type="auto"/>
        <w:tblLook w:val="04A0" w:firstRow="1" w:lastRow="0" w:firstColumn="1" w:lastColumn="0" w:noHBand="0" w:noVBand="1"/>
        <w:tblCaption w:val="Comparación entre camisas secas y húmedas."/>
        <w:tblDescription w:val="Describe un comparativo entre las camisas secas y húmedas de caurdo a las diferentes características tales como: contacto con el refrigerante, transferencia de calor, sellado, complejidad de la instalación, riesgo de fugas y aplicaciones comunes."/>
      </w:tblPr>
      <w:tblGrid>
        <w:gridCol w:w="2830"/>
        <w:gridCol w:w="3544"/>
        <w:gridCol w:w="3549"/>
      </w:tblGrid>
      <w:tr w:rsidR="00795BC8" w:rsidRPr="0081720C" w14:paraId="4D0B206B" w14:textId="77777777" w:rsidTr="00BD76EA">
        <w:trPr>
          <w:cnfStyle w:val="100000000000" w:firstRow="1" w:lastRow="0" w:firstColumn="0" w:lastColumn="0" w:oddVBand="0" w:evenVBand="0" w:oddHBand="0" w:evenHBand="0" w:firstRowFirstColumn="0" w:firstRowLastColumn="0" w:lastRowFirstColumn="0" w:lastRowLastColumn="0"/>
          <w:tblHeader/>
        </w:trPr>
        <w:tc>
          <w:tcPr>
            <w:tcW w:w="2830" w:type="dxa"/>
            <w:vAlign w:val="center"/>
          </w:tcPr>
          <w:p w14:paraId="007DBF66" w14:textId="49BDC204" w:rsidR="00795BC8" w:rsidRPr="00795BC8" w:rsidRDefault="00795BC8" w:rsidP="001C04AF">
            <w:pPr>
              <w:pStyle w:val="TextoTablas"/>
              <w:jc w:val="center"/>
              <w:rPr>
                <w:bCs/>
                <w:sz w:val="28"/>
                <w:szCs w:val="28"/>
              </w:rPr>
            </w:pPr>
            <w:r w:rsidRPr="00795BC8">
              <w:rPr>
                <w:rFonts w:eastAsia="Times New Roman"/>
                <w:bCs/>
                <w:sz w:val="28"/>
                <w:szCs w:val="28"/>
                <w:lang w:val="es-ES" w:eastAsia="es-ES"/>
              </w:rPr>
              <w:t>Característica</w:t>
            </w:r>
          </w:p>
        </w:tc>
        <w:tc>
          <w:tcPr>
            <w:tcW w:w="3544" w:type="dxa"/>
            <w:vAlign w:val="center"/>
          </w:tcPr>
          <w:p w14:paraId="732468F8" w14:textId="29D6ECD6" w:rsidR="00795BC8" w:rsidRPr="00795BC8" w:rsidRDefault="00795BC8" w:rsidP="001C04AF">
            <w:pPr>
              <w:pStyle w:val="TextoTablas"/>
              <w:jc w:val="center"/>
              <w:rPr>
                <w:bCs/>
                <w:sz w:val="28"/>
                <w:szCs w:val="28"/>
              </w:rPr>
            </w:pPr>
            <w:r w:rsidRPr="00795BC8">
              <w:rPr>
                <w:rFonts w:eastAsia="Times New Roman"/>
                <w:bCs/>
                <w:sz w:val="28"/>
                <w:szCs w:val="28"/>
                <w:lang w:val="es-ES" w:eastAsia="es-ES"/>
              </w:rPr>
              <w:t>Camisas secas</w:t>
            </w:r>
          </w:p>
        </w:tc>
        <w:tc>
          <w:tcPr>
            <w:tcW w:w="3549" w:type="dxa"/>
            <w:vAlign w:val="center"/>
          </w:tcPr>
          <w:p w14:paraId="56DBE5C8" w14:textId="2787B1C8" w:rsidR="00795BC8" w:rsidRPr="00795BC8" w:rsidRDefault="00795BC8" w:rsidP="001C04AF">
            <w:pPr>
              <w:pStyle w:val="TextoTablas"/>
              <w:jc w:val="center"/>
              <w:rPr>
                <w:rStyle w:val="Extranjerismo"/>
                <w:bCs/>
                <w:sz w:val="28"/>
                <w:szCs w:val="28"/>
              </w:rPr>
            </w:pPr>
            <w:r w:rsidRPr="00795BC8">
              <w:rPr>
                <w:rFonts w:eastAsia="Times New Roman"/>
                <w:bCs/>
                <w:sz w:val="28"/>
                <w:szCs w:val="28"/>
                <w:lang w:val="es-ES" w:eastAsia="es-ES"/>
              </w:rPr>
              <w:t xml:space="preserve">Camisas </w:t>
            </w:r>
            <w:r w:rsidR="007B65F9">
              <w:rPr>
                <w:rFonts w:eastAsia="Times New Roman"/>
                <w:bCs/>
                <w:sz w:val="28"/>
                <w:szCs w:val="28"/>
                <w:lang w:val="es-ES" w:eastAsia="es-ES"/>
              </w:rPr>
              <w:t>h</w:t>
            </w:r>
            <w:r w:rsidRPr="00795BC8">
              <w:rPr>
                <w:rFonts w:eastAsia="Times New Roman"/>
                <w:bCs/>
                <w:sz w:val="28"/>
                <w:szCs w:val="28"/>
                <w:lang w:val="es-ES" w:eastAsia="es-ES"/>
              </w:rPr>
              <w:t>úmedas</w:t>
            </w:r>
          </w:p>
        </w:tc>
      </w:tr>
      <w:tr w:rsidR="00795BC8" w:rsidRPr="0081720C" w14:paraId="0A9EFED1" w14:textId="77777777" w:rsidTr="00795BC8">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EE77EE4" w14:textId="1D6EC8FF" w:rsidR="00795BC8" w:rsidRPr="00795BC8" w:rsidRDefault="00795BC8" w:rsidP="00795BC8">
            <w:pPr>
              <w:pStyle w:val="TextoTablas"/>
              <w:rPr>
                <w:rFonts w:asciiTheme="minorHAnsi" w:hAnsiTheme="minorHAnsi" w:cstheme="minorHAnsi"/>
                <w:sz w:val="28"/>
                <w:szCs w:val="28"/>
              </w:rPr>
            </w:pPr>
            <w:r w:rsidRPr="00795BC8">
              <w:rPr>
                <w:rFonts w:eastAsia="Times New Roman"/>
                <w:sz w:val="28"/>
                <w:szCs w:val="28"/>
                <w:lang w:val="es-ES" w:eastAsia="es-ES"/>
              </w:rPr>
              <w:t>Contacto con refrigerante</w:t>
            </w:r>
          </w:p>
        </w:tc>
        <w:tc>
          <w:tcPr>
            <w:tcW w:w="3544" w:type="dxa"/>
            <w:vAlign w:val="center"/>
          </w:tcPr>
          <w:p w14:paraId="51FBB862" w14:textId="2AD21E7B" w:rsidR="00795BC8" w:rsidRPr="00795BC8" w:rsidRDefault="00795BC8" w:rsidP="00795BC8">
            <w:pPr>
              <w:pStyle w:val="TextoTablas"/>
              <w:rPr>
                <w:rFonts w:asciiTheme="minorHAnsi" w:hAnsiTheme="minorHAnsi" w:cstheme="minorHAnsi"/>
                <w:sz w:val="28"/>
                <w:szCs w:val="28"/>
              </w:rPr>
            </w:pPr>
            <w:r w:rsidRPr="00795BC8">
              <w:rPr>
                <w:rFonts w:eastAsia="Times New Roman"/>
                <w:sz w:val="28"/>
                <w:szCs w:val="28"/>
                <w:lang w:val="es-ES" w:eastAsia="es-ES"/>
              </w:rPr>
              <w:t>No</w:t>
            </w:r>
          </w:p>
        </w:tc>
        <w:tc>
          <w:tcPr>
            <w:tcW w:w="3549" w:type="dxa"/>
            <w:vAlign w:val="center"/>
          </w:tcPr>
          <w:p w14:paraId="40DD7359" w14:textId="3AF7603B" w:rsidR="00795BC8" w:rsidRPr="00795BC8" w:rsidRDefault="00795BC8" w:rsidP="00795BC8">
            <w:pPr>
              <w:pStyle w:val="TextoTablas"/>
              <w:rPr>
                <w:rFonts w:asciiTheme="minorHAnsi" w:hAnsiTheme="minorHAnsi" w:cstheme="minorHAnsi"/>
                <w:sz w:val="28"/>
                <w:szCs w:val="28"/>
              </w:rPr>
            </w:pPr>
            <w:r w:rsidRPr="00795BC8">
              <w:rPr>
                <w:rFonts w:eastAsia="Times New Roman"/>
                <w:sz w:val="28"/>
                <w:szCs w:val="28"/>
                <w:lang w:val="es-ES" w:eastAsia="es-ES"/>
              </w:rPr>
              <w:t>Si</w:t>
            </w:r>
          </w:p>
        </w:tc>
      </w:tr>
      <w:tr w:rsidR="00795BC8" w:rsidRPr="0081720C" w14:paraId="01249D43" w14:textId="77777777" w:rsidTr="00795BC8">
        <w:tc>
          <w:tcPr>
            <w:tcW w:w="2830" w:type="dxa"/>
            <w:vAlign w:val="center"/>
          </w:tcPr>
          <w:p w14:paraId="10A25778" w14:textId="398F6E23" w:rsidR="00795BC8" w:rsidRPr="00795BC8" w:rsidRDefault="00795BC8" w:rsidP="00795BC8">
            <w:pPr>
              <w:pStyle w:val="TextoTablas"/>
              <w:rPr>
                <w:rFonts w:asciiTheme="minorHAnsi" w:hAnsiTheme="minorHAnsi" w:cstheme="minorHAnsi"/>
                <w:sz w:val="28"/>
                <w:szCs w:val="28"/>
              </w:rPr>
            </w:pPr>
            <w:r w:rsidRPr="00795BC8">
              <w:rPr>
                <w:rFonts w:eastAsia="Times New Roman"/>
                <w:sz w:val="28"/>
                <w:szCs w:val="28"/>
                <w:lang w:val="es-ES" w:eastAsia="es-ES"/>
              </w:rPr>
              <w:lastRenderedPageBreak/>
              <w:t>Transferencia de calor</w:t>
            </w:r>
          </w:p>
        </w:tc>
        <w:tc>
          <w:tcPr>
            <w:tcW w:w="3544" w:type="dxa"/>
            <w:vAlign w:val="center"/>
          </w:tcPr>
          <w:p w14:paraId="3F024B45" w14:textId="449197DE" w:rsidR="00795BC8" w:rsidRPr="00795BC8" w:rsidRDefault="00795BC8" w:rsidP="00795BC8">
            <w:pPr>
              <w:pStyle w:val="TextoTablas"/>
              <w:rPr>
                <w:rFonts w:asciiTheme="minorHAnsi" w:hAnsiTheme="minorHAnsi" w:cstheme="minorHAnsi"/>
                <w:sz w:val="28"/>
                <w:szCs w:val="28"/>
              </w:rPr>
            </w:pPr>
            <w:r w:rsidRPr="00795BC8">
              <w:rPr>
                <w:rFonts w:eastAsia="Times New Roman"/>
                <w:sz w:val="28"/>
                <w:szCs w:val="28"/>
                <w:lang w:val="es-ES" w:eastAsia="es-ES"/>
              </w:rPr>
              <w:t>Indirecta (a través del bloque)</w:t>
            </w:r>
          </w:p>
        </w:tc>
        <w:tc>
          <w:tcPr>
            <w:tcW w:w="3549" w:type="dxa"/>
            <w:vAlign w:val="center"/>
          </w:tcPr>
          <w:p w14:paraId="560E6424" w14:textId="4D8114B4" w:rsidR="00795BC8" w:rsidRPr="00795BC8" w:rsidRDefault="00795BC8" w:rsidP="00795BC8">
            <w:pPr>
              <w:pStyle w:val="TextoTablas"/>
              <w:rPr>
                <w:rFonts w:asciiTheme="minorHAnsi" w:hAnsiTheme="minorHAnsi" w:cstheme="minorHAnsi"/>
                <w:sz w:val="28"/>
                <w:szCs w:val="28"/>
              </w:rPr>
            </w:pPr>
            <w:r w:rsidRPr="00795BC8">
              <w:rPr>
                <w:rFonts w:eastAsia="Times New Roman"/>
                <w:sz w:val="28"/>
                <w:szCs w:val="28"/>
                <w:lang w:val="es-ES" w:eastAsia="es-ES"/>
              </w:rPr>
              <w:t>Directa</w:t>
            </w:r>
          </w:p>
        </w:tc>
      </w:tr>
      <w:tr w:rsidR="00795BC8" w:rsidRPr="0081720C" w14:paraId="07235A80" w14:textId="77777777" w:rsidTr="00795BC8">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116E3A88" w14:textId="6C0428C3" w:rsidR="00795BC8" w:rsidRPr="00795BC8" w:rsidRDefault="00795BC8" w:rsidP="00795BC8">
            <w:pPr>
              <w:pStyle w:val="TextoTablas"/>
              <w:rPr>
                <w:rFonts w:asciiTheme="minorHAnsi" w:hAnsiTheme="minorHAnsi" w:cstheme="minorHAnsi"/>
                <w:sz w:val="28"/>
                <w:szCs w:val="28"/>
              </w:rPr>
            </w:pPr>
            <w:r w:rsidRPr="00795BC8">
              <w:rPr>
                <w:rFonts w:eastAsia="Times New Roman"/>
                <w:sz w:val="28"/>
                <w:szCs w:val="28"/>
                <w:lang w:val="es-ES" w:eastAsia="es-ES"/>
              </w:rPr>
              <w:t>Sellado</w:t>
            </w:r>
          </w:p>
        </w:tc>
        <w:tc>
          <w:tcPr>
            <w:tcW w:w="3544" w:type="dxa"/>
            <w:vAlign w:val="center"/>
          </w:tcPr>
          <w:p w14:paraId="4CC83318" w14:textId="769CA5D7" w:rsidR="00795BC8" w:rsidRPr="00795BC8" w:rsidRDefault="00795BC8" w:rsidP="00795BC8">
            <w:pPr>
              <w:pStyle w:val="TextoTablas"/>
              <w:rPr>
                <w:rFonts w:asciiTheme="minorHAnsi" w:hAnsiTheme="minorHAnsi" w:cstheme="minorHAnsi"/>
                <w:sz w:val="28"/>
                <w:szCs w:val="28"/>
              </w:rPr>
            </w:pPr>
            <w:r w:rsidRPr="00795BC8">
              <w:rPr>
                <w:rFonts w:eastAsia="Times New Roman"/>
                <w:sz w:val="28"/>
                <w:szCs w:val="28"/>
                <w:lang w:val="es-ES" w:eastAsia="es-ES"/>
              </w:rPr>
              <w:t>Ajuste por interferencia en el bloque</w:t>
            </w:r>
          </w:p>
        </w:tc>
        <w:tc>
          <w:tcPr>
            <w:tcW w:w="3549" w:type="dxa"/>
            <w:vAlign w:val="center"/>
          </w:tcPr>
          <w:p w14:paraId="375D08B2" w14:textId="7293239C" w:rsidR="00795BC8" w:rsidRPr="00795BC8" w:rsidRDefault="00795BC8" w:rsidP="00795BC8">
            <w:pPr>
              <w:pStyle w:val="TextoTablas"/>
              <w:rPr>
                <w:rFonts w:asciiTheme="minorHAnsi" w:hAnsiTheme="minorHAnsi" w:cstheme="minorHAnsi"/>
                <w:sz w:val="28"/>
                <w:szCs w:val="28"/>
              </w:rPr>
            </w:pPr>
            <w:r w:rsidRPr="00795BC8">
              <w:rPr>
                <w:rFonts w:eastAsia="Times New Roman"/>
                <w:sz w:val="28"/>
                <w:szCs w:val="28"/>
                <w:lang w:val="es-ES" w:eastAsia="es-ES"/>
              </w:rPr>
              <w:t>Sellos en los extremos</w:t>
            </w:r>
          </w:p>
        </w:tc>
      </w:tr>
      <w:tr w:rsidR="00795BC8" w:rsidRPr="0081720C" w14:paraId="7F1B9263" w14:textId="77777777" w:rsidTr="00795BC8">
        <w:tc>
          <w:tcPr>
            <w:tcW w:w="2830" w:type="dxa"/>
            <w:vAlign w:val="center"/>
          </w:tcPr>
          <w:p w14:paraId="7496CD7D" w14:textId="11CA1747" w:rsidR="00795BC8" w:rsidRPr="00795BC8" w:rsidRDefault="00795BC8" w:rsidP="00795BC8">
            <w:pPr>
              <w:pStyle w:val="TextoTablas"/>
              <w:rPr>
                <w:rFonts w:asciiTheme="minorHAnsi" w:hAnsiTheme="minorHAnsi" w:cstheme="minorHAnsi"/>
                <w:sz w:val="28"/>
                <w:szCs w:val="28"/>
              </w:rPr>
            </w:pPr>
            <w:r w:rsidRPr="00795BC8">
              <w:rPr>
                <w:rFonts w:eastAsia="Times New Roman"/>
                <w:sz w:val="28"/>
                <w:szCs w:val="28"/>
                <w:lang w:val="es-ES" w:eastAsia="es-ES"/>
              </w:rPr>
              <w:t>Complejidad de instalación</w:t>
            </w:r>
          </w:p>
        </w:tc>
        <w:tc>
          <w:tcPr>
            <w:tcW w:w="3544" w:type="dxa"/>
            <w:vAlign w:val="center"/>
          </w:tcPr>
          <w:p w14:paraId="58563669" w14:textId="10EBBF29" w:rsidR="00795BC8" w:rsidRPr="00795BC8" w:rsidRDefault="00795BC8" w:rsidP="00795BC8">
            <w:pPr>
              <w:pStyle w:val="TextoTablas"/>
              <w:rPr>
                <w:rFonts w:asciiTheme="minorHAnsi" w:hAnsiTheme="minorHAnsi" w:cstheme="minorHAnsi"/>
                <w:sz w:val="28"/>
                <w:szCs w:val="28"/>
              </w:rPr>
            </w:pPr>
            <w:r w:rsidRPr="00795BC8">
              <w:rPr>
                <w:rFonts w:eastAsia="Times New Roman"/>
                <w:sz w:val="28"/>
                <w:szCs w:val="28"/>
                <w:lang w:val="es-ES" w:eastAsia="es-ES"/>
              </w:rPr>
              <w:t>Moderada</w:t>
            </w:r>
          </w:p>
        </w:tc>
        <w:tc>
          <w:tcPr>
            <w:tcW w:w="3549" w:type="dxa"/>
            <w:vAlign w:val="center"/>
          </w:tcPr>
          <w:p w14:paraId="7E7239AD" w14:textId="3F113C7F" w:rsidR="00795BC8" w:rsidRPr="00795BC8" w:rsidRDefault="00795BC8" w:rsidP="00795BC8">
            <w:pPr>
              <w:pStyle w:val="TextoTablas"/>
              <w:rPr>
                <w:rFonts w:asciiTheme="minorHAnsi" w:hAnsiTheme="minorHAnsi" w:cstheme="minorHAnsi"/>
                <w:sz w:val="28"/>
                <w:szCs w:val="28"/>
              </w:rPr>
            </w:pPr>
            <w:r w:rsidRPr="00795BC8">
              <w:rPr>
                <w:rFonts w:eastAsia="Times New Roman"/>
                <w:sz w:val="28"/>
                <w:szCs w:val="28"/>
                <w:lang w:val="es-ES" w:eastAsia="es-ES"/>
              </w:rPr>
              <w:t>Mayor</w:t>
            </w:r>
          </w:p>
        </w:tc>
      </w:tr>
      <w:tr w:rsidR="00795BC8" w:rsidRPr="0081720C" w14:paraId="6A509173" w14:textId="77777777" w:rsidTr="00795BC8">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092D6C16" w14:textId="134A9B3F" w:rsidR="00795BC8" w:rsidRPr="00795BC8" w:rsidRDefault="00795BC8" w:rsidP="00795BC8">
            <w:pPr>
              <w:pStyle w:val="TextoTablas"/>
              <w:rPr>
                <w:rFonts w:asciiTheme="minorHAnsi" w:hAnsiTheme="minorHAnsi" w:cstheme="minorHAnsi"/>
                <w:sz w:val="28"/>
                <w:szCs w:val="28"/>
              </w:rPr>
            </w:pPr>
            <w:r w:rsidRPr="00795BC8">
              <w:rPr>
                <w:rFonts w:eastAsia="Times New Roman"/>
                <w:sz w:val="28"/>
                <w:szCs w:val="28"/>
                <w:lang w:val="es-ES" w:eastAsia="es-ES"/>
              </w:rPr>
              <w:t>Riesgo de fugas</w:t>
            </w:r>
          </w:p>
        </w:tc>
        <w:tc>
          <w:tcPr>
            <w:tcW w:w="3544" w:type="dxa"/>
            <w:vAlign w:val="center"/>
          </w:tcPr>
          <w:p w14:paraId="2E9837CC" w14:textId="303281D3" w:rsidR="00795BC8" w:rsidRPr="00795BC8" w:rsidRDefault="00795BC8" w:rsidP="00795BC8">
            <w:pPr>
              <w:pStyle w:val="TextoTablas"/>
              <w:rPr>
                <w:rFonts w:asciiTheme="minorHAnsi" w:hAnsiTheme="minorHAnsi" w:cstheme="minorHAnsi"/>
                <w:sz w:val="28"/>
                <w:szCs w:val="28"/>
              </w:rPr>
            </w:pPr>
            <w:r w:rsidRPr="00795BC8">
              <w:rPr>
                <w:rFonts w:eastAsia="Times New Roman"/>
                <w:sz w:val="28"/>
                <w:szCs w:val="28"/>
                <w:lang w:val="es-ES" w:eastAsia="es-ES"/>
              </w:rPr>
              <w:t>Menor</w:t>
            </w:r>
          </w:p>
        </w:tc>
        <w:tc>
          <w:tcPr>
            <w:tcW w:w="3549" w:type="dxa"/>
            <w:vAlign w:val="center"/>
          </w:tcPr>
          <w:p w14:paraId="20A1629B" w14:textId="1CAB4F80" w:rsidR="00795BC8" w:rsidRPr="00795BC8" w:rsidRDefault="00795BC8" w:rsidP="00795BC8">
            <w:pPr>
              <w:pStyle w:val="TextoTablas"/>
              <w:rPr>
                <w:rFonts w:asciiTheme="minorHAnsi" w:hAnsiTheme="minorHAnsi" w:cstheme="minorHAnsi"/>
                <w:sz w:val="28"/>
                <w:szCs w:val="28"/>
              </w:rPr>
            </w:pPr>
            <w:r w:rsidRPr="00795BC8">
              <w:rPr>
                <w:rFonts w:eastAsia="Times New Roman"/>
                <w:sz w:val="28"/>
                <w:szCs w:val="28"/>
                <w:lang w:val="es-ES" w:eastAsia="es-ES"/>
              </w:rPr>
              <w:t>Mayor</w:t>
            </w:r>
          </w:p>
        </w:tc>
      </w:tr>
      <w:tr w:rsidR="00795BC8" w:rsidRPr="0081720C" w14:paraId="54D87AF9" w14:textId="77777777" w:rsidTr="00795BC8">
        <w:tc>
          <w:tcPr>
            <w:tcW w:w="2830" w:type="dxa"/>
            <w:vAlign w:val="center"/>
          </w:tcPr>
          <w:p w14:paraId="5F618F65" w14:textId="73159ECA" w:rsidR="00795BC8" w:rsidRPr="00795BC8" w:rsidRDefault="00795BC8" w:rsidP="00795BC8">
            <w:pPr>
              <w:pStyle w:val="TextoTablas"/>
              <w:rPr>
                <w:rFonts w:asciiTheme="minorHAnsi" w:hAnsiTheme="minorHAnsi" w:cstheme="minorHAnsi"/>
                <w:sz w:val="28"/>
                <w:szCs w:val="28"/>
              </w:rPr>
            </w:pPr>
            <w:r w:rsidRPr="00795BC8">
              <w:rPr>
                <w:rFonts w:eastAsia="Times New Roman"/>
                <w:sz w:val="28"/>
                <w:szCs w:val="28"/>
                <w:lang w:val="es-ES" w:eastAsia="es-ES"/>
              </w:rPr>
              <w:t>Aplicaciones comunes</w:t>
            </w:r>
          </w:p>
        </w:tc>
        <w:tc>
          <w:tcPr>
            <w:tcW w:w="3544" w:type="dxa"/>
            <w:vAlign w:val="center"/>
          </w:tcPr>
          <w:p w14:paraId="3CC6FD05" w14:textId="1F799B8E" w:rsidR="00795BC8" w:rsidRPr="00795BC8" w:rsidRDefault="00795BC8" w:rsidP="00795BC8">
            <w:pPr>
              <w:pStyle w:val="TextoTablas"/>
              <w:rPr>
                <w:rFonts w:asciiTheme="minorHAnsi" w:hAnsiTheme="minorHAnsi" w:cstheme="minorHAnsi"/>
                <w:sz w:val="28"/>
                <w:szCs w:val="28"/>
              </w:rPr>
            </w:pPr>
            <w:r w:rsidRPr="00795BC8">
              <w:rPr>
                <w:rFonts w:eastAsia="Times New Roman"/>
                <w:sz w:val="28"/>
                <w:szCs w:val="28"/>
                <w:lang w:val="es-ES" w:eastAsia="es-ES"/>
              </w:rPr>
              <w:t>Bloques de aluminio, rectificaciones</w:t>
            </w:r>
          </w:p>
        </w:tc>
        <w:tc>
          <w:tcPr>
            <w:tcW w:w="3549" w:type="dxa"/>
            <w:vAlign w:val="center"/>
          </w:tcPr>
          <w:p w14:paraId="38E56ECD" w14:textId="175146EB" w:rsidR="00795BC8" w:rsidRPr="00795BC8" w:rsidRDefault="00795BC8" w:rsidP="00795BC8">
            <w:pPr>
              <w:pStyle w:val="TextoTablas"/>
              <w:rPr>
                <w:rFonts w:asciiTheme="minorHAnsi" w:hAnsiTheme="minorHAnsi" w:cstheme="minorHAnsi"/>
                <w:sz w:val="28"/>
                <w:szCs w:val="28"/>
              </w:rPr>
            </w:pPr>
            <w:r w:rsidRPr="00795BC8">
              <w:rPr>
                <w:rFonts w:eastAsia="Times New Roman"/>
                <w:sz w:val="28"/>
                <w:szCs w:val="28"/>
                <w:lang w:val="es-ES" w:eastAsia="es-ES"/>
              </w:rPr>
              <w:t>Motores de servicio pesados</w:t>
            </w:r>
          </w:p>
        </w:tc>
      </w:tr>
    </w:tbl>
    <w:p w14:paraId="1F725927" w14:textId="6D139D61" w:rsidR="00795BC8" w:rsidRDefault="00795BC8" w:rsidP="00795BC8">
      <w:pPr>
        <w:ind w:firstLine="0"/>
        <w:rPr>
          <w:rFonts w:ascii="Calibri" w:hAnsi="Calibri" w:cs="Calibri"/>
          <w:sz w:val="22"/>
        </w:rPr>
      </w:pPr>
      <w:r w:rsidRPr="00FA67FF">
        <w:rPr>
          <w:rFonts w:ascii="Calibri" w:hAnsi="Calibri" w:cs="Calibri"/>
          <w:b/>
          <w:bCs/>
          <w:sz w:val="22"/>
        </w:rPr>
        <w:t>Fuente</w:t>
      </w:r>
      <w:r w:rsidR="00FA67FF" w:rsidRPr="00FA67FF">
        <w:rPr>
          <w:rFonts w:ascii="Calibri" w:hAnsi="Calibri" w:cs="Calibri"/>
          <w:b/>
          <w:bCs/>
          <w:sz w:val="22"/>
        </w:rPr>
        <w:t>:</w:t>
      </w:r>
      <w:r w:rsidRPr="00795BC8">
        <w:rPr>
          <w:rFonts w:ascii="Calibri" w:hAnsi="Calibri" w:cs="Calibri"/>
          <w:sz w:val="22"/>
        </w:rPr>
        <w:t xml:space="preserve"> </w:t>
      </w:r>
      <w:r w:rsidR="008C523A">
        <w:rPr>
          <w:rFonts w:ascii="Calibri" w:hAnsi="Calibri" w:cs="Calibri"/>
          <w:sz w:val="22"/>
        </w:rPr>
        <w:t>SENA, 2025.</w:t>
      </w:r>
    </w:p>
    <w:p w14:paraId="05517FF9" w14:textId="77777777" w:rsidR="00795BC8" w:rsidRPr="00795BC8" w:rsidRDefault="00795BC8" w:rsidP="003E1DCA">
      <w:pPr>
        <w:pStyle w:val="Ttulo2"/>
      </w:pPr>
      <w:bookmarkStart w:id="9" w:name="_Toc202852135"/>
      <w:r w:rsidRPr="00795BC8">
        <w:t>2.2. Métodos de inspección y mantenimiento de camisas de cilindro</w:t>
      </w:r>
      <w:bookmarkEnd w:id="9"/>
    </w:p>
    <w:p w14:paraId="3DFCBCF5" w14:textId="77777777" w:rsidR="00795BC8" w:rsidRPr="00795BC8" w:rsidRDefault="00795BC8" w:rsidP="00795BC8">
      <w:pPr>
        <w:rPr>
          <w:rFonts w:ascii="Calibri" w:hAnsi="Calibri" w:cs="Calibri"/>
          <w:szCs w:val="28"/>
        </w:rPr>
      </w:pPr>
      <w:r w:rsidRPr="00795BC8">
        <w:rPr>
          <w:rFonts w:ascii="Calibri" w:hAnsi="Calibri" w:cs="Calibri"/>
          <w:szCs w:val="28"/>
        </w:rPr>
        <w:t>La inspección y el mantenimiento de las camisas de cilindro son críticos para garantizar la eficiencia del motor y prevenir fallas prematuras.</w:t>
      </w:r>
    </w:p>
    <w:p w14:paraId="32A7CD76" w14:textId="77777777" w:rsidR="00637583" w:rsidRPr="00637583" w:rsidRDefault="00637583" w:rsidP="00637583">
      <w:pPr>
        <w:rPr>
          <w:rFonts w:ascii="Calibri" w:hAnsi="Calibri" w:cs="Calibri"/>
          <w:b/>
          <w:bCs/>
          <w:szCs w:val="28"/>
        </w:rPr>
      </w:pPr>
      <w:r w:rsidRPr="00637583">
        <w:rPr>
          <w:rFonts w:ascii="Calibri" w:hAnsi="Calibri" w:cs="Calibri"/>
          <w:b/>
          <w:bCs/>
          <w:szCs w:val="28"/>
        </w:rPr>
        <w:t>Inspección visual</w:t>
      </w:r>
    </w:p>
    <w:p w14:paraId="6A81E468" w14:textId="77777777" w:rsidR="00637583" w:rsidRPr="00637583" w:rsidRDefault="00637583" w:rsidP="00637583">
      <w:pPr>
        <w:rPr>
          <w:rFonts w:ascii="Calibri" w:hAnsi="Calibri" w:cs="Calibri"/>
          <w:szCs w:val="28"/>
        </w:rPr>
      </w:pPr>
      <w:r w:rsidRPr="00637583">
        <w:rPr>
          <w:rFonts w:ascii="Calibri" w:hAnsi="Calibri" w:cs="Calibri"/>
          <w:szCs w:val="28"/>
        </w:rPr>
        <w:t>Es el primer paso para evaluar el estado de las camisas de cilindro.</w:t>
      </w:r>
    </w:p>
    <w:p w14:paraId="142460FF" w14:textId="77777777" w:rsidR="00637583" w:rsidRPr="00637583" w:rsidRDefault="00637583" w:rsidP="00637583">
      <w:pPr>
        <w:rPr>
          <w:rFonts w:ascii="Calibri" w:hAnsi="Calibri" w:cs="Calibri"/>
          <w:szCs w:val="28"/>
        </w:rPr>
      </w:pPr>
      <w:r w:rsidRPr="00637583">
        <w:rPr>
          <w:rFonts w:ascii="Calibri" w:hAnsi="Calibri" w:cs="Calibri"/>
          <w:szCs w:val="28"/>
        </w:rPr>
        <w:t>Durante este proceso, se examina minuciosamente la superficie interior en busca de desgaste excesivo, rayaduras profundas (superiores a 0.1 mm), grietas o corrosión, utilizando herramientas como lupas de aumento 10X (según ISO 14993:2018) y endoscopios de 5 mm para áreas de difícil acceso.</w:t>
      </w:r>
    </w:p>
    <w:p w14:paraId="52A9C9BD" w14:textId="77777777" w:rsidR="00637583" w:rsidRDefault="00637583" w:rsidP="00637583">
      <w:pPr>
        <w:rPr>
          <w:rFonts w:ascii="Calibri" w:hAnsi="Calibri" w:cs="Calibri"/>
          <w:szCs w:val="28"/>
        </w:rPr>
      </w:pPr>
      <w:r w:rsidRPr="00637583">
        <w:rPr>
          <w:rFonts w:ascii="Calibri" w:hAnsi="Calibri" w:cs="Calibri"/>
          <w:szCs w:val="28"/>
        </w:rPr>
        <w:t xml:space="preserve">En camisas húmedas, se inspeccionan adicionalmente los sellos de goma para detectar agrietamientos o deformaciones, empleando luz UV para identificar </w:t>
      </w:r>
      <w:proofErr w:type="spellStart"/>
      <w:r w:rsidRPr="00637583">
        <w:rPr>
          <w:rFonts w:ascii="Calibri" w:hAnsi="Calibri" w:cs="Calibri"/>
          <w:szCs w:val="28"/>
        </w:rPr>
        <w:t>microfisuras</w:t>
      </w:r>
      <w:proofErr w:type="spellEnd"/>
      <w:r w:rsidRPr="00637583">
        <w:rPr>
          <w:rFonts w:ascii="Calibri" w:hAnsi="Calibri" w:cs="Calibri"/>
          <w:szCs w:val="28"/>
        </w:rPr>
        <w:t xml:space="preserve"> no visibles a simple vista.</w:t>
      </w:r>
    </w:p>
    <w:p w14:paraId="5BB7CC9F" w14:textId="77777777" w:rsidR="001C04AF" w:rsidRDefault="001C04AF" w:rsidP="00637583">
      <w:pPr>
        <w:rPr>
          <w:rFonts w:ascii="Calibri" w:hAnsi="Calibri" w:cs="Calibri"/>
          <w:szCs w:val="28"/>
        </w:rPr>
      </w:pPr>
    </w:p>
    <w:p w14:paraId="4A731C89" w14:textId="77777777" w:rsidR="00637583" w:rsidRPr="00637583" w:rsidRDefault="00637583" w:rsidP="00637583">
      <w:pPr>
        <w:rPr>
          <w:rFonts w:ascii="Calibri" w:hAnsi="Calibri" w:cs="Calibri"/>
          <w:b/>
          <w:bCs/>
          <w:szCs w:val="28"/>
        </w:rPr>
      </w:pPr>
      <w:r w:rsidRPr="00637583">
        <w:rPr>
          <w:rFonts w:ascii="Calibri" w:hAnsi="Calibri" w:cs="Calibri"/>
          <w:b/>
          <w:bCs/>
          <w:szCs w:val="28"/>
        </w:rPr>
        <w:t>Medición dimensional</w:t>
      </w:r>
    </w:p>
    <w:p w14:paraId="3D1A9A32" w14:textId="77777777" w:rsidR="00637583" w:rsidRPr="00637583" w:rsidRDefault="00637583" w:rsidP="00637583">
      <w:pPr>
        <w:rPr>
          <w:rFonts w:ascii="Calibri" w:hAnsi="Calibri" w:cs="Calibri"/>
          <w:szCs w:val="28"/>
        </w:rPr>
      </w:pPr>
      <w:r w:rsidRPr="00637583">
        <w:rPr>
          <w:rFonts w:ascii="Calibri" w:hAnsi="Calibri" w:cs="Calibri"/>
          <w:szCs w:val="28"/>
        </w:rPr>
        <w:t>Es clave para cuantificar el desgaste.</w:t>
      </w:r>
    </w:p>
    <w:p w14:paraId="409A559E" w14:textId="77777777" w:rsidR="00637583" w:rsidRPr="00637583" w:rsidRDefault="00637583" w:rsidP="00637583">
      <w:pPr>
        <w:rPr>
          <w:rFonts w:ascii="Calibri" w:hAnsi="Calibri" w:cs="Calibri"/>
          <w:szCs w:val="28"/>
        </w:rPr>
      </w:pPr>
      <w:r w:rsidRPr="00637583">
        <w:rPr>
          <w:rFonts w:ascii="Calibri" w:hAnsi="Calibri" w:cs="Calibri"/>
          <w:szCs w:val="28"/>
        </w:rPr>
        <w:t xml:space="preserve">Con instrumentos como micrómetros </w:t>
      </w:r>
      <w:proofErr w:type="spellStart"/>
      <w:r w:rsidRPr="00637583">
        <w:rPr>
          <w:rFonts w:ascii="Calibri" w:hAnsi="Calibri" w:cs="Calibri"/>
          <w:szCs w:val="28"/>
        </w:rPr>
        <w:t>triflautados</w:t>
      </w:r>
      <w:proofErr w:type="spellEnd"/>
      <w:r w:rsidRPr="00637583">
        <w:rPr>
          <w:rFonts w:ascii="Calibri" w:hAnsi="Calibri" w:cs="Calibri"/>
          <w:szCs w:val="28"/>
        </w:rPr>
        <w:t xml:space="preserve"> y comparadores de interiores, se miden parámetros como el </w:t>
      </w:r>
      <w:proofErr w:type="spellStart"/>
      <w:r w:rsidRPr="00637583">
        <w:rPr>
          <w:rFonts w:ascii="Calibri" w:hAnsi="Calibri" w:cs="Calibri"/>
          <w:szCs w:val="28"/>
        </w:rPr>
        <w:t>ovalamiento</w:t>
      </w:r>
      <w:proofErr w:type="spellEnd"/>
      <w:r w:rsidRPr="00637583">
        <w:rPr>
          <w:rFonts w:ascii="Calibri" w:hAnsi="Calibri" w:cs="Calibri"/>
          <w:szCs w:val="28"/>
        </w:rPr>
        <w:t xml:space="preserve"> (tolerancia máxima de 0.03 mm en motores gasolina, según SAE J1227) y la conicidad (límite de 0.05 mm por ISO 12179:2020).</w:t>
      </w:r>
    </w:p>
    <w:p w14:paraId="72377561" w14:textId="034111DC" w:rsidR="00341F76" w:rsidRPr="00637583" w:rsidRDefault="00637583" w:rsidP="007B65F9">
      <w:pPr>
        <w:rPr>
          <w:rFonts w:ascii="Calibri" w:hAnsi="Calibri" w:cs="Calibri"/>
          <w:szCs w:val="28"/>
        </w:rPr>
      </w:pPr>
      <w:r w:rsidRPr="00637583">
        <w:rPr>
          <w:rFonts w:ascii="Calibri" w:hAnsi="Calibri" w:cs="Calibri"/>
          <w:szCs w:val="28"/>
        </w:rPr>
        <w:t>Las mediciones se realizan en tres alturas (superior, media e inferior) y dos ejes (X/Y), comparando los resultados con las especificaciones del fabricante.</w:t>
      </w:r>
    </w:p>
    <w:p w14:paraId="450DF6ED" w14:textId="77777777" w:rsidR="00637583" w:rsidRPr="00637583" w:rsidRDefault="00637583" w:rsidP="00637583">
      <w:pPr>
        <w:rPr>
          <w:rFonts w:ascii="Calibri" w:hAnsi="Calibri" w:cs="Calibri"/>
          <w:b/>
          <w:bCs/>
          <w:szCs w:val="28"/>
        </w:rPr>
      </w:pPr>
      <w:r w:rsidRPr="00637583">
        <w:rPr>
          <w:rFonts w:ascii="Calibri" w:hAnsi="Calibri" w:cs="Calibri"/>
          <w:b/>
          <w:bCs/>
          <w:szCs w:val="28"/>
        </w:rPr>
        <w:t>Pruebas de fuga para camisas húmedas</w:t>
      </w:r>
    </w:p>
    <w:p w14:paraId="43C6BDBC" w14:textId="77777777" w:rsidR="00637583" w:rsidRPr="00637583" w:rsidRDefault="00637583" w:rsidP="00637583">
      <w:pPr>
        <w:rPr>
          <w:rFonts w:ascii="Calibri" w:hAnsi="Calibri" w:cs="Calibri"/>
          <w:szCs w:val="28"/>
        </w:rPr>
      </w:pPr>
      <w:r w:rsidRPr="00637583">
        <w:rPr>
          <w:rFonts w:ascii="Calibri" w:hAnsi="Calibri" w:cs="Calibri"/>
          <w:szCs w:val="28"/>
        </w:rPr>
        <w:t>Se aplican 3 bar de presión al sistema de refrigeración durante 15 minutos (norma ISO 11486:2017) o se usan kits de detección de hidrocarburos en el refrigerante (límite: &lt;40 ppm).</w:t>
      </w:r>
    </w:p>
    <w:p w14:paraId="3A69B4C2" w14:textId="0F78806F" w:rsidR="00637583" w:rsidRDefault="00637583" w:rsidP="00637583">
      <w:pPr>
        <w:rPr>
          <w:rFonts w:ascii="Calibri" w:hAnsi="Calibri" w:cs="Calibri"/>
          <w:szCs w:val="28"/>
        </w:rPr>
      </w:pPr>
      <w:r w:rsidRPr="00637583">
        <w:rPr>
          <w:rFonts w:ascii="Calibri" w:hAnsi="Calibri" w:cs="Calibri"/>
          <w:szCs w:val="28"/>
        </w:rPr>
        <w:t>Indicadores como emulsión de aceite-refrigerante o pérdida de presión superior al 10</w:t>
      </w:r>
      <w:r>
        <w:rPr>
          <w:rFonts w:ascii="Calibri" w:hAnsi="Calibri" w:cs="Calibri"/>
          <w:szCs w:val="28"/>
        </w:rPr>
        <w:t xml:space="preserve"> </w:t>
      </w:r>
      <w:r w:rsidRPr="00637583">
        <w:rPr>
          <w:rFonts w:ascii="Calibri" w:hAnsi="Calibri" w:cs="Calibri"/>
          <w:szCs w:val="28"/>
        </w:rPr>
        <w:t>% en 5 minutos señalan fallas en los sellos, requiriendo acción inmediata.</w:t>
      </w:r>
    </w:p>
    <w:p w14:paraId="00448792" w14:textId="77777777" w:rsidR="00E26862" w:rsidRPr="00E26862" w:rsidRDefault="00E26862" w:rsidP="00E26862">
      <w:pPr>
        <w:rPr>
          <w:rFonts w:ascii="Calibri" w:hAnsi="Calibri" w:cs="Calibri"/>
          <w:b/>
          <w:bCs/>
          <w:szCs w:val="28"/>
        </w:rPr>
      </w:pPr>
      <w:r w:rsidRPr="00E26862">
        <w:rPr>
          <w:rFonts w:ascii="Calibri" w:hAnsi="Calibri" w:cs="Calibri"/>
          <w:b/>
          <w:bCs/>
          <w:szCs w:val="28"/>
        </w:rPr>
        <w:t>Reemplazo de camisas: varía según el tipo</w:t>
      </w:r>
    </w:p>
    <w:p w14:paraId="6011ACDA" w14:textId="160EF5F1" w:rsidR="00E26862" w:rsidRPr="00E26862" w:rsidRDefault="00E26862" w:rsidP="00E26862">
      <w:pPr>
        <w:rPr>
          <w:rFonts w:ascii="Calibri" w:hAnsi="Calibri" w:cs="Calibri"/>
          <w:szCs w:val="28"/>
        </w:rPr>
      </w:pPr>
      <w:r w:rsidRPr="00E26862">
        <w:rPr>
          <w:rFonts w:ascii="Calibri" w:hAnsi="Calibri" w:cs="Calibri"/>
          <w:b/>
          <w:bCs/>
          <w:szCs w:val="28"/>
        </w:rPr>
        <w:t>Las camisas secas</w:t>
      </w:r>
      <w:r w:rsidRPr="00E26862">
        <w:rPr>
          <w:rFonts w:ascii="Calibri" w:hAnsi="Calibri" w:cs="Calibri"/>
          <w:szCs w:val="28"/>
        </w:rPr>
        <w:t> se extraen con herramientas hidráulicas (como el extractor OTC 1122) tras calentar el bloque a 150</w:t>
      </w:r>
      <w:r w:rsidR="001C04AF">
        <w:rPr>
          <w:rFonts w:ascii="Calibri" w:hAnsi="Calibri" w:cs="Calibri"/>
          <w:szCs w:val="28"/>
        </w:rPr>
        <w:t xml:space="preserve"> </w:t>
      </w:r>
      <w:r w:rsidRPr="00E26862">
        <w:rPr>
          <w:rFonts w:ascii="Calibri" w:hAnsi="Calibri" w:cs="Calibri"/>
          <w:szCs w:val="28"/>
        </w:rPr>
        <w:t>°C para facilitar la operación, y se instalan con un ajuste por interferencia de 0.05-0.08 mm (ASTM B94).</w:t>
      </w:r>
    </w:p>
    <w:p w14:paraId="2121059C" w14:textId="56FDEE46" w:rsidR="00E26862" w:rsidRPr="00E26862" w:rsidRDefault="00E26862" w:rsidP="00E26862">
      <w:pPr>
        <w:rPr>
          <w:rFonts w:ascii="Calibri" w:hAnsi="Calibri" w:cs="Calibri"/>
          <w:szCs w:val="28"/>
        </w:rPr>
      </w:pPr>
      <w:r w:rsidRPr="00E26862">
        <w:rPr>
          <w:rFonts w:ascii="Calibri" w:hAnsi="Calibri" w:cs="Calibri"/>
          <w:b/>
          <w:bCs/>
          <w:szCs w:val="28"/>
        </w:rPr>
        <w:t>En camisas húmedas</w:t>
      </w:r>
      <w:r w:rsidRPr="00E26862">
        <w:rPr>
          <w:rFonts w:ascii="Calibri" w:hAnsi="Calibri" w:cs="Calibri"/>
          <w:szCs w:val="28"/>
        </w:rPr>
        <w:t>, se usan juntas tóricas de EPDM resistentes a 140</w:t>
      </w:r>
      <w:r w:rsidR="001C04AF">
        <w:rPr>
          <w:rFonts w:ascii="Calibri" w:hAnsi="Calibri" w:cs="Calibri"/>
          <w:szCs w:val="28"/>
        </w:rPr>
        <w:t xml:space="preserve"> </w:t>
      </w:r>
      <w:r w:rsidRPr="00E26862">
        <w:rPr>
          <w:rFonts w:ascii="Calibri" w:hAnsi="Calibri" w:cs="Calibri"/>
          <w:szCs w:val="28"/>
        </w:rPr>
        <w:t>°C y se aplica un torque de 25-30 Nm en pernos, seguido de una prueba de presión de 2.5 bar para verificar estanqueidad.</w:t>
      </w:r>
    </w:p>
    <w:p w14:paraId="22E9E4D2" w14:textId="65A6A3C6" w:rsidR="007B65F9" w:rsidRDefault="00E26862" w:rsidP="007B65F9">
      <w:pPr>
        <w:rPr>
          <w:rFonts w:ascii="Calibri" w:hAnsi="Calibri" w:cs="Calibri"/>
          <w:szCs w:val="28"/>
        </w:rPr>
      </w:pPr>
      <w:r w:rsidRPr="00E26862">
        <w:rPr>
          <w:rFonts w:ascii="Calibri" w:hAnsi="Calibri" w:cs="Calibri"/>
          <w:szCs w:val="28"/>
        </w:rPr>
        <w:lastRenderedPageBreak/>
        <w:t>Es crítico evitar reutilizar sellos o forzar ajustes, ya que esto reduce hasta un 30</w:t>
      </w:r>
      <w:r>
        <w:rPr>
          <w:rFonts w:ascii="Calibri" w:hAnsi="Calibri" w:cs="Calibri"/>
          <w:szCs w:val="28"/>
        </w:rPr>
        <w:t xml:space="preserve"> </w:t>
      </w:r>
      <w:r w:rsidRPr="00E26862">
        <w:rPr>
          <w:rFonts w:ascii="Calibri" w:hAnsi="Calibri" w:cs="Calibri"/>
          <w:szCs w:val="28"/>
        </w:rPr>
        <w:t>% la vida útil del motor (Nguyen et al., 2021). Estos procedimientos, respaldados por normas internacionales, garantizan precisión y confiabilidad en el mantenimiento.</w:t>
      </w:r>
    </w:p>
    <w:p w14:paraId="542D3713" w14:textId="18459359" w:rsidR="007B65F9" w:rsidRDefault="007B65F9" w:rsidP="007B65F9">
      <w:pPr>
        <w:spacing w:before="0" w:after="160" w:line="259" w:lineRule="auto"/>
        <w:ind w:firstLine="0"/>
        <w:rPr>
          <w:rFonts w:ascii="Calibri" w:hAnsi="Calibri" w:cs="Calibri"/>
          <w:szCs w:val="28"/>
        </w:rPr>
      </w:pPr>
      <w:r>
        <w:rPr>
          <w:rFonts w:ascii="Calibri" w:hAnsi="Calibri" w:cs="Calibri"/>
          <w:szCs w:val="28"/>
        </w:rPr>
        <w:br w:type="page"/>
      </w:r>
    </w:p>
    <w:p w14:paraId="7740FE98" w14:textId="55EC958C" w:rsidR="00E26862" w:rsidRDefault="00E26862" w:rsidP="00795A98">
      <w:pPr>
        <w:pStyle w:val="Ttulo1"/>
        <w:numPr>
          <w:ilvl w:val="0"/>
          <w:numId w:val="5"/>
        </w:numPr>
      </w:pPr>
      <w:bookmarkStart w:id="10" w:name="_Toc202852136"/>
      <w:r w:rsidRPr="00E26862">
        <w:lastRenderedPageBreak/>
        <w:t>Procesos de rectificación en motores</w:t>
      </w:r>
      <w:bookmarkEnd w:id="10"/>
    </w:p>
    <w:p w14:paraId="74C00929" w14:textId="77777777" w:rsidR="00034711" w:rsidRPr="006D6C1A" w:rsidRDefault="00034711" w:rsidP="003E1DCA">
      <w:pPr>
        <w:pStyle w:val="Ttulo2"/>
        <w:rPr>
          <w:sz w:val="32"/>
          <w:szCs w:val="32"/>
        </w:rPr>
      </w:pPr>
      <w:bookmarkStart w:id="11" w:name="_Toc202852137"/>
      <w:r w:rsidRPr="006D6C1A">
        <w:rPr>
          <w:sz w:val="32"/>
          <w:szCs w:val="32"/>
        </w:rPr>
        <w:t>3.1. Concepto y objetivos de la rectificación</w:t>
      </w:r>
      <w:bookmarkEnd w:id="11"/>
    </w:p>
    <w:p w14:paraId="18BE1AEB" w14:textId="02CFCA6A" w:rsidR="00034711" w:rsidRPr="00034711" w:rsidRDefault="00034711" w:rsidP="00034711">
      <w:pPr>
        <w:rPr>
          <w:lang w:val="es-ES" w:eastAsia="es-CO"/>
        </w:rPr>
      </w:pPr>
      <w:r w:rsidRPr="00034711">
        <w:rPr>
          <w:lang w:val="es-ES" w:eastAsia="es-CO"/>
        </w:rPr>
        <w:t>La rectificación consiste en un proceso de mecanizado de precisión que restaura la geometría original de los cilindros, afectados por desgaste, deformación o daños durante el funcionamiento del motor (SENA, 2012). El objetivo es devolver los cilindros a sus dimensiones y forma cilíndrica, dentro de las tolerancias de fabricación establecidas, con el fin de:</w:t>
      </w:r>
    </w:p>
    <w:p w14:paraId="501B5E58" w14:textId="77777777" w:rsidR="00034711" w:rsidRPr="00034711" w:rsidRDefault="00034711" w:rsidP="00795A98">
      <w:pPr>
        <w:numPr>
          <w:ilvl w:val="0"/>
          <w:numId w:val="13"/>
        </w:numPr>
        <w:rPr>
          <w:b/>
          <w:bCs/>
          <w:lang w:val="es-ES" w:eastAsia="es-CO"/>
        </w:rPr>
      </w:pPr>
      <w:r w:rsidRPr="00034711">
        <w:rPr>
          <w:b/>
          <w:bCs/>
          <w:lang w:val="es-ES" w:eastAsia="es-CO"/>
        </w:rPr>
        <w:t xml:space="preserve">Restaurar la compresión: </w:t>
      </w:r>
      <w:r w:rsidRPr="00034711">
        <w:rPr>
          <w:lang w:val="es-ES" w:eastAsia="es-CO"/>
        </w:rPr>
        <w:t>una superficie de cilindro uniforme permite que los anillos del pistón sellen correctamente, evitando pérdidas de compresión que afecten la potencia y eficiencia.</w:t>
      </w:r>
    </w:p>
    <w:p w14:paraId="44FF3FEB" w14:textId="77777777" w:rsidR="00034711" w:rsidRPr="00034711" w:rsidRDefault="00034711" w:rsidP="00795A98">
      <w:pPr>
        <w:numPr>
          <w:ilvl w:val="0"/>
          <w:numId w:val="13"/>
        </w:numPr>
        <w:rPr>
          <w:lang w:val="es-ES" w:eastAsia="es-CO"/>
        </w:rPr>
      </w:pPr>
      <w:r w:rsidRPr="00034711">
        <w:rPr>
          <w:b/>
          <w:bCs/>
          <w:lang w:val="es-ES" w:eastAsia="es-CO"/>
        </w:rPr>
        <w:t xml:space="preserve">Asegurar un sellado óptimo: </w:t>
      </w:r>
      <w:r w:rsidRPr="00034711">
        <w:rPr>
          <w:lang w:val="es-ES" w:eastAsia="es-CO"/>
        </w:rPr>
        <w:t>una superficie lisa facilita el correcto asentamiento de los anillos, previniendo fugas de gases y el ingreso de aceite.</w:t>
      </w:r>
    </w:p>
    <w:p w14:paraId="0F43EE12" w14:textId="77777777" w:rsidR="00034711" w:rsidRPr="00034711" w:rsidRDefault="00034711" w:rsidP="00795A98">
      <w:pPr>
        <w:numPr>
          <w:ilvl w:val="0"/>
          <w:numId w:val="13"/>
        </w:numPr>
        <w:rPr>
          <w:lang w:val="es-ES" w:eastAsia="es-CO"/>
        </w:rPr>
      </w:pPr>
      <w:r w:rsidRPr="00034711">
        <w:rPr>
          <w:b/>
          <w:bCs/>
          <w:lang w:val="es-ES" w:eastAsia="es-CO"/>
        </w:rPr>
        <w:t xml:space="preserve">Optimizar la lubricación: </w:t>
      </w:r>
      <w:r w:rsidRPr="00034711">
        <w:rPr>
          <w:lang w:val="es-ES" w:eastAsia="es-CO"/>
        </w:rPr>
        <w:t>el proceso de bruñido posterior genera microsurcos que retienen una fina capa de aceite, reduciendo la fricción y prolongando la vida de los componentes.</w:t>
      </w:r>
    </w:p>
    <w:p w14:paraId="5C0BB178" w14:textId="77777777" w:rsidR="00034711" w:rsidRDefault="00034711" w:rsidP="00795A98">
      <w:pPr>
        <w:numPr>
          <w:ilvl w:val="0"/>
          <w:numId w:val="13"/>
        </w:numPr>
        <w:rPr>
          <w:lang w:val="es-ES" w:eastAsia="es-CO"/>
        </w:rPr>
      </w:pPr>
      <w:r w:rsidRPr="00034711">
        <w:rPr>
          <w:b/>
          <w:bCs/>
          <w:lang w:val="es-ES" w:eastAsia="es-CO"/>
        </w:rPr>
        <w:t xml:space="preserve">Eliminar imperfecciones: </w:t>
      </w:r>
      <w:r w:rsidRPr="00034711">
        <w:rPr>
          <w:lang w:val="es-ES" w:eastAsia="es-CO"/>
        </w:rPr>
        <w:t xml:space="preserve">se suprimen rayaduras, </w:t>
      </w:r>
      <w:proofErr w:type="spellStart"/>
      <w:r w:rsidRPr="00034711">
        <w:rPr>
          <w:lang w:val="es-ES" w:eastAsia="es-CO"/>
        </w:rPr>
        <w:t>ovalamientos</w:t>
      </w:r>
      <w:proofErr w:type="spellEnd"/>
      <w:r w:rsidRPr="00034711">
        <w:rPr>
          <w:lang w:val="es-ES" w:eastAsia="es-CO"/>
        </w:rPr>
        <w:t xml:space="preserve"> y conicidades, garantizando la uniformidad del cilindro.</w:t>
      </w:r>
    </w:p>
    <w:p w14:paraId="4E670E8D" w14:textId="47A431B8" w:rsidR="00034711" w:rsidRDefault="00034711" w:rsidP="00795A98">
      <w:pPr>
        <w:numPr>
          <w:ilvl w:val="0"/>
          <w:numId w:val="13"/>
        </w:numPr>
        <w:rPr>
          <w:lang w:val="es-ES" w:eastAsia="es-CO"/>
        </w:rPr>
      </w:pPr>
      <w:r w:rsidRPr="00034711">
        <w:rPr>
          <w:b/>
          <w:bCs/>
          <w:lang w:val="es-ES" w:eastAsia="es-CO"/>
        </w:rPr>
        <w:t xml:space="preserve">Preparar para pistones sobredimensionados: </w:t>
      </w:r>
      <w:r w:rsidRPr="00034711">
        <w:rPr>
          <w:lang w:val="es-ES" w:eastAsia="es-CO"/>
        </w:rPr>
        <w:t>en casos de rectificación con sobremedida, se utilizan pistones adaptados para mantener el ajuste correcto</w:t>
      </w:r>
      <w:r>
        <w:rPr>
          <w:lang w:val="es-ES" w:eastAsia="es-CO"/>
        </w:rPr>
        <w:t>.</w:t>
      </w:r>
    </w:p>
    <w:p w14:paraId="78C762EC" w14:textId="142AE13D" w:rsidR="00341F76" w:rsidRPr="00341F76" w:rsidRDefault="00341F76" w:rsidP="00341F76">
      <w:pPr>
        <w:spacing w:before="0" w:after="160" w:line="259" w:lineRule="auto"/>
        <w:ind w:firstLine="0"/>
        <w:rPr>
          <w:b/>
          <w:bCs/>
          <w:lang w:val="es-ES" w:eastAsia="es-CO"/>
        </w:rPr>
      </w:pPr>
      <w:r>
        <w:rPr>
          <w:b/>
          <w:bCs/>
          <w:lang w:val="es-ES" w:eastAsia="es-CO"/>
        </w:rPr>
        <w:br w:type="page"/>
      </w:r>
    </w:p>
    <w:p w14:paraId="7F595389" w14:textId="690BBDA4" w:rsidR="00290CD3" w:rsidRDefault="00290CD3" w:rsidP="005352B0">
      <w:pPr>
        <w:pStyle w:val="Figura"/>
        <w:rPr>
          <w:lang w:val="es-ES"/>
        </w:rPr>
      </w:pPr>
      <w:r w:rsidRPr="00290CD3">
        <w:rPr>
          <w:lang w:val="es-ES"/>
        </w:rPr>
        <w:lastRenderedPageBreak/>
        <w:t>Análisis de desgaste y deformaciones en cilindros: parámetros críticos para rectificación</w:t>
      </w:r>
    </w:p>
    <w:p w14:paraId="43189026" w14:textId="77777777" w:rsidR="001C04AF" w:rsidRDefault="001C04AF" w:rsidP="001C04AF">
      <w:pPr>
        <w:rPr>
          <w:lang w:val="es-ES" w:eastAsia="es-CO"/>
        </w:rPr>
      </w:pPr>
    </w:p>
    <w:p w14:paraId="6323D018" w14:textId="6271A8F7" w:rsidR="00FA67FF" w:rsidRPr="00FA67FF" w:rsidRDefault="001C04AF" w:rsidP="001C04AF">
      <w:pPr>
        <w:rPr>
          <w:lang w:val="es-ES" w:eastAsia="es-CO"/>
        </w:rPr>
      </w:pPr>
      <w:r w:rsidRPr="001C04AF">
        <w:rPr>
          <w:noProof/>
          <w:lang w:val="es-ES" w:eastAsia="es-CO"/>
        </w:rPr>
        <w:drawing>
          <wp:inline distT="0" distB="0" distL="0" distR="0" wp14:anchorId="2F22BAAC" wp14:editId="0B6E1977">
            <wp:extent cx="5752214" cy="2803525"/>
            <wp:effectExtent l="0" t="0" r="1270" b="3175"/>
            <wp:docPr id="1411139367" name="Imagen 1" descr="La figura 6 muestra el análisis de desgaste y deformaciones en cilindros y sus parámetros críticos para rect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39367" name="Imagen 1" descr="La figura 6 muestra el análisis de desgaste y deformaciones en cilindros y sus parámetros críticos para rectificación."/>
                    <pic:cNvPicPr/>
                  </pic:nvPicPr>
                  <pic:blipFill>
                    <a:blip r:embed="rId21"/>
                    <a:stretch>
                      <a:fillRect/>
                    </a:stretch>
                  </pic:blipFill>
                  <pic:spPr>
                    <a:xfrm>
                      <a:off x="0" y="0"/>
                      <a:ext cx="5764873" cy="2809695"/>
                    </a:xfrm>
                    <a:prstGeom prst="rect">
                      <a:avLst/>
                    </a:prstGeom>
                  </pic:spPr>
                </pic:pic>
              </a:graphicData>
            </a:graphic>
          </wp:inline>
        </w:drawing>
      </w:r>
    </w:p>
    <w:p w14:paraId="18793A72" w14:textId="48D897DB" w:rsidR="003E1DCA" w:rsidRPr="007B65F9" w:rsidRDefault="00290CD3" w:rsidP="007B78DB">
      <w:pPr>
        <w:ind w:firstLine="0"/>
        <w:rPr>
          <w:lang w:val="es-ES" w:eastAsia="es-CO"/>
        </w:rPr>
      </w:pPr>
      <w:r w:rsidRPr="00FA67FF">
        <w:rPr>
          <w:b/>
          <w:bCs/>
          <w:sz w:val="22"/>
          <w:lang w:eastAsia="es-CO"/>
        </w:rPr>
        <w:t>Fuente</w:t>
      </w:r>
      <w:r w:rsidR="00FA67FF">
        <w:rPr>
          <w:sz w:val="22"/>
          <w:lang w:eastAsia="es-CO"/>
        </w:rPr>
        <w:t>:</w:t>
      </w:r>
      <w:r w:rsidRPr="00290CD3">
        <w:rPr>
          <w:sz w:val="22"/>
          <w:lang w:eastAsia="es-CO"/>
        </w:rPr>
        <w:t xml:space="preserve"> </w:t>
      </w:r>
      <w:r w:rsidR="008C523A">
        <w:rPr>
          <w:sz w:val="22"/>
          <w:lang w:eastAsia="es-CO"/>
        </w:rPr>
        <w:t>SENA, 2025.</w:t>
      </w:r>
    </w:p>
    <w:p w14:paraId="4A70D1ED" w14:textId="77777777" w:rsidR="003E1DCA" w:rsidRPr="006D6C1A" w:rsidRDefault="003E1DCA" w:rsidP="003E1DCA">
      <w:pPr>
        <w:pStyle w:val="Ttulo2"/>
        <w:rPr>
          <w:sz w:val="32"/>
          <w:szCs w:val="32"/>
        </w:rPr>
      </w:pPr>
      <w:bookmarkStart w:id="12" w:name="_Toc202852138"/>
      <w:r w:rsidRPr="006D6C1A">
        <w:rPr>
          <w:sz w:val="32"/>
          <w:szCs w:val="32"/>
        </w:rPr>
        <w:t>3.2 Herramientas y equipos utilizados en la rectificación</w:t>
      </w:r>
      <w:bookmarkEnd w:id="12"/>
    </w:p>
    <w:p w14:paraId="14BAFCAB" w14:textId="0E7FBCA0" w:rsidR="003E1DCA" w:rsidRPr="003E1DCA" w:rsidRDefault="003E1DCA" w:rsidP="003E1DCA">
      <w:pPr>
        <w:rPr>
          <w:lang w:val="es-ES" w:eastAsia="es-CO"/>
        </w:rPr>
      </w:pPr>
      <w:r w:rsidRPr="003E1DCA">
        <w:rPr>
          <w:lang w:val="es-ES" w:eastAsia="es-CO"/>
        </w:rPr>
        <w:t>El éxito del proceso depende del uso de equipos de alta precisión, tales como:</w:t>
      </w:r>
    </w:p>
    <w:p w14:paraId="647BD7CD" w14:textId="77777777" w:rsidR="003E1DCA" w:rsidRPr="003E1DCA" w:rsidRDefault="003E1DCA" w:rsidP="00795A98">
      <w:pPr>
        <w:numPr>
          <w:ilvl w:val="0"/>
          <w:numId w:val="14"/>
        </w:numPr>
        <w:rPr>
          <w:lang w:val="es-ES" w:eastAsia="es-CO"/>
        </w:rPr>
      </w:pPr>
      <w:r w:rsidRPr="003E1DCA">
        <w:rPr>
          <w:b/>
          <w:bCs/>
          <w:lang w:val="es-ES" w:eastAsia="es-CO"/>
        </w:rPr>
        <w:t>Rectificadora de cilindros:</w:t>
      </w:r>
      <w:r w:rsidRPr="003E1DCA">
        <w:rPr>
          <w:lang w:val="es-ES" w:eastAsia="es-CO"/>
        </w:rPr>
        <w:t xml:space="preserve"> máquina principal que, mediante una herramienta de corte rotativa, remueve material de la pared interna hasta alcanzar la dimensión deseada. Existen modelos manuales y de Control Numérico Computarizado (CNC) (SENA, 2012).</w:t>
      </w:r>
    </w:p>
    <w:p w14:paraId="7E12CFB3" w14:textId="77777777" w:rsidR="003E1DCA" w:rsidRPr="003E1DCA" w:rsidRDefault="003E1DCA" w:rsidP="00795A98">
      <w:pPr>
        <w:numPr>
          <w:ilvl w:val="0"/>
          <w:numId w:val="14"/>
        </w:numPr>
        <w:rPr>
          <w:lang w:val="es-ES" w:eastAsia="es-CO"/>
        </w:rPr>
      </w:pPr>
      <w:r w:rsidRPr="003E1DCA">
        <w:rPr>
          <w:b/>
          <w:bCs/>
          <w:lang w:val="es-ES" w:eastAsia="es-CO"/>
        </w:rPr>
        <w:t>Micrómetro y comparador de interiores:</w:t>
      </w:r>
      <w:r w:rsidRPr="003E1DCA">
        <w:rPr>
          <w:lang w:val="es-ES" w:eastAsia="es-CO"/>
        </w:rPr>
        <w:t xml:space="preserve"> instrumentos esenciales para medir el diámetro interior del cilindro antes, durante y después del mecanizado, asegurando que se cumplan las tolerancias de fabricación.</w:t>
      </w:r>
    </w:p>
    <w:p w14:paraId="32B70C60" w14:textId="77777777" w:rsidR="003E1DCA" w:rsidRPr="003E1DCA" w:rsidRDefault="003E1DCA" w:rsidP="00795A98">
      <w:pPr>
        <w:numPr>
          <w:ilvl w:val="0"/>
          <w:numId w:val="14"/>
        </w:numPr>
        <w:rPr>
          <w:lang w:val="es-ES" w:eastAsia="es-CO"/>
        </w:rPr>
      </w:pPr>
      <w:r w:rsidRPr="003E1DCA">
        <w:rPr>
          <w:b/>
          <w:bCs/>
          <w:lang w:val="es-ES" w:eastAsia="es-CO"/>
        </w:rPr>
        <w:lastRenderedPageBreak/>
        <w:t>Bruñidora:</w:t>
      </w:r>
      <w:r w:rsidRPr="003E1DCA">
        <w:rPr>
          <w:lang w:val="es-ES" w:eastAsia="es-CO"/>
        </w:rPr>
        <w:t xml:space="preserve"> equipo utilizado para realizar el bruñido, generando microsurcos en la superficie que mejoran la retención del aceite lubricante.</w:t>
      </w:r>
    </w:p>
    <w:p w14:paraId="1BA435F5" w14:textId="296FCABE" w:rsidR="003E1DCA" w:rsidRPr="00341F76" w:rsidRDefault="006D6C1A" w:rsidP="00341F76">
      <w:pPr>
        <w:pStyle w:val="Ttulo2"/>
        <w:rPr>
          <w:sz w:val="32"/>
          <w:szCs w:val="32"/>
        </w:rPr>
      </w:pPr>
      <w:bookmarkStart w:id="13" w:name="_Toc202852139"/>
      <w:r w:rsidRPr="00341F76">
        <w:rPr>
          <w:sz w:val="32"/>
          <w:szCs w:val="32"/>
        </w:rPr>
        <w:t>3.3 Etapas del proceso de rectificación</w:t>
      </w:r>
      <w:bookmarkEnd w:id="13"/>
    </w:p>
    <w:p w14:paraId="10C6484A" w14:textId="0A73E1F3" w:rsidR="006D6C1A" w:rsidRPr="006D6C1A" w:rsidRDefault="006D6C1A" w:rsidP="006D6C1A">
      <w:pPr>
        <w:rPr>
          <w:lang w:eastAsia="es-CO"/>
        </w:rPr>
      </w:pPr>
      <w:r w:rsidRPr="006D6C1A">
        <w:rPr>
          <w:lang w:eastAsia="es-CO"/>
        </w:rPr>
        <w:t>El procedimiento se desarrolla en tres etapas secuenciales:</w:t>
      </w:r>
    </w:p>
    <w:p w14:paraId="21CFE7CC" w14:textId="07379AAB" w:rsidR="006D6C1A" w:rsidRPr="006D6C1A" w:rsidRDefault="006D6C1A" w:rsidP="00D152DC">
      <w:pPr>
        <w:pStyle w:val="Ttulo3"/>
      </w:pPr>
      <w:bookmarkStart w:id="14" w:name="_Toc202852140"/>
      <w:r w:rsidRPr="006D6C1A">
        <w:t>3.3.1. Desmontaje y evaluación inicial</w:t>
      </w:r>
      <w:bookmarkEnd w:id="14"/>
    </w:p>
    <w:p w14:paraId="49E37086" w14:textId="736EF460" w:rsidR="006D6C1A" w:rsidRPr="006D6C1A" w:rsidRDefault="006D6C1A" w:rsidP="006D6C1A">
      <w:pPr>
        <w:rPr>
          <w:lang w:eastAsia="es-CO"/>
        </w:rPr>
      </w:pPr>
      <w:r w:rsidRPr="006D6C1A">
        <w:rPr>
          <w:lang w:eastAsia="es-CO"/>
        </w:rPr>
        <w:t>Antes de cualquier intervención, se debe desmontar cuidadosamente el bloque del motor y realizar una limpieza exhaustiva de la zona de los cilindros. Esta etapa inicial es fundamental para una correcta evaluación del estado de los cilindros (</w:t>
      </w:r>
      <w:r w:rsidR="001C04AF">
        <w:rPr>
          <w:lang w:eastAsia="es-CO"/>
        </w:rPr>
        <w:t>p</w:t>
      </w:r>
      <w:r w:rsidRPr="006D6C1A">
        <w:rPr>
          <w:lang w:eastAsia="es-CO"/>
        </w:rPr>
        <w:t xml:space="preserve">rocedimiento de rectificación, </w:t>
      </w:r>
      <w:proofErr w:type="spellStart"/>
      <w:r w:rsidRPr="006D6C1A">
        <w:rPr>
          <w:lang w:eastAsia="es-CO"/>
        </w:rPr>
        <w:t>sf</w:t>
      </w:r>
      <w:proofErr w:type="spellEnd"/>
      <w:r w:rsidRPr="006D6C1A">
        <w:rPr>
          <w:lang w:eastAsia="es-CO"/>
        </w:rPr>
        <w:t>).</w:t>
      </w:r>
    </w:p>
    <w:p w14:paraId="3560AACF" w14:textId="77777777" w:rsidR="006D6C1A" w:rsidRPr="006D6C1A" w:rsidRDefault="006D6C1A" w:rsidP="00795A98">
      <w:pPr>
        <w:numPr>
          <w:ilvl w:val="0"/>
          <w:numId w:val="15"/>
        </w:numPr>
        <w:rPr>
          <w:lang w:val="es-ES" w:eastAsia="es-CO"/>
        </w:rPr>
      </w:pPr>
      <w:r w:rsidRPr="006D6C1A">
        <w:rPr>
          <w:b/>
          <w:bCs/>
          <w:lang w:val="es-ES" w:eastAsia="es-CO"/>
        </w:rPr>
        <w:t>Desmontaje:</w:t>
      </w:r>
      <w:r w:rsidRPr="006D6C1A">
        <w:rPr>
          <w:lang w:val="es-ES" w:eastAsia="es-CO"/>
        </w:rPr>
        <w:t xml:space="preserve"> se retiran cuidadosamente los componentes que impiden la inspección y el mecanizado, como pistones, bielas y pernos de bancada.</w:t>
      </w:r>
    </w:p>
    <w:p w14:paraId="588590C7" w14:textId="77777777" w:rsidR="006D6C1A" w:rsidRPr="006D6C1A" w:rsidRDefault="006D6C1A" w:rsidP="00795A98">
      <w:pPr>
        <w:numPr>
          <w:ilvl w:val="0"/>
          <w:numId w:val="15"/>
        </w:numPr>
        <w:rPr>
          <w:lang w:val="es-ES" w:eastAsia="es-CO"/>
        </w:rPr>
      </w:pPr>
      <w:r w:rsidRPr="006D6C1A">
        <w:rPr>
          <w:b/>
          <w:bCs/>
          <w:lang w:val="es-ES" w:eastAsia="es-CO"/>
        </w:rPr>
        <w:t>Limpieza</w:t>
      </w:r>
      <w:r w:rsidRPr="006D6C1A">
        <w:rPr>
          <w:lang w:val="es-ES" w:eastAsia="es-CO"/>
        </w:rPr>
        <w:t>: la superficie del cilindro se limpia con solventes y cepillos no abrasivos para eliminar residuos de aceite, carbón o refrigerante.</w:t>
      </w:r>
    </w:p>
    <w:p w14:paraId="18004516" w14:textId="5FC5E3F1" w:rsidR="006D6C1A" w:rsidRDefault="006D6C1A" w:rsidP="00795A98">
      <w:pPr>
        <w:numPr>
          <w:ilvl w:val="0"/>
          <w:numId w:val="15"/>
        </w:numPr>
        <w:rPr>
          <w:lang w:val="es-ES" w:eastAsia="es-CO"/>
        </w:rPr>
      </w:pPr>
      <w:r w:rsidRPr="006D6C1A">
        <w:rPr>
          <w:b/>
          <w:bCs/>
          <w:lang w:val="es-ES" w:eastAsia="es-CO"/>
        </w:rPr>
        <w:t>Inspección visual:</w:t>
      </w:r>
      <w:r w:rsidRPr="006D6C1A">
        <w:rPr>
          <w:lang w:val="es-ES" w:eastAsia="es-CO"/>
        </w:rPr>
        <w:t xml:space="preserve"> se evalúa el estado del cilindro, identificando rayaduras profundas, picaduras u otras anomalías en la zona crítica de los anillos.</w:t>
      </w:r>
    </w:p>
    <w:p w14:paraId="51B32CEE" w14:textId="61CF7A27" w:rsidR="00341F76" w:rsidRPr="006D6C1A" w:rsidRDefault="00341F76" w:rsidP="00341F76">
      <w:pPr>
        <w:spacing w:before="0" w:after="160" w:line="259" w:lineRule="auto"/>
        <w:ind w:firstLine="0"/>
        <w:rPr>
          <w:b/>
          <w:bCs/>
          <w:lang w:val="es-ES" w:eastAsia="es-CO"/>
        </w:rPr>
      </w:pPr>
      <w:r>
        <w:rPr>
          <w:b/>
          <w:bCs/>
          <w:lang w:val="es-ES" w:eastAsia="es-CO"/>
        </w:rPr>
        <w:br w:type="page"/>
      </w:r>
    </w:p>
    <w:p w14:paraId="61CE7942" w14:textId="027738AA" w:rsidR="006D6C1A" w:rsidRDefault="006D6C1A" w:rsidP="006D6C1A">
      <w:pPr>
        <w:pStyle w:val="Figura"/>
      </w:pPr>
      <w:r>
        <w:lastRenderedPageBreak/>
        <w:t>Bloque motor en etapa de inspección previa</w:t>
      </w:r>
    </w:p>
    <w:p w14:paraId="6A90EC76" w14:textId="667F7C7E" w:rsidR="004A3D7F" w:rsidRDefault="004A3D7F" w:rsidP="004A3D7F">
      <w:pPr>
        <w:jc w:val="center"/>
        <w:rPr>
          <w:lang w:val="es-419" w:eastAsia="es-CO"/>
        </w:rPr>
      </w:pPr>
      <w:r w:rsidRPr="004A3D7F">
        <w:rPr>
          <w:noProof/>
          <w:lang w:val="es-419" w:eastAsia="es-CO"/>
        </w:rPr>
        <w:drawing>
          <wp:inline distT="0" distB="0" distL="0" distR="0" wp14:anchorId="43D7D673" wp14:editId="1473FF5C">
            <wp:extent cx="4635500" cy="3369217"/>
            <wp:effectExtent l="0" t="0" r="0" b="0"/>
            <wp:docPr id="775122443" name="Imagen 1" descr="En la figura 7 se muestra la imagen de bloque motor en etapa de inspección prev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22443" name="Imagen 1" descr="En la figura 7 se muestra la imagen de bloque motor en etapa de inspección previa."/>
                    <pic:cNvPicPr/>
                  </pic:nvPicPr>
                  <pic:blipFill>
                    <a:blip r:embed="rId22"/>
                    <a:stretch>
                      <a:fillRect/>
                    </a:stretch>
                  </pic:blipFill>
                  <pic:spPr>
                    <a:xfrm>
                      <a:off x="0" y="0"/>
                      <a:ext cx="4645000" cy="3376122"/>
                    </a:xfrm>
                    <a:prstGeom prst="rect">
                      <a:avLst/>
                    </a:prstGeom>
                  </pic:spPr>
                </pic:pic>
              </a:graphicData>
            </a:graphic>
          </wp:inline>
        </w:drawing>
      </w:r>
    </w:p>
    <w:p w14:paraId="4840F3B6" w14:textId="075F090C" w:rsidR="003E1DCA" w:rsidRPr="004A3D7F" w:rsidRDefault="006D6C1A" w:rsidP="004A3D7F">
      <w:pPr>
        <w:ind w:firstLine="0"/>
        <w:rPr>
          <w:sz w:val="22"/>
          <w:lang w:val="es-419" w:eastAsia="es-CO"/>
        </w:rPr>
      </w:pPr>
      <w:r w:rsidRPr="00FA67FF">
        <w:rPr>
          <w:b/>
          <w:bCs/>
          <w:sz w:val="22"/>
          <w:lang w:val="es-419" w:eastAsia="es-CO"/>
        </w:rPr>
        <w:t>Fuente</w:t>
      </w:r>
      <w:r w:rsidR="00FA67FF" w:rsidRPr="00FA67FF">
        <w:rPr>
          <w:b/>
          <w:bCs/>
          <w:sz w:val="22"/>
          <w:lang w:val="es-419" w:eastAsia="es-CO"/>
        </w:rPr>
        <w:t>:</w:t>
      </w:r>
      <w:r w:rsidRPr="006D6C1A">
        <w:rPr>
          <w:sz w:val="22"/>
          <w:lang w:val="es-419" w:eastAsia="es-CO"/>
        </w:rPr>
        <w:t xml:space="preserve"> </w:t>
      </w:r>
      <w:r w:rsidR="008C523A">
        <w:rPr>
          <w:sz w:val="22"/>
          <w:lang w:val="es-419" w:eastAsia="es-CO"/>
        </w:rPr>
        <w:t>SENA, 2025.</w:t>
      </w:r>
    </w:p>
    <w:p w14:paraId="3C8078D3" w14:textId="77777777" w:rsidR="006D6C1A" w:rsidRPr="006D6C1A" w:rsidRDefault="006D6C1A" w:rsidP="00D152DC">
      <w:pPr>
        <w:pStyle w:val="Ttulo3"/>
      </w:pPr>
      <w:bookmarkStart w:id="15" w:name="_Toc202852141"/>
      <w:r w:rsidRPr="006D6C1A">
        <w:t>3.3.2. Medición y análisis de desgaste:</w:t>
      </w:r>
      <w:bookmarkEnd w:id="15"/>
    </w:p>
    <w:p w14:paraId="727FA69F" w14:textId="268898A2" w:rsidR="006D6C1A" w:rsidRPr="006D6C1A" w:rsidRDefault="006D6C1A" w:rsidP="006D6C1A">
      <w:pPr>
        <w:rPr>
          <w:szCs w:val="28"/>
          <w:lang w:eastAsia="es-CO"/>
        </w:rPr>
      </w:pPr>
      <w:r w:rsidRPr="006D6C1A">
        <w:rPr>
          <w:szCs w:val="28"/>
          <w:lang w:val="es-ES" w:eastAsia="es-CO"/>
        </w:rPr>
        <w:t>Una vez que el bloque ha sido desmontado y limpiado, es momento de realizar una medición exhaustiva de los cilindros para determinar la magnitud y la forma del desgaste (SENA, 2012). El procedimiento estándar incluye:</w:t>
      </w:r>
    </w:p>
    <w:p w14:paraId="2628038C" w14:textId="77777777" w:rsidR="006D6C1A" w:rsidRPr="006D6C1A" w:rsidRDefault="006D6C1A" w:rsidP="00795A98">
      <w:pPr>
        <w:pStyle w:val="Prrafodelista"/>
        <w:numPr>
          <w:ilvl w:val="0"/>
          <w:numId w:val="16"/>
        </w:numPr>
        <w:rPr>
          <w:szCs w:val="28"/>
          <w:lang w:val="es-ES" w:eastAsia="es-CO"/>
        </w:rPr>
      </w:pPr>
      <w:r w:rsidRPr="006D6C1A">
        <w:rPr>
          <w:b/>
          <w:bCs/>
          <w:szCs w:val="28"/>
          <w:lang w:val="es-ES" w:eastAsia="es-CO"/>
        </w:rPr>
        <w:t>Medición del diámetro del cilindro:</w:t>
      </w:r>
      <w:r w:rsidRPr="006D6C1A">
        <w:rPr>
          <w:szCs w:val="28"/>
          <w:lang w:val="es-ES" w:eastAsia="es-CO"/>
        </w:rPr>
        <w:t xml:space="preserve"> se utilizan micrómetro y comparador en puntos estratégicos (superior, medio e inferior) y en orientaciones perpendiculares para determinar la uniformidad.</w:t>
      </w:r>
    </w:p>
    <w:p w14:paraId="681CC6FB" w14:textId="77777777" w:rsidR="006D6C1A" w:rsidRPr="006D6C1A" w:rsidRDefault="006D6C1A" w:rsidP="00795A98">
      <w:pPr>
        <w:pStyle w:val="Prrafodelista"/>
        <w:numPr>
          <w:ilvl w:val="0"/>
          <w:numId w:val="16"/>
        </w:numPr>
        <w:rPr>
          <w:szCs w:val="28"/>
          <w:lang w:val="es-ES" w:eastAsia="es-CO"/>
        </w:rPr>
      </w:pPr>
      <w:r w:rsidRPr="006D6C1A">
        <w:rPr>
          <w:b/>
          <w:bCs/>
          <w:szCs w:val="28"/>
          <w:lang w:val="es-ES" w:eastAsia="es-CO"/>
        </w:rPr>
        <w:t>Análisis del desgaste:</w:t>
      </w:r>
      <w:r w:rsidRPr="006D6C1A">
        <w:rPr>
          <w:szCs w:val="28"/>
          <w:lang w:val="es-ES" w:eastAsia="es-CO"/>
        </w:rPr>
        <w:t xml:space="preserve"> se compara la medición obtenida con las especificaciones del fabricante, identificando conicidad y </w:t>
      </w:r>
      <w:proofErr w:type="spellStart"/>
      <w:r w:rsidRPr="006D6C1A">
        <w:rPr>
          <w:szCs w:val="28"/>
          <w:lang w:val="es-ES" w:eastAsia="es-CO"/>
        </w:rPr>
        <w:t>ovalamiento</w:t>
      </w:r>
      <w:proofErr w:type="spellEnd"/>
      <w:r w:rsidRPr="006D6C1A">
        <w:rPr>
          <w:szCs w:val="28"/>
          <w:lang w:val="es-ES" w:eastAsia="es-CO"/>
        </w:rPr>
        <w:t>. Se determina la cantidad de material a remover.</w:t>
      </w:r>
    </w:p>
    <w:p w14:paraId="330A8312" w14:textId="77777777" w:rsidR="006D6C1A" w:rsidRPr="006D6C1A" w:rsidRDefault="006D6C1A" w:rsidP="00795A98">
      <w:pPr>
        <w:pStyle w:val="Prrafodelista"/>
        <w:numPr>
          <w:ilvl w:val="0"/>
          <w:numId w:val="16"/>
        </w:numPr>
        <w:rPr>
          <w:szCs w:val="28"/>
          <w:lang w:val="es-ES" w:eastAsia="es-CO"/>
        </w:rPr>
      </w:pPr>
      <w:r w:rsidRPr="006D6C1A">
        <w:rPr>
          <w:b/>
          <w:bCs/>
          <w:szCs w:val="28"/>
          <w:lang w:val="es-ES" w:eastAsia="es-CO"/>
        </w:rPr>
        <w:lastRenderedPageBreak/>
        <w:t>Selección de la sobremedida:</w:t>
      </w:r>
      <w:r w:rsidRPr="006D6C1A">
        <w:rPr>
          <w:szCs w:val="28"/>
          <w:lang w:val="es-ES" w:eastAsia="es-CO"/>
        </w:rPr>
        <w:t xml:space="preserve"> según el análisis, se define la sobremedida (incrementos comunes de 0,25 mm, 0,50 mm, 0,75 mm o 1,00 mm) que permita eliminar imperfecciones sin comprometer la integridad de la pared.</w:t>
      </w:r>
    </w:p>
    <w:p w14:paraId="10E485FE" w14:textId="32C57D71" w:rsidR="006D6C1A" w:rsidRDefault="006D6C1A" w:rsidP="006D6C1A">
      <w:pPr>
        <w:pStyle w:val="Figura"/>
        <w:rPr>
          <w:lang w:val="es-CO"/>
        </w:rPr>
      </w:pPr>
      <w:r w:rsidRPr="006D6C1A">
        <w:rPr>
          <w:lang w:val="es-CO"/>
        </w:rPr>
        <w:t>Puntos de medición de diámetro interior en cilindro</w:t>
      </w:r>
    </w:p>
    <w:p w14:paraId="43F37BC2" w14:textId="664C828C" w:rsidR="00566175" w:rsidRPr="00A73F8A" w:rsidRDefault="00A73F8A" w:rsidP="00A73F8A">
      <w:pPr>
        <w:jc w:val="center"/>
        <w:rPr>
          <w:lang w:eastAsia="es-CO"/>
        </w:rPr>
      </w:pPr>
      <w:r w:rsidRPr="00A73F8A">
        <w:rPr>
          <w:noProof/>
          <w:lang w:eastAsia="es-CO"/>
        </w:rPr>
        <w:drawing>
          <wp:inline distT="0" distB="0" distL="0" distR="0" wp14:anchorId="7691219B" wp14:editId="25921B81">
            <wp:extent cx="3236784" cy="2336800"/>
            <wp:effectExtent l="0" t="0" r="1905" b="0"/>
            <wp:docPr id="1956097014" name="Imagen 1" descr="En la figura 8 se muestra una iustración de un cilindro con los diferentes puntos de diámetro interior demar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97014" name="Imagen 1" descr="En la figura 8 se muestra una iustración de un cilindro con los diferentes puntos de diámetro interior demarcados."/>
                    <pic:cNvPicPr/>
                  </pic:nvPicPr>
                  <pic:blipFill>
                    <a:blip r:embed="rId23"/>
                    <a:stretch>
                      <a:fillRect/>
                    </a:stretch>
                  </pic:blipFill>
                  <pic:spPr>
                    <a:xfrm>
                      <a:off x="0" y="0"/>
                      <a:ext cx="3251431" cy="2347374"/>
                    </a:xfrm>
                    <a:prstGeom prst="rect">
                      <a:avLst/>
                    </a:prstGeom>
                  </pic:spPr>
                </pic:pic>
              </a:graphicData>
            </a:graphic>
          </wp:inline>
        </w:drawing>
      </w:r>
    </w:p>
    <w:p w14:paraId="15A0A9B8" w14:textId="3EA84D45" w:rsidR="00566175" w:rsidRPr="00566175" w:rsidRDefault="00566175" w:rsidP="003365BB">
      <w:pPr>
        <w:rPr>
          <w:rFonts w:ascii="Calibri" w:hAnsi="Calibri" w:cs="Calibri"/>
          <w:sz w:val="22"/>
        </w:rPr>
      </w:pPr>
      <w:r w:rsidRPr="00FA67FF">
        <w:rPr>
          <w:rFonts w:ascii="Calibri" w:hAnsi="Calibri" w:cs="Calibri"/>
          <w:b/>
          <w:bCs/>
          <w:sz w:val="22"/>
        </w:rPr>
        <w:t>Fuente</w:t>
      </w:r>
      <w:r w:rsidR="00FA67FF" w:rsidRPr="00FA67FF">
        <w:rPr>
          <w:rFonts w:ascii="Calibri" w:hAnsi="Calibri" w:cs="Calibri"/>
          <w:b/>
          <w:bCs/>
          <w:sz w:val="22"/>
        </w:rPr>
        <w:t>:</w:t>
      </w:r>
      <w:r w:rsidRPr="00566175">
        <w:rPr>
          <w:rFonts w:ascii="Calibri" w:hAnsi="Calibri" w:cs="Calibri"/>
          <w:sz w:val="22"/>
        </w:rPr>
        <w:t xml:space="preserve"> </w:t>
      </w:r>
      <w:r w:rsidR="008C523A">
        <w:rPr>
          <w:rFonts w:ascii="Calibri" w:hAnsi="Calibri" w:cs="Calibri"/>
          <w:sz w:val="22"/>
        </w:rPr>
        <w:t>SENA, 2025.</w:t>
      </w:r>
    </w:p>
    <w:p w14:paraId="2C563BBF" w14:textId="774AEF46" w:rsidR="00566175" w:rsidRPr="00566175" w:rsidRDefault="00566175" w:rsidP="00D152DC">
      <w:pPr>
        <w:pStyle w:val="Ttulo3"/>
      </w:pPr>
      <w:bookmarkStart w:id="16" w:name="_Toc202852142"/>
      <w:r w:rsidRPr="00566175">
        <w:t>3.3.3. Técnicas de rectificación y reacondicionamiento:</w:t>
      </w:r>
      <w:bookmarkEnd w:id="16"/>
    </w:p>
    <w:p w14:paraId="033EDAAB" w14:textId="77777777" w:rsidR="00566175" w:rsidRPr="00566175" w:rsidRDefault="00566175" w:rsidP="00795A98">
      <w:pPr>
        <w:numPr>
          <w:ilvl w:val="0"/>
          <w:numId w:val="17"/>
        </w:numPr>
        <w:rPr>
          <w:rFonts w:ascii="Calibri" w:hAnsi="Calibri" w:cs="Calibri"/>
          <w:szCs w:val="28"/>
          <w:lang w:val="es-ES"/>
        </w:rPr>
      </w:pPr>
      <w:r w:rsidRPr="00566175">
        <w:rPr>
          <w:rFonts w:ascii="Calibri" w:hAnsi="Calibri" w:cs="Calibri"/>
          <w:b/>
          <w:bCs/>
          <w:szCs w:val="28"/>
          <w:lang w:val="es-ES"/>
        </w:rPr>
        <w:t xml:space="preserve">Rectificado </w:t>
      </w:r>
      <w:r w:rsidRPr="00566175">
        <w:rPr>
          <w:rFonts w:ascii="Calibri" w:hAnsi="Calibri" w:cs="Calibri"/>
          <w:b/>
          <w:bCs/>
          <w:i/>
          <w:szCs w:val="28"/>
          <w:lang w:val="es-ES"/>
        </w:rPr>
        <w:t>(</w:t>
      </w:r>
      <w:proofErr w:type="spellStart"/>
      <w:r w:rsidRPr="005101BB">
        <w:rPr>
          <w:rStyle w:val="Extranjerismo"/>
          <w:b/>
          <w:bCs/>
          <w:lang w:val="es-CO"/>
        </w:rPr>
        <w:t>Boring</w:t>
      </w:r>
      <w:proofErr w:type="spellEnd"/>
      <w:r w:rsidRPr="00566175">
        <w:rPr>
          <w:rFonts w:ascii="Calibri" w:hAnsi="Calibri" w:cs="Calibri"/>
          <w:b/>
          <w:bCs/>
          <w:i/>
          <w:szCs w:val="28"/>
          <w:lang w:val="es-ES"/>
        </w:rPr>
        <w:t>)</w:t>
      </w:r>
      <w:r w:rsidRPr="00566175">
        <w:rPr>
          <w:rFonts w:ascii="Calibri" w:hAnsi="Calibri" w:cs="Calibri"/>
          <w:b/>
          <w:bCs/>
          <w:szCs w:val="28"/>
          <w:lang w:val="es-ES"/>
        </w:rPr>
        <w:t xml:space="preserve">: </w:t>
      </w:r>
      <w:r w:rsidRPr="00566175">
        <w:rPr>
          <w:rFonts w:ascii="Calibri" w:hAnsi="Calibri" w:cs="Calibri"/>
          <w:szCs w:val="28"/>
        </w:rPr>
        <w:t>la rectificadora remueve capas de material en pasadas sucesivas para alcanzar la sobremedida seleccionada. Es fundamental garantizar la alineación correcta del bloque para mantener la perpendicularidad del cilindro.</w:t>
      </w:r>
    </w:p>
    <w:p w14:paraId="1D578227" w14:textId="77777777" w:rsidR="00566175" w:rsidRPr="00566175" w:rsidRDefault="00566175" w:rsidP="00795A98">
      <w:pPr>
        <w:numPr>
          <w:ilvl w:val="0"/>
          <w:numId w:val="17"/>
        </w:numPr>
        <w:rPr>
          <w:rFonts w:ascii="Calibri" w:hAnsi="Calibri" w:cs="Calibri"/>
          <w:szCs w:val="28"/>
          <w:lang w:val="es-ES"/>
        </w:rPr>
      </w:pPr>
      <w:r w:rsidRPr="00566175">
        <w:rPr>
          <w:rFonts w:ascii="Calibri" w:hAnsi="Calibri" w:cs="Calibri"/>
          <w:b/>
          <w:bCs/>
          <w:szCs w:val="28"/>
          <w:lang w:val="es-ES"/>
        </w:rPr>
        <w:t>Bruñido (</w:t>
      </w:r>
      <w:proofErr w:type="spellStart"/>
      <w:r w:rsidRPr="005101BB">
        <w:rPr>
          <w:rStyle w:val="Extranjerismo"/>
          <w:b/>
          <w:bCs/>
          <w:lang w:val="es-CO"/>
        </w:rPr>
        <w:t>Honing</w:t>
      </w:r>
      <w:proofErr w:type="spellEnd"/>
      <w:r w:rsidRPr="00566175">
        <w:rPr>
          <w:rFonts w:ascii="Calibri" w:hAnsi="Calibri" w:cs="Calibri"/>
          <w:b/>
          <w:bCs/>
          <w:szCs w:val="28"/>
          <w:lang w:val="es-ES"/>
        </w:rPr>
        <w:t>):</w:t>
      </w:r>
      <w:r w:rsidRPr="00566175">
        <w:rPr>
          <w:rFonts w:ascii="Calibri" w:hAnsi="Calibri" w:cs="Calibri"/>
          <w:szCs w:val="28"/>
          <w:lang w:val="es-ES"/>
        </w:rPr>
        <w:t xml:space="preserve"> </w:t>
      </w:r>
      <w:r w:rsidRPr="00566175">
        <w:rPr>
          <w:rFonts w:ascii="Calibri" w:hAnsi="Calibri" w:cs="Calibri"/>
          <w:szCs w:val="28"/>
        </w:rPr>
        <w:t>posterior al rectificado, se emplea la bruñidora para generar microsurcos cruzados en la superficie. Estos surcos mejoran la retención de aceite, disminuyendo la fricción y optimizando el sellado.</w:t>
      </w:r>
    </w:p>
    <w:p w14:paraId="70045569" w14:textId="53FF41D1" w:rsidR="00547AFB" w:rsidRDefault="00566175" w:rsidP="003365BB">
      <w:pPr>
        <w:rPr>
          <w:rFonts w:ascii="Calibri" w:hAnsi="Calibri" w:cs="Calibri"/>
          <w:b/>
          <w:bCs/>
          <w:szCs w:val="28"/>
        </w:rPr>
      </w:pPr>
      <w:r w:rsidRPr="00566175">
        <w:rPr>
          <w:rFonts w:ascii="Calibri" w:hAnsi="Calibri" w:cs="Calibri"/>
          <w:b/>
          <w:bCs/>
          <w:szCs w:val="28"/>
        </w:rPr>
        <w:t xml:space="preserve">Procedimiento de </w:t>
      </w:r>
      <w:r w:rsidR="001C04AF">
        <w:rPr>
          <w:rFonts w:ascii="Calibri" w:hAnsi="Calibri" w:cs="Calibri"/>
          <w:b/>
          <w:bCs/>
          <w:szCs w:val="28"/>
        </w:rPr>
        <w:t>r</w:t>
      </w:r>
      <w:r w:rsidRPr="00566175">
        <w:rPr>
          <w:rFonts w:ascii="Calibri" w:hAnsi="Calibri" w:cs="Calibri"/>
          <w:b/>
          <w:bCs/>
          <w:szCs w:val="28"/>
        </w:rPr>
        <w:t>ectificación</w:t>
      </w:r>
    </w:p>
    <w:p w14:paraId="548E655E" w14:textId="02A1FA7E" w:rsidR="00566175" w:rsidRDefault="00566175" w:rsidP="003365BB">
      <w:pPr>
        <w:rPr>
          <w:rFonts w:ascii="Calibri" w:hAnsi="Calibri" w:cs="Calibri"/>
          <w:szCs w:val="28"/>
        </w:rPr>
      </w:pPr>
      <w:r w:rsidRPr="00566175">
        <w:rPr>
          <w:rFonts w:ascii="Calibri" w:hAnsi="Calibri" w:cs="Calibri"/>
          <w:szCs w:val="28"/>
        </w:rPr>
        <w:t xml:space="preserve">La rectificación es un proceso mecánico que consiste en restaurar las superficies de las piezas del motor que han sufrido desgaste o deformación debido al uso. Se </w:t>
      </w:r>
      <w:r w:rsidRPr="00566175">
        <w:rPr>
          <w:rFonts w:ascii="Calibri" w:hAnsi="Calibri" w:cs="Calibri"/>
          <w:szCs w:val="28"/>
        </w:rPr>
        <w:lastRenderedPageBreak/>
        <w:t>realiza en componentes clave como los cilindros, el cigüeñal, la culata y las válvulas. Este proceso sirve para recupera</w:t>
      </w:r>
      <w:r w:rsidR="001C04AF">
        <w:rPr>
          <w:rFonts w:ascii="Calibri" w:hAnsi="Calibri" w:cs="Calibri"/>
          <w:szCs w:val="28"/>
        </w:rPr>
        <w:t>r</w:t>
      </w:r>
      <w:r w:rsidRPr="00566175">
        <w:rPr>
          <w:rFonts w:ascii="Calibri" w:hAnsi="Calibri" w:cs="Calibri"/>
          <w:szCs w:val="28"/>
        </w:rPr>
        <w:t xml:space="preserve"> la geometría original de las piezas del motor; elimina deformaciones y desgastes, permitiendo un mejor sellado y ajuste; mejora la eficiencia y el rendimiento del motor, reduciendo el consumo de aceite y combustible; y por último prolonga la vida útil del motor al devolverle sus especificaciones originales.</w:t>
      </w:r>
    </w:p>
    <w:p w14:paraId="5256DCF5" w14:textId="5C581EAB" w:rsidR="00883A0C" w:rsidRPr="00883A0C" w:rsidRDefault="00883A0C" w:rsidP="00795A98">
      <w:pPr>
        <w:pStyle w:val="Prrafodelista"/>
        <w:numPr>
          <w:ilvl w:val="0"/>
          <w:numId w:val="19"/>
        </w:numPr>
        <w:rPr>
          <w:rFonts w:ascii="Calibri" w:hAnsi="Calibri" w:cs="Calibri"/>
          <w:szCs w:val="28"/>
          <w:lang w:val="es-419"/>
        </w:rPr>
      </w:pPr>
      <w:r w:rsidRPr="009316B6">
        <w:rPr>
          <w:rFonts w:ascii="Calibri" w:hAnsi="Calibri" w:cs="Calibri"/>
          <w:b/>
          <w:bCs/>
          <w:szCs w:val="28"/>
        </w:rPr>
        <w:t>Inspección del motor:</w:t>
      </w:r>
      <w:r w:rsidRPr="00883A0C">
        <w:rPr>
          <w:rFonts w:ascii="Calibri" w:hAnsi="Calibri" w:cs="Calibri"/>
          <w:szCs w:val="28"/>
        </w:rPr>
        <w:t xml:space="preserve"> se desmonta y evalúa el desgaste de sus componentes.</w:t>
      </w:r>
    </w:p>
    <w:p w14:paraId="2C1EE786" w14:textId="71269488" w:rsidR="00883A0C" w:rsidRPr="00883A0C" w:rsidRDefault="00883A0C" w:rsidP="00795A98">
      <w:pPr>
        <w:pStyle w:val="Prrafodelista"/>
        <w:numPr>
          <w:ilvl w:val="0"/>
          <w:numId w:val="19"/>
        </w:numPr>
        <w:rPr>
          <w:rFonts w:ascii="Calibri" w:hAnsi="Calibri" w:cs="Calibri"/>
          <w:szCs w:val="28"/>
          <w:lang w:val="es-419"/>
        </w:rPr>
      </w:pPr>
      <w:r w:rsidRPr="009316B6">
        <w:rPr>
          <w:rFonts w:ascii="Calibri" w:hAnsi="Calibri" w:cs="Calibri"/>
          <w:b/>
          <w:bCs/>
          <w:szCs w:val="28"/>
        </w:rPr>
        <w:t xml:space="preserve">Rectificación de </w:t>
      </w:r>
      <w:r w:rsidR="001C04AF" w:rsidRPr="009316B6">
        <w:rPr>
          <w:rFonts w:ascii="Calibri" w:hAnsi="Calibri" w:cs="Calibri"/>
          <w:b/>
          <w:bCs/>
          <w:szCs w:val="28"/>
        </w:rPr>
        <w:t>c</w:t>
      </w:r>
      <w:r w:rsidRPr="009316B6">
        <w:rPr>
          <w:rFonts w:ascii="Calibri" w:hAnsi="Calibri" w:cs="Calibri"/>
          <w:b/>
          <w:bCs/>
          <w:szCs w:val="28"/>
        </w:rPr>
        <w:t>ilindros</w:t>
      </w:r>
      <w:r>
        <w:rPr>
          <w:rFonts w:ascii="Calibri" w:hAnsi="Calibri" w:cs="Calibri"/>
          <w:szCs w:val="28"/>
        </w:rPr>
        <w:t>: e</w:t>
      </w:r>
      <w:r w:rsidRPr="00883A0C">
        <w:rPr>
          <w:rFonts w:ascii="Calibri" w:hAnsi="Calibri" w:cs="Calibri"/>
          <w:szCs w:val="28"/>
        </w:rPr>
        <w:t>l proceso es el siguiente:</w:t>
      </w:r>
    </w:p>
    <w:p w14:paraId="39452283" w14:textId="68C234DD" w:rsidR="00883A0C" w:rsidRPr="00883A0C" w:rsidRDefault="00883A0C" w:rsidP="00795A98">
      <w:pPr>
        <w:pStyle w:val="Prrafodelista"/>
        <w:numPr>
          <w:ilvl w:val="1"/>
          <w:numId w:val="19"/>
        </w:numPr>
        <w:rPr>
          <w:rFonts w:ascii="Calibri" w:hAnsi="Calibri" w:cs="Calibri"/>
          <w:szCs w:val="28"/>
          <w:lang w:val="es-419"/>
        </w:rPr>
      </w:pPr>
      <w:proofErr w:type="spellStart"/>
      <w:r w:rsidRPr="009316B6">
        <w:rPr>
          <w:rFonts w:ascii="Calibri" w:hAnsi="Calibri" w:cs="Calibri"/>
          <w:b/>
          <w:bCs/>
          <w:szCs w:val="28"/>
        </w:rPr>
        <w:t>Alesado</w:t>
      </w:r>
      <w:proofErr w:type="spellEnd"/>
      <w:r w:rsidRPr="009316B6">
        <w:rPr>
          <w:rFonts w:ascii="Calibri" w:hAnsi="Calibri" w:cs="Calibri"/>
          <w:b/>
          <w:bCs/>
          <w:szCs w:val="28"/>
        </w:rPr>
        <w:t>:</w:t>
      </w:r>
      <w:r w:rsidRPr="00883A0C">
        <w:rPr>
          <w:rFonts w:ascii="Calibri" w:hAnsi="Calibri" w:cs="Calibri"/>
          <w:szCs w:val="28"/>
        </w:rPr>
        <w:t xml:space="preserve"> </w:t>
      </w:r>
      <w:r>
        <w:rPr>
          <w:rFonts w:ascii="Calibri" w:hAnsi="Calibri" w:cs="Calibri"/>
          <w:szCs w:val="28"/>
        </w:rPr>
        <w:t>s</w:t>
      </w:r>
      <w:r w:rsidRPr="00883A0C">
        <w:rPr>
          <w:rFonts w:ascii="Calibri" w:hAnsi="Calibri" w:cs="Calibri"/>
          <w:szCs w:val="28"/>
        </w:rPr>
        <w:t xml:space="preserve">e agranda el diámetro de los cilindros con una máquina rectificadora. </w:t>
      </w:r>
    </w:p>
    <w:p w14:paraId="54FE3CEF" w14:textId="3FAC2D29" w:rsidR="00883A0C" w:rsidRPr="00883A0C" w:rsidRDefault="00883A0C" w:rsidP="00795A98">
      <w:pPr>
        <w:pStyle w:val="Prrafodelista"/>
        <w:numPr>
          <w:ilvl w:val="1"/>
          <w:numId w:val="19"/>
        </w:numPr>
        <w:rPr>
          <w:rFonts w:ascii="Calibri" w:hAnsi="Calibri" w:cs="Calibri"/>
          <w:szCs w:val="28"/>
          <w:lang w:val="es-419"/>
        </w:rPr>
      </w:pPr>
      <w:r w:rsidRPr="009316B6">
        <w:rPr>
          <w:rFonts w:ascii="Calibri" w:hAnsi="Calibri" w:cs="Calibri"/>
          <w:b/>
          <w:bCs/>
          <w:szCs w:val="28"/>
        </w:rPr>
        <w:t>Bruñido:</w:t>
      </w:r>
      <w:r w:rsidRPr="00883A0C">
        <w:rPr>
          <w:rFonts w:ascii="Calibri" w:hAnsi="Calibri" w:cs="Calibri"/>
          <w:szCs w:val="28"/>
        </w:rPr>
        <w:t xml:space="preserve"> </w:t>
      </w:r>
      <w:r>
        <w:rPr>
          <w:rFonts w:ascii="Calibri" w:hAnsi="Calibri" w:cs="Calibri"/>
          <w:szCs w:val="28"/>
        </w:rPr>
        <w:t>s</w:t>
      </w:r>
      <w:r w:rsidRPr="00883A0C">
        <w:rPr>
          <w:rFonts w:ascii="Calibri" w:hAnsi="Calibri" w:cs="Calibri"/>
          <w:szCs w:val="28"/>
        </w:rPr>
        <w:t>e realiza un acabado con piedra abrasiva para mejorar la adherencia del aceite.</w:t>
      </w:r>
    </w:p>
    <w:p w14:paraId="2BF4BAF9" w14:textId="71651661" w:rsidR="00883A0C" w:rsidRPr="00883A0C" w:rsidRDefault="00883A0C" w:rsidP="00795A98">
      <w:pPr>
        <w:pStyle w:val="Prrafodelista"/>
        <w:numPr>
          <w:ilvl w:val="1"/>
          <w:numId w:val="19"/>
        </w:numPr>
        <w:rPr>
          <w:rFonts w:ascii="Calibri" w:hAnsi="Calibri" w:cs="Calibri"/>
          <w:szCs w:val="28"/>
          <w:lang w:val="es-419"/>
        </w:rPr>
      </w:pPr>
      <w:r w:rsidRPr="009316B6">
        <w:rPr>
          <w:rFonts w:ascii="Calibri" w:hAnsi="Calibri" w:cs="Calibri"/>
          <w:b/>
          <w:bCs/>
          <w:szCs w:val="28"/>
        </w:rPr>
        <w:t>Medición final:</w:t>
      </w:r>
      <w:r w:rsidRPr="00883A0C">
        <w:rPr>
          <w:rFonts w:ascii="Calibri" w:hAnsi="Calibri" w:cs="Calibri"/>
          <w:szCs w:val="28"/>
        </w:rPr>
        <w:t xml:space="preserve"> </w:t>
      </w:r>
      <w:r>
        <w:rPr>
          <w:rFonts w:ascii="Calibri" w:hAnsi="Calibri" w:cs="Calibri"/>
          <w:szCs w:val="28"/>
        </w:rPr>
        <w:t>s</w:t>
      </w:r>
      <w:r w:rsidRPr="00883A0C">
        <w:rPr>
          <w:rFonts w:ascii="Calibri" w:hAnsi="Calibri" w:cs="Calibri"/>
          <w:szCs w:val="28"/>
        </w:rPr>
        <w:t>e verifica que el diámetro sea uniforme y dentro de tolerancias.</w:t>
      </w:r>
    </w:p>
    <w:p w14:paraId="1D251668" w14:textId="46E320B9" w:rsidR="00883A0C" w:rsidRPr="00883A0C" w:rsidRDefault="00883A0C" w:rsidP="00795A98">
      <w:pPr>
        <w:pStyle w:val="Prrafodelista"/>
        <w:numPr>
          <w:ilvl w:val="0"/>
          <w:numId w:val="19"/>
        </w:numPr>
        <w:rPr>
          <w:rFonts w:ascii="Calibri" w:hAnsi="Calibri" w:cs="Calibri"/>
          <w:szCs w:val="28"/>
          <w:lang w:val="es-419"/>
        </w:rPr>
      </w:pPr>
      <w:r w:rsidRPr="009316B6">
        <w:rPr>
          <w:rFonts w:ascii="Calibri" w:hAnsi="Calibri" w:cs="Calibri"/>
          <w:b/>
          <w:bCs/>
          <w:szCs w:val="28"/>
        </w:rPr>
        <w:t>Rectificación del cigüeñal:</w:t>
      </w:r>
      <w:r>
        <w:rPr>
          <w:rFonts w:ascii="Calibri" w:hAnsi="Calibri" w:cs="Calibri"/>
          <w:szCs w:val="28"/>
        </w:rPr>
        <w:t xml:space="preserve"> m</w:t>
      </w:r>
      <w:r w:rsidRPr="00883A0C">
        <w:rPr>
          <w:rFonts w:ascii="Calibri" w:hAnsi="Calibri" w:cs="Calibri"/>
          <w:szCs w:val="28"/>
        </w:rPr>
        <w:t>ecanizado de los apoyos del cigüeñal para restaurar su alineación.</w:t>
      </w:r>
    </w:p>
    <w:p w14:paraId="36D704CE" w14:textId="28166756" w:rsidR="00883A0C" w:rsidRPr="00883A0C" w:rsidRDefault="00883A0C" w:rsidP="00795A98">
      <w:pPr>
        <w:pStyle w:val="Prrafodelista"/>
        <w:numPr>
          <w:ilvl w:val="0"/>
          <w:numId w:val="19"/>
        </w:numPr>
        <w:rPr>
          <w:rFonts w:ascii="Calibri" w:hAnsi="Calibri" w:cs="Calibri"/>
          <w:szCs w:val="28"/>
          <w:lang w:val="es-419"/>
        </w:rPr>
      </w:pPr>
      <w:r w:rsidRPr="009316B6">
        <w:rPr>
          <w:rFonts w:ascii="Calibri" w:hAnsi="Calibri" w:cs="Calibri"/>
          <w:b/>
          <w:bCs/>
          <w:szCs w:val="28"/>
        </w:rPr>
        <w:t>Rectificación de la culata:</w:t>
      </w:r>
      <w:r>
        <w:rPr>
          <w:rFonts w:ascii="Calibri" w:hAnsi="Calibri" w:cs="Calibri"/>
          <w:szCs w:val="28"/>
        </w:rPr>
        <w:t xml:space="preserve"> </w:t>
      </w:r>
      <w:r w:rsidR="001C04AF">
        <w:rPr>
          <w:rFonts w:ascii="Calibri" w:hAnsi="Calibri" w:cs="Calibri"/>
          <w:szCs w:val="28"/>
        </w:rPr>
        <w:t>p</w:t>
      </w:r>
      <w:r w:rsidRPr="00883A0C">
        <w:rPr>
          <w:rFonts w:ascii="Calibri" w:hAnsi="Calibri" w:cs="Calibri"/>
          <w:szCs w:val="28"/>
        </w:rPr>
        <w:t>lanifica la culata y se rectifican las válvulas para asegurar un buen sellado.</w:t>
      </w:r>
    </w:p>
    <w:p w14:paraId="3EAAA047" w14:textId="0DEDA2FC" w:rsidR="00883A0C" w:rsidRPr="00883A0C" w:rsidRDefault="00883A0C" w:rsidP="00795A98">
      <w:pPr>
        <w:pStyle w:val="Prrafodelista"/>
        <w:numPr>
          <w:ilvl w:val="0"/>
          <w:numId w:val="19"/>
        </w:numPr>
        <w:rPr>
          <w:rFonts w:ascii="Calibri" w:hAnsi="Calibri" w:cs="Calibri"/>
          <w:szCs w:val="28"/>
          <w:lang w:val="es-419"/>
        </w:rPr>
      </w:pPr>
      <w:r w:rsidRPr="009316B6">
        <w:rPr>
          <w:rFonts w:ascii="Calibri" w:hAnsi="Calibri" w:cs="Calibri"/>
          <w:b/>
          <w:bCs/>
          <w:szCs w:val="28"/>
        </w:rPr>
        <w:t xml:space="preserve">Montaje y ajuste: </w:t>
      </w:r>
      <w:r>
        <w:rPr>
          <w:rFonts w:ascii="Calibri" w:hAnsi="Calibri" w:cs="Calibri"/>
          <w:szCs w:val="28"/>
        </w:rPr>
        <w:t>e</w:t>
      </w:r>
      <w:r w:rsidRPr="00883A0C">
        <w:rPr>
          <w:rFonts w:ascii="Calibri" w:hAnsi="Calibri" w:cs="Calibri"/>
          <w:szCs w:val="28"/>
        </w:rPr>
        <w:t>nsamble las piezas rectificadas con nuevos componentes, como anillos y cojinetes.</w:t>
      </w:r>
    </w:p>
    <w:p w14:paraId="15CBC46E" w14:textId="1EC6A595" w:rsidR="00883A0C" w:rsidRPr="007B65F9" w:rsidRDefault="00883A0C" w:rsidP="00795A98">
      <w:pPr>
        <w:pStyle w:val="Prrafodelista"/>
        <w:numPr>
          <w:ilvl w:val="0"/>
          <w:numId w:val="19"/>
        </w:numPr>
        <w:rPr>
          <w:rFonts w:ascii="Calibri" w:hAnsi="Calibri" w:cs="Calibri"/>
          <w:szCs w:val="28"/>
          <w:lang w:val="es-419"/>
        </w:rPr>
      </w:pPr>
      <w:r w:rsidRPr="009316B6">
        <w:rPr>
          <w:rFonts w:ascii="Calibri" w:hAnsi="Calibri" w:cs="Calibri"/>
          <w:b/>
          <w:bCs/>
          <w:szCs w:val="28"/>
        </w:rPr>
        <w:t>Prueba final:</w:t>
      </w:r>
      <w:r>
        <w:rPr>
          <w:rFonts w:ascii="Calibri" w:hAnsi="Calibri" w:cs="Calibri"/>
          <w:szCs w:val="28"/>
        </w:rPr>
        <w:t xml:space="preserve"> </w:t>
      </w:r>
      <w:r w:rsidR="001C04AF">
        <w:rPr>
          <w:rFonts w:ascii="Calibri" w:hAnsi="Calibri" w:cs="Calibri"/>
          <w:szCs w:val="28"/>
        </w:rPr>
        <w:t>v</w:t>
      </w:r>
      <w:r w:rsidRPr="00883A0C">
        <w:rPr>
          <w:rFonts w:ascii="Calibri" w:hAnsi="Calibri" w:cs="Calibri"/>
          <w:szCs w:val="28"/>
        </w:rPr>
        <w:t>erificación del sellado y la eficiencia del motor antes de su instalación.</w:t>
      </w:r>
    </w:p>
    <w:p w14:paraId="69B0643F" w14:textId="77777777" w:rsidR="007B65F9" w:rsidRDefault="007B65F9" w:rsidP="007B65F9">
      <w:pPr>
        <w:rPr>
          <w:rFonts w:ascii="Calibri" w:hAnsi="Calibri" w:cs="Calibri"/>
          <w:szCs w:val="28"/>
          <w:lang w:val="es-419"/>
        </w:rPr>
      </w:pPr>
    </w:p>
    <w:p w14:paraId="61F69BB1" w14:textId="77777777" w:rsidR="007B65F9" w:rsidRPr="007B65F9" w:rsidRDefault="007B65F9" w:rsidP="007B65F9">
      <w:pPr>
        <w:rPr>
          <w:rFonts w:ascii="Calibri" w:hAnsi="Calibri" w:cs="Calibri"/>
          <w:szCs w:val="28"/>
          <w:lang w:val="es-419"/>
        </w:rPr>
      </w:pPr>
    </w:p>
    <w:p w14:paraId="45FF7A84" w14:textId="5D6A2DEB" w:rsidR="00547AFB" w:rsidRDefault="00566175" w:rsidP="00566175">
      <w:pPr>
        <w:pStyle w:val="Figura"/>
        <w:rPr>
          <w:lang w:val="es-CO"/>
        </w:rPr>
      </w:pPr>
      <w:r w:rsidRPr="00566175">
        <w:rPr>
          <w:lang w:val="es-CO"/>
        </w:rPr>
        <w:lastRenderedPageBreak/>
        <w:t>Proceso de acabado superficial por bruñido en cilindro</w:t>
      </w:r>
    </w:p>
    <w:p w14:paraId="53678656" w14:textId="39355610" w:rsidR="00566175" w:rsidRPr="00566175" w:rsidRDefault="00566175" w:rsidP="00566175">
      <w:pPr>
        <w:rPr>
          <w:lang w:eastAsia="es-CO"/>
        </w:rPr>
      </w:pPr>
      <w:r>
        <w:rPr>
          <w:noProof/>
        </w:rPr>
        <w:drawing>
          <wp:anchor distT="0" distB="0" distL="114300" distR="114300" simplePos="0" relativeHeight="251676672" behindDoc="1" locked="0" layoutInCell="1" allowOverlap="1" wp14:anchorId="4E336A65" wp14:editId="294FA85D">
            <wp:simplePos x="0" y="0"/>
            <wp:positionH relativeFrom="column">
              <wp:posOffset>1497330</wp:posOffset>
            </wp:positionH>
            <wp:positionV relativeFrom="paragraph">
              <wp:posOffset>127635</wp:posOffset>
            </wp:positionV>
            <wp:extent cx="3141345" cy="2374900"/>
            <wp:effectExtent l="0" t="0" r="0" b="0"/>
            <wp:wrapTight wrapText="bothSides">
              <wp:wrapPolygon edited="0">
                <wp:start x="0" y="0"/>
                <wp:lineTo x="0" y="21484"/>
                <wp:lineTo x="21482" y="21484"/>
                <wp:lineTo x="21482" y="0"/>
                <wp:lineTo x="0" y="0"/>
              </wp:wrapPolygon>
            </wp:wrapTight>
            <wp:docPr id="1441454931" name="Imagen 1" descr="La figura 9 muestra el proceso de acabado superficial por bruñido en cilindr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54931" name="Imagen 1" descr="La figura 9 muestra el proceso de acabado superficial por bruñido en cilindro.">
                      <a:extLst>
                        <a:ext uri="{C183D7F6-B498-43B3-948B-1728B52AA6E4}">
                          <adec:decorative xmlns:adec="http://schemas.microsoft.com/office/drawing/2017/decorative" val="0"/>
                        </a:ext>
                      </a:extLst>
                    </pic:cNvPr>
                    <pic:cNvPicPr/>
                  </pic:nvPicPr>
                  <pic:blipFill>
                    <a:blip r:embed="rId24">
                      <a:extLst>
                        <a:ext uri="{28A0092B-C50C-407E-A947-70E740481C1C}">
                          <a14:useLocalDpi xmlns:a14="http://schemas.microsoft.com/office/drawing/2010/main" val="0"/>
                        </a:ext>
                      </a:extLst>
                    </a:blip>
                    <a:stretch>
                      <a:fillRect/>
                    </a:stretch>
                  </pic:blipFill>
                  <pic:spPr>
                    <a:xfrm>
                      <a:off x="0" y="0"/>
                      <a:ext cx="3141345" cy="2374900"/>
                    </a:xfrm>
                    <a:prstGeom prst="rect">
                      <a:avLst/>
                    </a:prstGeom>
                  </pic:spPr>
                </pic:pic>
              </a:graphicData>
            </a:graphic>
            <wp14:sizeRelH relativeFrom="page">
              <wp14:pctWidth>0</wp14:pctWidth>
            </wp14:sizeRelH>
            <wp14:sizeRelV relativeFrom="page">
              <wp14:pctHeight>0</wp14:pctHeight>
            </wp14:sizeRelV>
          </wp:anchor>
        </w:drawing>
      </w:r>
    </w:p>
    <w:p w14:paraId="694C251E" w14:textId="77777777" w:rsidR="00547AFB" w:rsidRDefault="00547AFB" w:rsidP="003365BB">
      <w:pPr>
        <w:rPr>
          <w:rFonts w:ascii="Calibri" w:hAnsi="Calibri" w:cs="Calibri"/>
          <w:b/>
          <w:bCs/>
          <w:szCs w:val="28"/>
          <w:lang w:val="es-419"/>
        </w:rPr>
      </w:pPr>
    </w:p>
    <w:p w14:paraId="085467A3" w14:textId="77777777" w:rsidR="00547AFB" w:rsidRDefault="00547AFB" w:rsidP="003365BB">
      <w:pPr>
        <w:rPr>
          <w:rFonts w:ascii="Calibri" w:hAnsi="Calibri" w:cs="Calibri"/>
          <w:b/>
          <w:bCs/>
          <w:szCs w:val="28"/>
          <w:lang w:val="es-419"/>
        </w:rPr>
      </w:pPr>
    </w:p>
    <w:p w14:paraId="301AFB4C" w14:textId="77777777" w:rsidR="00547AFB" w:rsidRDefault="00547AFB" w:rsidP="003365BB">
      <w:pPr>
        <w:rPr>
          <w:rFonts w:ascii="Calibri" w:hAnsi="Calibri" w:cs="Calibri"/>
          <w:b/>
          <w:bCs/>
          <w:szCs w:val="28"/>
          <w:lang w:val="es-419"/>
        </w:rPr>
      </w:pPr>
    </w:p>
    <w:p w14:paraId="01784974" w14:textId="77777777" w:rsidR="00547AFB" w:rsidRDefault="00547AFB" w:rsidP="003365BB">
      <w:pPr>
        <w:rPr>
          <w:rFonts w:ascii="Calibri" w:hAnsi="Calibri" w:cs="Calibri"/>
          <w:b/>
          <w:bCs/>
          <w:szCs w:val="28"/>
          <w:lang w:val="es-419"/>
        </w:rPr>
      </w:pPr>
    </w:p>
    <w:p w14:paraId="587531D9" w14:textId="77777777" w:rsidR="00547AFB" w:rsidRDefault="00547AFB" w:rsidP="003365BB">
      <w:pPr>
        <w:rPr>
          <w:rFonts w:ascii="Calibri" w:hAnsi="Calibri" w:cs="Calibri"/>
          <w:b/>
          <w:bCs/>
          <w:szCs w:val="28"/>
          <w:lang w:val="es-419"/>
        </w:rPr>
      </w:pPr>
    </w:p>
    <w:p w14:paraId="3B2380D6" w14:textId="4A8B5183" w:rsidR="00566175" w:rsidRDefault="00566175" w:rsidP="00566175">
      <w:pPr>
        <w:rPr>
          <w:rFonts w:ascii="Calibri" w:hAnsi="Calibri" w:cs="Calibri"/>
          <w:sz w:val="22"/>
        </w:rPr>
      </w:pPr>
      <w:r w:rsidRPr="00716720">
        <w:rPr>
          <w:rFonts w:ascii="Calibri" w:hAnsi="Calibri" w:cs="Calibri"/>
          <w:b/>
          <w:bCs/>
          <w:sz w:val="22"/>
        </w:rPr>
        <w:t>Fuente</w:t>
      </w:r>
      <w:r w:rsidR="00716720" w:rsidRPr="00716720">
        <w:rPr>
          <w:rFonts w:ascii="Calibri" w:hAnsi="Calibri" w:cs="Calibri"/>
          <w:b/>
          <w:bCs/>
          <w:sz w:val="22"/>
        </w:rPr>
        <w:t>:</w:t>
      </w:r>
      <w:r w:rsidRPr="00566175">
        <w:rPr>
          <w:rFonts w:ascii="Calibri" w:hAnsi="Calibri" w:cs="Calibri"/>
          <w:sz w:val="22"/>
        </w:rPr>
        <w:t xml:space="preserve"> </w:t>
      </w:r>
      <w:r w:rsidR="008C523A">
        <w:rPr>
          <w:rFonts w:ascii="Calibri" w:hAnsi="Calibri" w:cs="Calibri"/>
          <w:sz w:val="22"/>
        </w:rPr>
        <w:t>SENA, 2025.</w:t>
      </w:r>
    </w:p>
    <w:p w14:paraId="3E023D3E" w14:textId="4CBFB223" w:rsidR="007B65F9" w:rsidRPr="00566175" w:rsidRDefault="007B65F9" w:rsidP="007B65F9">
      <w:pPr>
        <w:spacing w:before="0" w:after="160" w:line="259" w:lineRule="auto"/>
        <w:ind w:firstLine="0"/>
        <w:rPr>
          <w:rFonts w:ascii="Calibri" w:hAnsi="Calibri" w:cs="Calibri"/>
          <w:sz w:val="22"/>
        </w:rPr>
      </w:pPr>
      <w:r>
        <w:rPr>
          <w:rFonts w:ascii="Calibri" w:hAnsi="Calibri" w:cs="Calibri"/>
          <w:sz w:val="22"/>
        </w:rPr>
        <w:br w:type="page"/>
      </w:r>
    </w:p>
    <w:p w14:paraId="2780E636" w14:textId="77777777" w:rsidR="00566175" w:rsidRDefault="00566175" w:rsidP="00795A98">
      <w:pPr>
        <w:pStyle w:val="Ttulo1"/>
        <w:numPr>
          <w:ilvl w:val="0"/>
          <w:numId w:val="5"/>
        </w:numPr>
        <w:rPr>
          <w:rFonts w:ascii="Calibri" w:hAnsi="Calibri" w:cs="Calibri"/>
          <w:bCs/>
          <w:szCs w:val="28"/>
          <w:lang w:val="es-CO"/>
        </w:rPr>
      </w:pPr>
      <w:bookmarkStart w:id="17" w:name="_Toc202852143"/>
      <w:r w:rsidRPr="00566175">
        <w:rPr>
          <w:rFonts w:ascii="Calibri" w:hAnsi="Calibri" w:cs="Calibri"/>
          <w:bCs/>
          <w:szCs w:val="28"/>
          <w:lang w:val="es-CO"/>
        </w:rPr>
        <w:lastRenderedPageBreak/>
        <w:t>Armado de pistones dentro del cilindro</w:t>
      </w:r>
      <w:bookmarkEnd w:id="17"/>
    </w:p>
    <w:p w14:paraId="7AB7BD1A" w14:textId="77777777" w:rsidR="00566175" w:rsidRPr="00566175" w:rsidRDefault="00566175" w:rsidP="00566175">
      <w:pPr>
        <w:rPr>
          <w:lang w:eastAsia="es-CO"/>
        </w:rPr>
      </w:pPr>
      <w:r w:rsidRPr="00566175">
        <w:rPr>
          <w:lang w:eastAsia="es-CO"/>
        </w:rPr>
        <w:t>Una vez que los cilindros han sido rectificados y bruñidos o en motores nuevos, se procede al ensamblaje de los pistones.</w:t>
      </w:r>
    </w:p>
    <w:p w14:paraId="77545A48" w14:textId="77777777" w:rsidR="00566175" w:rsidRPr="00566175" w:rsidRDefault="00566175" w:rsidP="00D152DC">
      <w:pPr>
        <w:pStyle w:val="Ttulo2"/>
        <w:rPr>
          <w:lang w:val="es-ES"/>
        </w:rPr>
      </w:pPr>
      <w:bookmarkStart w:id="18" w:name="_Toc202852144"/>
      <w:r w:rsidRPr="00566175">
        <w:t xml:space="preserve">4.1. </w:t>
      </w:r>
      <w:r w:rsidRPr="00566175">
        <w:rPr>
          <w:lang w:val="es-ES"/>
        </w:rPr>
        <w:t>Componentes del pistón y su función.</w:t>
      </w:r>
      <w:bookmarkEnd w:id="18"/>
    </w:p>
    <w:p w14:paraId="164E1F48" w14:textId="3A0C0514" w:rsidR="00566175" w:rsidRPr="00566175" w:rsidRDefault="00566175" w:rsidP="00566175">
      <w:pPr>
        <w:rPr>
          <w:lang w:val="es-ES" w:eastAsia="es-CO"/>
        </w:rPr>
      </w:pPr>
      <w:r w:rsidRPr="00566175">
        <w:rPr>
          <w:lang w:val="es-ES" w:eastAsia="es-CO"/>
        </w:rPr>
        <w:t>El pistón cumple roles críticos dentro del cilindro. Entre sus componentes se encuentran:</w:t>
      </w:r>
    </w:p>
    <w:p w14:paraId="4E12C3A1" w14:textId="77777777" w:rsidR="00566175" w:rsidRPr="00566175" w:rsidRDefault="00566175" w:rsidP="00795A98">
      <w:pPr>
        <w:numPr>
          <w:ilvl w:val="0"/>
          <w:numId w:val="18"/>
        </w:numPr>
        <w:rPr>
          <w:lang w:val="es-ES" w:eastAsia="es-CO"/>
        </w:rPr>
      </w:pPr>
      <w:r w:rsidRPr="00566175">
        <w:rPr>
          <w:b/>
          <w:bCs/>
          <w:lang w:val="es-ES" w:eastAsia="es-CO"/>
        </w:rPr>
        <w:t>Cabeza del pistón:</w:t>
      </w:r>
      <w:r w:rsidRPr="00566175">
        <w:rPr>
          <w:lang w:val="es-ES" w:eastAsia="es-CO"/>
        </w:rPr>
        <w:t xml:space="preserve"> recibe la presión de la combustión y transfiere la fuerza a la biela.</w:t>
      </w:r>
    </w:p>
    <w:p w14:paraId="40E7D35A" w14:textId="77777777" w:rsidR="00566175" w:rsidRPr="00566175" w:rsidRDefault="00566175" w:rsidP="00795A98">
      <w:pPr>
        <w:numPr>
          <w:ilvl w:val="0"/>
          <w:numId w:val="18"/>
        </w:numPr>
        <w:rPr>
          <w:lang w:val="es-ES" w:eastAsia="es-CO"/>
        </w:rPr>
      </w:pPr>
      <w:r w:rsidRPr="00566175">
        <w:rPr>
          <w:b/>
          <w:bCs/>
          <w:lang w:val="es-ES" w:eastAsia="es-CO"/>
        </w:rPr>
        <w:t>Cuerpo o falda:</w:t>
      </w:r>
      <w:r w:rsidRPr="00566175">
        <w:rPr>
          <w:lang w:val="es-ES" w:eastAsia="es-CO"/>
        </w:rPr>
        <w:t xml:space="preserve"> se desliza dentro del cilindro; su diseño influye en la suavidad del movimiento y la reducción de desgaste.</w:t>
      </w:r>
    </w:p>
    <w:p w14:paraId="18A3F1B3" w14:textId="77777777" w:rsidR="00566175" w:rsidRPr="00566175" w:rsidRDefault="00566175" w:rsidP="00795A98">
      <w:pPr>
        <w:numPr>
          <w:ilvl w:val="0"/>
          <w:numId w:val="18"/>
        </w:numPr>
        <w:rPr>
          <w:lang w:val="es-ES" w:eastAsia="es-CO"/>
        </w:rPr>
      </w:pPr>
      <w:r w:rsidRPr="00566175">
        <w:rPr>
          <w:b/>
          <w:bCs/>
          <w:lang w:val="es-ES" w:eastAsia="es-CO"/>
        </w:rPr>
        <w:t>Ranuras para anillos:</w:t>
      </w:r>
      <w:r w:rsidRPr="00566175">
        <w:rPr>
          <w:lang w:val="es-ES" w:eastAsia="es-CO"/>
        </w:rPr>
        <w:t xml:space="preserve"> alojan los anillos de compresión (para sellar la cámara de combustión) y el anillo de control de aceite (para regular la lubricación).</w:t>
      </w:r>
    </w:p>
    <w:p w14:paraId="647C16DF" w14:textId="77777777" w:rsidR="00566175" w:rsidRPr="00566175" w:rsidRDefault="00566175" w:rsidP="00795A98">
      <w:pPr>
        <w:numPr>
          <w:ilvl w:val="0"/>
          <w:numId w:val="18"/>
        </w:numPr>
        <w:rPr>
          <w:lang w:val="es-ES" w:eastAsia="es-CO"/>
        </w:rPr>
      </w:pPr>
      <w:r w:rsidRPr="00566175">
        <w:rPr>
          <w:b/>
          <w:bCs/>
          <w:lang w:val="es-ES" w:eastAsia="es-CO"/>
        </w:rPr>
        <w:t>Bulón o pasador:</w:t>
      </w:r>
      <w:r w:rsidRPr="00566175">
        <w:rPr>
          <w:lang w:val="es-ES" w:eastAsia="es-CO"/>
        </w:rPr>
        <w:t xml:space="preserve"> conecta el pistón a la biela, permitiendo el movimiento articulado.</w:t>
      </w:r>
    </w:p>
    <w:p w14:paraId="078667B8" w14:textId="77777777" w:rsidR="00566175" w:rsidRPr="00566175" w:rsidRDefault="00566175" w:rsidP="00795A98">
      <w:pPr>
        <w:numPr>
          <w:ilvl w:val="0"/>
          <w:numId w:val="18"/>
        </w:numPr>
        <w:rPr>
          <w:lang w:val="es-ES" w:eastAsia="es-CO"/>
        </w:rPr>
      </w:pPr>
      <w:r w:rsidRPr="00566175">
        <w:rPr>
          <w:b/>
          <w:bCs/>
          <w:lang w:val="es-ES" w:eastAsia="es-CO"/>
        </w:rPr>
        <w:t>Biela:</w:t>
      </w:r>
      <w:r w:rsidRPr="00566175">
        <w:rPr>
          <w:lang w:val="es-ES" w:eastAsia="es-CO"/>
        </w:rPr>
        <w:t xml:space="preserve"> transforma el movimiento lineal del pistón en rotación del cigüeñal (Redondo, 2021).</w:t>
      </w:r>
    </w:p>
    <w:p w14:paraId="4F63B3CF" w14:textId="41917930" w:rsidR="00566175" w:rsidRDefault="00883A0C" w:rsidP="00566175">
      <w:pPr>
        <w:rPr>
          <w:b/>
          <w:bCs/>
          <w:lang w:eastAsia="es-CO"/>
        </w:rPr>
      </w:pPr>
      <w:r w:rsidRPr="00883A0C">
        <w:rPr>
          <w:b/>
          <w:bCs/>
          <w:lang w:eastAsia="es-CO"/>
        </w:rPr>
        <w:t>El pistón</w:t>
      </w:r>
    </w:p>
    <w:p w14:paraId="568328A4" w14:textId="7591B336" w:rsidR="00883A0C" w:rsidRDefault="00883A0C" w:rsidP="00566175">
      <w:pPr>
        <w:rPr>
          <w:lang w:eastAsia="es-CO"/>
        </w:rPr>
      </w:pPr>
      <w:r w:rsidRPr="00883A0C">
        <w:rPr>
          <w:lang w:eastAsia="es-CO"/>
        </w:rPr>
        <w:t>El pistón es una pieza fundamental en los motores de combustión interna, su correcto funcionamiento es clave para la potencia, eficiencia y durabilidad del motor.</w:t>
      </w:r>
    </w:p>
    <w:p w14:paraId="1DB9333B" w14:textId="1E5C021D" w:rsidR="00001A94" w:rsidRPr="00001A94" w:rsidRDefault="00D52193" w:rsidP="00795A98">
      <w:pPr>
        <w:pStyle w:val="Prrafodelista"/>
        <w:numPr>
          <w:ilvl w:val="0"/>
          <w:numId w:val="20"/>
        </w:numPr>
        <w:rPr>
          <w:lang w:val="es-ES" w:eastAsia="es-CO"/>
        </w:rPr>
      </w:pPr>
      <w:r w:rsidRPr="00D52193">
        <w:rPr>
          <w:b/>
          <w:bCs/>
          <w:lang w:eastAsia="es-CO"/>
        </w:rPr>
        <w:t>¿</w:t>
      </w:r>
      <w:r w:rsidR="00001A94" w:rsidRPr="00D52193">
        <w:rPr>
          <w:b/>
          <w:bCs/>
          <w:lang w:eastAsia="es-CO"/>
        </w:rPr>
        <w:t>Qué es un pistón</w:t>
      </w:r>
      <w:r w:rsidRPr="00D52193">
        <w:rPr>
          <w:b/>
          <w:bCs/>
          <w:lang w:eastAsia="es-CO"/>
        </w:rPr>
        <w:t>?</w:t>
      </w:r>
      <w:r w:rsidR="00001A94" w:rsidRPr="00D52193">
        <w:rPr>
          <w:b/>
          <w:bCs/>
          <w:lang w:eastAsia="es-CO"/>
        </w:rPr>
        <w:t>:</w:t>
      </w:r>
      <w:r w:rsidR="00001A94" w:rsidRPr="00001A94">
        <w:rPr>
          <w:rFonts w:ascii="Times" w:hAnsi="Times"/>
          <w:color w:val="000000"/>
          <w:sz w:val="27"/>
          <w:szCs w:val="27"/>
        </w:rPr>
        <w:t xml:space="preserve"> </w:t>
      </w:r>
      <w:r w:rsidR="00001A94">
        <w:rPr>
          <w:lang w:eastAsia="es-CO"/>
        </w:rPr>
        <w:t>u</w:t>
      </w:r>
      <w:r w:rsidR="00001A94" w:rsidRPr="00001A94">
        <w:rPr>
          <w:lang w:eastAsia="es-CO"/>
        </w:rPr>
        <w:t xml:space="preserve">n pistón es un componente cilíndrico móvil dentro del motor de combustión interna. Su función principal es recibir la presión generada por la combustión del aire y combustible, transformándola en </w:t>
      </w:r>
      <w:r w:rsidR="00001A94" w:rsidRPr="00001A94">
        <w:rPr>
          <w:lang w:eastAsia="es-CO"/>
        </w:rPr>
        <w:lastRenderedPageBreak/>
        <w:t>movimiento mecánico. Se desliza dentro del cilindro, transmitiendo fuerza al cigüeñal a través de la biela. Está diseñado para soportar altas temperaturas y presiones, garantizando un funcionamiento eficiente del motor.</w:t>
      </w:r>
    </w:p>
    <w:p w14:paraId="68C9D94C" w14:textId="77777777" w:rsidR="00001A94" w:rsidRPr="00001A94" w:rsidRDefault="00001A94" w:rsidP="00795A98">
      <w:pPr>
        <w:pStyle w:val="Prrafodelista"/>
        <w:numPr>
          <w:ilvl w:val="0"/>
          <w:numId w:val="20"/>
        </w:numPr>
        <w:rPr>
          <w:b/>
          <w:bCs/>
          <w:lang w:val="es-ES" w:eastAsia="es-CO"/>
        </w:rPr>
      </w:pPr>
      <w:r w:rsidRPr="00001A94">
        <w:rPr>
          <w:b/>
          <w:bCs/>
          <w:lang w:eastAsia="es-CO"/>
        </w:rPr>
        <w:t xml:space="preserve">Partes de un pistón: </w:t>
      </w:r>
    </w:p>
    <w:p w14:paraId="22D26FB8" w14:textId="7E14BD48" w:rsidR="00001A94" w:rsidRPr="00001A94" w:rsidRDefault="00001A94" w:rsidP="00795A98">
      <w:pPr>
        <w:pStyle w:val="Prrafodelista"/>
        <w:numPr>
          <w:ilvl w:val="1"/>
          <w:numId w:val="20"/>
        </w:numPr>
        <w:rPr>
          <w:lang w:val="es-ES" w:eastAsia="es-CO"/>
        </w:rPr>
      </w:pPr>
      <w:r w:rsidRPr="00001A94">
        <w:rPr>
          <w:lang w:eastAsia="es-CO"/>
        </w:rPr>
        <w:t>Anillo superior de compresión</w:t>
      </w:r>
      <w:r>
        <w:rPr>
          <w:lang w:eastAsia="es-CO"/>
        </w:rPr>
        <w:t>: s</w:t>
      </w:r>
      <w:r w:rsidRPr="00001A94">
        <w:rPr>
          <w:lang w:eastAsia="es-CO"/>
        </w:rPr>
        <w:t>ella la cámara de combustión y evita fugas de gases.</w:t>
      </w:r>
    </w:p>
    <w:p w14:paraId="06701D13" w14:textId="77777777" w:rsidR="00001A94" w:rsidRPr="00001A94" w:rsidRDefault="00001A94" w:rsidP="00795A98">
      <w:pPr>
        <w:pStyle w:val="Prrafodelista"/>
        <w:numPr>
          <w:ilvl w:val="1"/>
          <w:numId w:val="20"/>
        </w:numPr>
        <w:rPr>
          <w:lang w:val="es-ES" w:eastAsia="es-CO"/>
        </w:rPr>
      </w:pPr>
      <w:r w:rsidRPr="00001A94">
        <w:rPr>
          <w:lang w:eastAsia="es-CO"/>
        </w:rPr>
        <w:t>Anillo secundario de compresión:</w:t>
      </w:r>
      <w:r>
        <w:rPr>
          <w:lang w:eastAsia="es-CO"/>
        </w:rPr>
        <w:t xml:space="preserve"> r</w:t>
      </w:r>
      <w:r w:rsidRPr="00001A94">
        <w:rPr>
          <w:lang w:eastAsia="es-CO"/>
        </w:rPr>
        <w:t>efuerza el sellado y ayuda a eliminar el exceso de aceite.</w:t>
      </w:r>
    </w:p>
    <w:p w14:paraId="4C675AA3" w14:textId="77777777" w:rsidR="00001A94" w:rsidRPr="00001A94" w:rsidRDefault="00001A94" w:rsidP="00795A98">
      <w:pPr>
        <w:pStyle w:val="Prrafodelista"/>
        <w:numPr>
          <w:ilvl w:val="1"/>
          <w:numId w:val="20"/>
        </w:numPr>
        <w:rPr>
          <w:lang w:val="es-ES" w:eastAsia="es-CO"/>
        </w:rPr>
      </w:pPr>
      <w:r w:rsidRPr="00001A94">
        <w:rPr>
          <w:lang w:eastAsia="es-CO"/>
        </w:rPr>
        <w:t xml:space="preserve">Anillo de aceite: </w:t>
      </w:r>
      <w:r>
        <w:rPr>
          <w:lang w:eastAsia="es-CO"/>
        </w:rPr>
        <w:t>c</w:t>
      </w:r>
      <w:r w:rsidRPr="00001A94">
        <w:rPr>
          <w:lang w:eastAsia="es-CO"/>
        </w:rPr>
        <w:t>ontrola la lubricación en las paredes del cilindro y reduce el consumo de aceite.</w:t>
      </w:r>
    </w:p>
    <w:p w14:paraId="0E09A29D" w14:textId="77777777" w:rsidR="00001A94" w:rsidRPr="00001A94" w:rsidRDefault="00001A94" w:rsidP="00795A98">
      <w:pPr>
        <w:pStyle w:val="Prrafodelista"/>
        <w:numPr>
          <w:ilvl w:val="1"/>
          <w:numId w:val="20"/>
        </w:numPr>
        <w:rPr>
          <w:lang w:val="es-ES" w:eastAsia="es-CO"/>
        </w:rPr>
      </w:pPr>
      <w:r w:rsidRPr="00001A94">
        <w:rPr>
          <w:lang w:eastAsia="es-CO"/>
        </w:rPr>
        <w:t xml:space="preserve">Cabeza del pistón: </w:t>
      </w:r>
      <w:r>
        <w:rPr>
          <w:lang w:eastAsia="es-CO"/>
        </w:rPr>
        <w:t>z</w:t>
      </w:r>
      <w:r w:rsidRPr="00001A94">
        <w:rPr>
          <w:lang w:eastAsia="es-CO"/>
        </w:rPr>
        <w:t xml:space="preserve">ona superior que soporta la presión y el calor de la combustión. </w:t>
      </w:r>
    </w:p>
    <w:p w14:paraId="66A6F854" w14:textId="77777777" w:rsidR="00001A94" w:rsidRPr="00001A94" w:rsidRDefault="00001A94" w:rsidP="00795A98">
      <w:pPr>
        <w:pStyle w:val="Prrafodelista"/>
        <w:numPr>
          <w:ilvl w:val="1"/>
          <w:numId w:val="20"/>
        </w:numPr>
        <w:rPr>
          <w:lang w:val="es-ES" w:eastAsia="es-CO"/>
        </w:rPr>
      </w:pPr>
      <w:r w:rsidRPr="00001A94">
        <w:rPr>
          <w:lang w:eastAsia="es-CO"/>
        </w:rPr>
        <w:t xml:space="preserve">Falda: </w:t>
      </w:r>
      <w:r>
        <w:rPr>
          <w:lang w:eastAsia="es-CO"/>
        </w:rPr>
        <w:t>p</w:t>
      </w:r>
      <w:r w:rsidRPr="00001A94">
        <w:rPr>
          <w:lang w:eastAsia="es-CO"/>
        </w:rPr>
        <w:t>arte inferior que mantiene la estabilidad dentro del cilindro.</w:t>
      </w:r>
    </w:p>
    <w:p w14:paraId="67A12748" w14:textId="77777777" w:rsidR="00001A94" w:rsidRPr="00001A94" w:rsidRDefault="00001A94" w:rsidP="00795A98">
      <w:pPr>
        <w:pStyle w:val="Prrafodelista"/>
        <w:numPr>
          <w:ilvl w:val="1"/>
          <w:numId w:val="20"/>
        </w:numPr>
        <w:rPr>
          <w:lang w:val="es-ES" w:eastAsia="es-CO"/>
        </w:rPr>
      </w:pPr>
      <w:r w:rsidRPr="00001A94">
        <w:rPr>
          <w:lang w:eastAsia="es-CO"/>
        </w:rPr>
        <w:t xml:space="preserve"> Segmentos o aros: </w:t>
      </w:r>
      <w:r>
        <w:rPr>
          <w:lang w:eastAsia="es-CO"/>
        </w:rPr>
        <w:t>g</w:t>
      </w:r>
      <w:r w:rsidRPr="00001A94">
        <w:rPr>
          <w:lang w:eastAsia="es-CO"/>
        </w:rPr>
        <w:t xml:space="preserve">arantizan el sellado de la cámara de combustión. </w:t>
      </w:r>
    </w:p>
    <w:p w14:paraId="29DE0B43" w14:textId="77777777" w:rsidR="00001A94" w:rsidRPr="00001A94" w:rsidRDefault="00001A94" w:rsidP="00795A98">
      <w:pPr>
        <w:pStyle w:val="Prrafodelista"/>
        <w:numPr>
          <w:ilvl w:val="1"/>
          <w:numId w:val="20"/>
        </w:numPr>
        <w:rPr>
          <w:lang w:val="es-ES" w:eastAsia="es-CO"/>
        </w:rPr>
      </w:pPr>
      <w:r>
        <w:rPr>
          <w:lang w:eastAsia="es-CO"/>
        </w:rPr>
        <w:t>P</w:t>
      </w:r>
      <w:r w:rsidRPr="00001A94">
        <w:rPr>
          <w:lang w:eastAsia="es-CO"/>
        </w:rPr>
        <w:t xml:space="preserve">erno de pistón: </w:t>
      </w:r>
      <w:r>
        <w:rPr>
          <w:lang w:eastAsia="es-CO"/>
        </w:rPr>
        <w:t>c</w:t>
      </w:r>
      <w:r w:rsidRPr="00001A94">
        <w:rPr>
          <w:lang w:eastAsia="es-CO"/>
        </w:rPr>
        <w:t>onecta el pistón con la biela y permite el movimiento.</w:t>
      </w:r>
    </w:p>
    <w:p w14:paraId="33FFA273" w14:textId="77777777" w:rsidR="00001A94" w:rsidRPr="00001A94" w:rsidRDefault="00001A94" w:rsidP="00795A98">
      <w:pPr>
        <w:pStyle w:val="Prrafodelista"/>
        <w:numPr>
          <w:ilvl w:val="1"/>
          <w:numId w:val="20"/>
        </w:numPr>
        <w:rPr>
          <w:lang w:val="es-ES" w:eastAsia="es-CO"/>
        </w:rPr>
      </w:pPr>
      <w:r w:rsidRPr="00001A94">
        <w:rPr>
          <w:lang w:eastAsia="es-CO"/>
        </w:rPr>
        <w:t xml:space="preserve">Ranuras: </w:t>
      </w:r>
      <w:r>
        <w:rPr>
          <w:lang w:eastAsia="es-CO"/>
        </w:rPr>
        <w:t>e</w:t>
      </w:r>
      <w:r w:rsidRPr="00001A94">
        <w:rPr>
          <w:lang w:eastAsia="es-CO"/>
        </w:rPr>
        <w:t>spacios para alojar los segmentos.</w:t>
      </w:r>
    </w:p>
    <w:p w14:paraId="5E967504" w14:textId="1B33AFFE" w:rsidR="00001A94" w:rsidRPr="00001A94" w:rsidRDefault="00001A94" w:rsidP="00795A98">
      <w:pPr>
        <w:pStyle w:val="Prrafodelista"/>
        <w:numPr>
          <w:ilvl w:val="1"/>
          <w:numId w:val="20"/>
        </w:numPr>
        <w:rPr>
          <w:lang w:val="es-ES" w:eastAsia="es-CO"/>
        </w:rPr>
      </w:pPr>
      <w:r w:rsidRPr="00001A94">
        <w:rPr>
          <w:lang w:eastAsia="es-CO"/>
        </w:rPr>
        <w:t xml:space="preserve">Tapa de </w:t>
      </w:r>
      <w:r w:rsidR="001C04AF">
        <w:rPr>
          <w:lang w:eastAsia="es-CO"/>
        </w:rPr>
        <w:t>b</w:t>
      </w:r>
      <w:r w:rsidRPr="00001A94">
        <w:rPr>
          <w:lang w:eastAsia="es-CO"/>
        </w:rPr>
        <w:t>iela: función principal es sujetar el muñón del cigüeñal, permitiendo el movimiento rotativo de la biela.</w:t>
      </w:r>
    </w:p>
    <w:p w14:paraId="3E647B8E" w14:textId="4CDA2101" w:rsidR="00547AFB" w:rsidRPr="00001A94" w:rsidRDefault="00001A94" w:rsidP="00795A98">
      <w:pPr>
        <w:pStyle w:val="Prrafodelista"/>
        <w:numPr>
          <w:ilvl w:val="0"/>
          <w:numId w:val="20"/>
        </w:numPr>
        <w:rPr>
          <w:rFonts w:ascii="Calibri" w:hAnsi="Calibri" w:cs="Calibri"/>
          <w:b/>
          <w:bCs/>
          <w:szCs w:val="28"/>
          <w:lang w:val="es-419"/>
        </w:rPr>
      </w:pPr>
      <w:r w:rsidRPr="00001A94">
        <w:rPr>
          <w:rFonts w:ascii="Calibri" w:hAnsi="Calibri" w:cs="Calibri"/>
          <w:b/>
          <w:bCs/>
          <w:szCs w:val="28"/>
        </w:rPr>
        <w:t>Esfuerzo de un pistón</w:t>
      </w:r>
      <w:r>
        <w:rPr>
          <w:rFonts w:ascii="Calibri" w:hAnsi="Calibri" w:cs="Calibri"/>
          <w:b/>
          <w:bCs/>
          <w:szCs w:val="28"/>
        </w:rPr>
        <w:t>:</w:t>
      </w:r>
    </w:p>
    <w:p w14:paraId="79093707" w14:textId="77777777" w:rsidR="00001A94" w:rsidRPr="00001A94" w:rsidRDefault="00001A94" w:rsidP="00795A98">
      <w:pPr>
        <w:pStyle w:val="Prrafodelista"/>
        <w:numPr>
          <w:ilvl w:val="1"/>
          <w:numId w:val="20"/>
        </w:numPr>
        <w:rPr>
          <w:rFonts w:ascii="Calibri" w:hAnsi="Calibri" w:cs="Calibri"/>
          <w:szCs w:val="28"/>
          <w:lang w:val="es-419"/>
        </w:rPr>
      </w:pPr>
      <w:r w:rsidRPr="00001A94">
        <w:rPr>
          <w:rFonts w:ascii="Calibri" w:hAnsi="Calibri" w:cs="Calibri"/>
          <w:szCs w:val="28"/>
        </w:rPr>
        <w:t xml:space="preserve">Un pistón soporta aproximadamente temperaturas mayores a los 2 mil grados centígrados. </w:t>
      </w:r>
    </w:p>
    <w:p w14:paraId="024736FB" w14:textId="77777777" w:rsidR="00001A94" w:rsidRPr="00001A94" w:rsidRDefault="00001A94" w:rsidP="00795A98">
      <w:pPr>
        <w:pStyle w:val="Prrafodelista"/>
        <w:numPr>
          <w:ilvl w:val="1"/>
          <w:numId w:val="20"/>
        </w:numPr>
        <w:rPr>
          <w:rFonts w:ascii="Calibri" w:hAnsi="Calibri" w:cs="Calibri"/>
          <w:szCs w:val="28"/>
          <w:lang w:val="es-419"/>
        </w:rPr>
      </w:pPr>
      <w:r w:rsidRPr="00001A94">
        <w:rPr>
          <w:rFonts w:ascii="Calibri" w:hAnsi="Calibri" w:cs="Calibri"/>
          <w:szCs w:val="28"/>
        </w:rPr>
        <w:lastRenderedPageBreak/>
        <w:t xml:space="preserve">Soportan 1,8 toneladas de presión, que equivalen a 1.835,49 KG de fuerza. </w:t>
      </w:r>
    </w:p>
    <w:p w14:paraId="5CCD8CCE" w14:textId="3940B407" w:rsidR="00001A94" w:rsidRPr="00001A94" w:rsidRDefault="00001A94" w:rsidP="00795A98">
      <w:pPr>
        <w:pStyle w:val="Prrafodelista"/>
        <w:numPr>
          <w:ilvl w:val="1"/>
          <w:numId w:val="20"/>
        </w:numPr>
        <w:rPr>
          <w:rFonts w:ascii="Calibri" w:hAnsi="Calibri" w:cs="Calibri"/>
          <w:szCs w:val="28"/>
          <w:lang w:val="es-419"/>
        </w:rPr>
      </w:pPr>
      <w:r w:rsidRPr="00001A94">
        <w:rPr>
          <w:rFonts w:ascii="Calibri" w:hAnsi="Calibri" w:cs="Calibri"/>
          <w:szCs w:val="28"/>
        </w:rPr>
        <w:t>Por cada vuelta que da el cigüeñal del motor, el pistón recorre una distancia que es igual a dos veces la carrera, en un motor convencional la velocidad media del pistón suele estar entre 10 y 20 metros por segundo.</w:t>
      </w:r>
    </w:p>
    <w:p w14:paraId="119D4B53" w14:textId="77777777" w:rsidR="00001A94" w:rsidRPr="00001A94" w:rsidRDefault="00001A94" w:rsidP="00795A98">
      <w:pPr>
        <w:pStyle w:val="Prrafodelista"/>
        <w:numPr>
          <w:ilvl w:val="0"/>
          <w:numId w:val="20"/>
        </w:numPr>
        <w:rPr>
          <w:rFonts w:ascii="Calibri" w:hAnsi="Calibri" w:cs="Calibri"/>
          <w:b/>
          <w:bCs/>
          <w:szCs w:val="28"/>
          <w:lang w:val="es-419"/>
        </w:rPr>
      </w:pPr>
      <w:r w:rsidRPr="00001A94">
        <w:rPr>
          <w:rFonts w:ascii="Calibri" w:hAnsi="Calibri" w:cs="Calibri"/>
          <w:b/>
          <w:bCs/>
          <w:szCs w:val="28"/>
        </w:rPr>
        <w:t>Innovaciones en pistones</w:t>
      </w:r>
      <w:r>
        <w:rPr>
          <w:rFonts w:ascii="Calibri" w:hAnsi="Calibri" w:cs="Calibri"/>
          <w:b/>
          <w:bCs/>
          <w:szCs w:val="28"/>
        </w:rPr>
        <w:t xml:space="preserve">: </w:t>
      </w:r>
      <w:r w:rsidRPr="00D52193">
        <w:rPr>
          <w:rFonts w:ascii="Calibri" w:hAnsi="Calibri" w:cs="Calibri"/>
          <w:szCs w:val="28"/>
        </w:rPr>
        <w:t>las innovaciones en pistones han mejorado su rendimiento, eficiencia y durabilidad, entre estas tenemos:</w:t>
      </w:r>
      <w:r w:rsidRPr="00001A94">
        <w:rPr>
          <w:rFonts w:ascii="Calibri" w:hAnsi="Calibri" w:cs="Calibri"/>
          <w:b/>
          <w:bCs/>
          <w:szCs w:val="28"/>
        </w:rPr>
        <w:t xml:space="preserve"> </w:t>
      </w:r>
    </w:p>
    <w:p w14:paraId="1FF644BA" w14:textId="57B3DE58" w:rsidR="00001A94" w:rsidRPr="00001A94" w:rsidRDefault="00001A94" w:rsidP="00795A98">
      <w:pPr>
        <w:pStyle w:val="Prrafodelista"/>
        <w:numPr>
          <w:ilvl w:val="1"/>
          <w:numId w:val="20"/>
        </w:numPr>
        <w:rPr>
          <w:rFonts w:ascii="Calibri" w:hAnsi="Calibri" w:cs="Calibri"/>
          <w:b/>
          <w:bCs/>
          <w:szCs w:val="28"/>
          <w:lang w:val="es-419"/>
        </w:rPr>
      </w:pPr>
      <w:r w:rsidRPr="00001A94">
        <w:rPr>
          <w:rFonts w:ascii="Calibri" w:hAnsi="Calibri" w:cs="Calibri"/>
          <w:b/>
          <w:bCs/>
          <w:szCs w:val="28"/>
        </w:rPr>
        <w:t xml:space="preserve">Pistones de aleaciones avanzadas: </w:t>
      </w:r>
      <w:r>
        <w:rPr>
          <w:rFonts w:ascii="Calibri" w:hAnsi="Calibri" w:cs="Calibri"/>
          <w:szCs w:val="28"/>
        </w:rPr>
        <w:t>u</w:t>
      </w:r>
      <w:r w:rsidRPr="00001A94">
        <w:rPr>
          <w:rFonts w:ascii="Calibri" w:hAnsi="Calibri" w:cs="Calibri"/>
          <w:szCs w:val="28"/>
        </w:rPr>
        <w:t xml:space="preserve">so de materiales como aluminio forjado y recubrimientos cerámicos para reducir peso y mejorar la disipación de calor. </w:t>
      </w:r>
    </w:p>
    <w:p w14:paraId="281B5042" w14:textId="1C4CB065" w:rsidR="00001A94" w:rsidRPr="00001A94" w:rsidRDefault="00001A94" w:rsidP="00795A98">
      <w:pPr>
        <w:pStyle w:val="Prrafodelista"/>
        <w:numPr>
          <w:ilvl w:val="1"/>
          <w:numId w:val="20"/>
        </w:numPr>
        <w:rPr>
          <w:rFonts w:ascii="Calibri" w:hAnsi="Calibri" w:cs="Calibri"/>
          <w:b/>
          <w:bCs/>
          <w:szCs w:val="28"/>
          <w:lang w:val="es-419"/>
        </w:rPr>
      </w:pPr>
      <w:r w:rsidRPr="00001A94">
        <w:rPr>
          <w:rFonts w:ascii="Calibri" w:hAnsi="Calibri" w:cs="Calibri"/>
          <w:b/>
          <w:bCs/>
          <w:szCs w:val="28"/>
        </w:rPr>
        <w:t xml:space="preserve">Diseños de baja fricción: </w:t>
      </w:r>
      <w:r>
        <w:rPr>
          <w:rFonts w:ascii="Calibri" w:hAnsi="Calibri" w:cs="Calibri"/>
          <w:szCs w:val="28"/>
        </w:rPr>
        <w:t>s</w:t>
      </w:r>
      <w:r w:rsidRPr="00001A94">
        <w:rPr>
          <w:rFonts w:ascii="Calibri" w:hAnsi="Calibri" w:cs="Calibri"/>
          <w:szCs w:val="28"/>
        </w:rPr>
        <w:t>uperficies con recubrimientos especiales (grafito, DLC) que minimizan la fricción y el desgaste.</w:t>
      </w:r>
      <w:r w:rsidRPr="00001A94">
        <w:rPr>
          <w:rFonts w:ascii="Calibri" w:hAnsi="Calibri" w:cs="Calibri"/>
          <w:b/>
          <w:bCs/>
          <w:szCs w:val="28"/>
        </w:rPr>
        <w:t xml:space="preserve"> </w:t>
      </w:r>
    </w:p>
    <w:p w14:paraId="290487DA" w14:textId="40DA1A97" w:rsidR="00001A94" w:rsidRPr="00001A94" w:rsidRDefault="00001A94" w:rsidP="00795A98">
      <w:pPr>
        <w:pStyle w:val="Prrafodelista"/>
        <w:numPr>
          <w:ilvl w:val="1"/>
          <w:numId w:val="20"/>
        </w:numPr>
        <w:rPr>
          <w:rFonts w:ascii="Calibri" w:hAnsi="Calibri" w:cs="Calibri"/>
          <w:szCs w:val="28"/>
          <w:lang w:val="es-419"/>
        </w:rPr>
      </w:pPr>
      <w:r w:rsidRPr="00001A94">
        <w:rPr>
          <w:rFonts w:ascii="Calibri" w:hAnsi="Calibri" w:cs="Calibri"/>
          <w:b/>
          <w:bCs/>
          <w:szCs w:val="28"/>
        </w:rPr>
        <w:t xml:space="preserve">Estructuras reforzadas: </w:t>
      </w:r>
      <w:r w:rsidRPr="00001A94">
        <w:rPr>
          <w:rFonts w:ascii="Calibri" w:hAnsi="Calibri" w:cs="Calibri"/>
          <w:szCs w:val="28"/>
        </w:rPr>
        <w:t xml:space="preserve">geometrías optimizadas para soportar mayores cargas en motores de alto rendimiento. </w:t>
      </w:r>
    </w:p>
    <w:p w14:paraId="58BAA44B" w14:textId="0EFF3837" w:rsidR="00001A94" w:rsidRPr="00001A94" w:rsidRDefault="00001A94" w:rsidP="00795A98">
      <w:pPr>
        <w:pStyle w:val="Prrafodelista"/>
        <w:numPr>
          <w:ilvl w:val="1"/>
          <w:numId w:val="20"/>
        </w:numPr>
        <w:rPr>
          <w:rFonts w:ascii="Calibri" w:hAnsi="Calibri" w:cs="Calibri"/>
          <w:szCs w:val="28"/>
          <w:lang w:val="es-419"/>
        </w:rPr>
      </w:pPr>
      <w:r w:rsidRPr="00001A94">
        <w:rPr>
          <w:rFonts w:ascii="Calibri" w:hAnsi="Calibri" w:cs="Calibri"/>
          <w:b/>
          <w:bCs/>
          <w:szCs w:val="28"/>
        </w:rPr>
        <w:t xml:space="preserve">Pistones con refrigeración interna: </w:t>
      </w:r>
      <w:r w:rsidRPr="00001A94">
        <w:rPr>
          <w:rFonts w:ascii="Calibri" w:hAnsi="Calibri" w:cs="Calibri"/>
          <w:szCs w:val="28"/>
        </w:rPr>
        <w:t>canales internos para la circulación de aceite que reducen la temperatura de trabajo.</w:t>
      </w:r>
    </w:p>
    <w:p w14:paraId="760BCF10" w14:textId="07188C3E" w:rsidR="00547AFB" w:rsidRPr="00001A94" w:rsidRDefault="00001A94" w:rsidP="00795A98">
      <w:pPr>
        <w:pStyle w:val="Prrafodelista"/>
        <w:numPr>
          <w:ilvl w:val="1"/>
          <w:numId w:val="20"/>
        </w:numPr>
        <w:rPr>
          <w:rFonts w:ascii="Calibri" w:hAnsi="Calibri" w:cs="Calibri"/>
          <w:szCs w:val="28"/>
          <w:lang w:val="es-419"/>
        </w:rPr>
      </w:pPr>
      <w:r w:rsidRPr="00001A94">
        <w:rPr>
          <w:rFonts w:ascii="Calibri" w:hAnsi="Calibri" w:cs="Calibri"/>
          <w:b/>
          <w:bCs/>
          <w:szCs w:val="28"/>
        </w:rPr>
        <w:t xml:space="preserve">Tecnología de pistón asimétrico: </w:t>
      </w:r>
      <w:r w:rsidRPr="00001A94">
        <w:rPr>
          <w:rFonts w:ascii="Calibri" w:hAnsi="Calibri" w:cs="Calibri"/>
          <w:szCs w:val="28"/>
        </w:rPr>
        <w:t>diseños que reducen el contacto con la pared del cilindro, disminuyendo pérdidas por fricción y mejorando la eficiencia del motor.</w:t>
      </w:r>
    </w:p>
    <w:p w14:paraId="0F77D080" w14:textId="3480F068" w:rsidR="00547AFB" w:rsidRDefault="00D52193" w:rsidP="003365BB">
      <w:pPr>
        <w:rPr>
          <w:rFonts w:ascii="Calibri" w:hAnsi="Calibri" w:cs="Calibri"/>
          <w:b/>
          <w:bCs/>
          <w:szCs w:val="28"/>
        </w:rPr>
      </w:pPr>
      <w:r w:rsidRPr="00D52193">
        <w:rPr>
          <w:rFonts w:ascii="Calibri" w:hAnsi="Calibri" w:cs="Calibri"/>
          <w:b/>
          <w:bCs/>
          <w:szCs w:val="28"/>
        </w:rPr>
        <w:t>Tipos de pistones</w:t>
      </w:r>
    </w:p>
    <w:p w14:paraId="52AB4EE8" w14:textId="7520F763" w:rsidR="00D52193" w:rsidRDefault="00D52193" w:rsidP="003365BB">
      <w:pPr>
        <w:rPr>
          <w:rFonts w:ascii="Calibri" w:hAnsi="Calibri" w:cs="Calibri"/>
          <w:szCs w:val="28"/>
        </w:rPr>
      </w:pPr>
      <w:r w:rsidRPr="00D52193">
        <w:rPr>
          <w:rFonts w:ascii="Calibri" w:hAnsi="Calibri" w:cs="Calibri"/>
          <w:szCs w:val="28"/>
        </w:rPr>
        <w:t xml:space="preserve">Existen diversos tipos de pistones, diseñados según la aplicación y el rendimiento del motor. Su clasificación se basa en la forma de la cabeza, el material de fabricación y la presencia de tecnologías avanzadas, como refrigeración interna o recubrimientos </w:t>
      </w:r>
      <w:r w:rsidRPr="00D52193">
        <w:rPr>
          <w:rFonts w:ascii="Calibri" w:hAnsi="Calibri" w:cs="Calibri"/>
          <w:szCs w:val="28"/>
        </w:rPr>
        <w:lastRenderedPageBreak/>
        <w:t>especiales. La elección del pistón adecuado influye en la eficiencia, potencia y durabilidad del motor.</w:t>
      </w:r>
    </w:p>
    <w:p w14:paraId="47264AAC" w14:textId="1DF56C22" w:rsidR="00D52193" w:rsidRPr="00D52193" w:rsidRDefault="00D52193" w:rsidP="00795A98">
      <w:pPr>
        <w:pStyle w:val="Prrafodelista"/>
        <w:numPr>
          <w:ilvl w:val="0"/>
          <w:numId w:val="21"/>
        </w:numPr>
        <w:rPr>
          <w:rFonts w:ascii="Calibri" w:hAnsi="Calibri" w:cs="Calibri"/>
          <w:szCs w:val="28"/>
          <w:lang w:val="es-419"/>
        </w:rPr>
      </w:pPr>
      <w:r w:rsidRPr="00D52193">
        <w:rPr>
          <w:rFonts w:ascii="Calibri" w:hAnsi="Calibri" w:cs="Calibri"/>
          <w:b/>
          <w:bCs/>
          <w:szCs w:val="28"/>
        </w:rPr>
        <w:t xml:space="preserve">Pistones </w:t>
      </w:r>
      <w:r w:rsidR="00B74763">
        <w:rPr>
          <w:rFonts w:ascii="Calibri" w:hAnsi="Calibri" w:cs="Calibri"/>
          <w:b/>
          <w:bCs/>
          <w:szCs w:val="28"/>
        </w:rPr>
        <w:t>p</w:t>
      </w:r>
      <w:r w:rsidRPr="00D52193">
        <w:rPr>
          <w:rFonts w:ascii="Calibri" w:hAnsi="Calibri" w:cs="Calibri"/>
          <w:b/>
          <w:bCs/>
          <w:szCs w:val="28"/>
        </w:rPr>
        <w:t>lanos</w:t>
      </w:r>
      <w:r w:rsidRPr="00D52193">
        <w:rPr>
          <w:rFonts w:ascii="Calibri" w:hAnsi="Calibri" w:cs="Calibri"/>
          <w:szCs w:val="28"/>
        </w:rPr>
        <w:t>: el pistón plano tiene una corona sin elevaciones ni depresiones, lo que proporciona una combustión eficiente. Se usa en motores de alto rendimiento y bajo consumo. Su diseño reduce puntos calientes y mejora la relación de compresión sin interferencias</w:t>
      </w:r>
      <w:r>
        <w:rPr>
          <w:rFonts w:ascii="Calibri" w:hAnsi="Calibri" w:cs="Calibri"/>
          <w:szCs w:val="28"/>
        </w:rPr>
        <w:t>.</w:t>
      </w:r>
    </w:p>
    <w:p w14:paraId="7549D566" w14:textId="1D9C5D4C" w:rsidR="00D52193" w:rsidRPr="00B74763" w:rsidRDefault="00B74763" w:rsidP="00795A98">
      <w:pPr>
        <w:pStyle w:val="Prrafodelista"/>
        <w:numPr>
          <w:ilvl w:val="0"/>
          <w:numId w:val="21"/>
        </w:numPr>
        <w:rPr>
          <w:rFonts w:ascii="Calibri" w:hAnsi="Calibri" w:cs="Calibri"/>
          <w:szCs w:val="28"/>
          <w:lang w:val="es-419"/>
        </w:rPr>
      </w:pPr>
      <w:r w:rsidRPr="00B74763">
        <w:rPr>
          <w:rFonts w:ascii="Calibri" w:hAnsi="Calibri" w:cs="Calibri"/>
          <w:b/>
          <w:bCs/>
          <w:szCs w:val="28"/>
        </w:rPr>
        <w:t>Pistones abombados:</w:t>
      </w:r>
      <w:r>
        <w:rPr>
          <w:rFonts w:ascii="Calibri" w:hAnsi="Calibri" w:cs="Calibri"/>
          <w:szCs w:val="28"/>
        </w:rPr>
        <w:t xml:space="preserve"> e</w:t>
      </w:r>
      <w:r w:rsidRPr="00B74763">
        <w:rPr>
          <w:rFonts w:ascii="Calibri" w:hAnsi="Calibri" w:cs="Calibri"/>
          <w:szCs w:val="28"/>
        </w:rPr>
        <w:t>l pistón abombado tiene una corona elevada que aumenta la relación de compresión, mejorando la eficiencia térmica y la potencia del motor. Se usa en motores de alto rendimiento y combustión optimizada, ayudando a dirigir la mezcla aire-combustible.</w:t>
      </w:r>
    </w:p>
    <w:p w14:paraId="24DCC47D" w14:textId="5A249497" w:rsidR="00B74763" w:rsidRPr="00B74763" w:rsidRDefault="00B74763" w:rsidP="00795A98">
      <w:pPr>
        <w:pStyle w:val="Prrafodelista"/>
        <w:numPr>
          <w:ilvl w:val="0"/>
          <w:numId w:val="21"/>
        </w:numPr>
        <w:rPr>
          <w:rFonts w:ascii="Calibri" w:hAnsi="Calibri" w:cs="Calibri"/>
          <w:szCs w:val="28"/>
          <w:lang w:val="es-419"/>
        </w:rPr>
      </w:pPr>
      <w:r w:rsidRPr="00B74763">
        <w:rPr>
          <w:rFonts w:ascii="Calibri" w:hAnsi="Calibri" w:cs="Calibri"/>
          <w:b/>
          <w:bCs/>
          <w:szCs w:val="28"/>
        </w:rPr>
        <w:t>Pistón cóncavo</w:t>
      </w:r>
      <w:r>
        <w:rPr>
          <w:rFonts w:ascii="Calibri" w:hAnsi="Calibri" w:cs="Calibri"/>
          <w:szCs w:val="28"/>
        </w:rPr>
        <w:t xml:space="preserve">: el </w:t>
      </w:r>
      <w:r w:rsidRPr="00B74763">
        <w:rPr>
          <w:rFonts w:ascii="Calibri" w:hAnsi="Calibri" w:cs="Calibri"/>
          <w:szCs w:val="28"/>
        </w:rPr>
        <w:t>pistón cóncavo tiene una corona hundida que mejora la mezcla y combustión del aire-combustible. Se usa en motores diésel y de alto torque, reduciendo la detonación y mejorando la eficiencia térmica. Su diseño favorece la turbulencia y optimiza la combustión.</w:t>
      </w:r>
    </w:p>
    <w:p w14:paraId="104C77B4" w14:textId="17CD8DB4" w:rsidR="00B74763" w:rsidRPr="00B74763" w:rsidRDefault="00B74763" w:rsidP="00795A98">
      <w:pPr>
        <w:pStyle w:val="Prrafodelista"/>
        <w:numPr>
          <w:ilvl w:val="0"/>
          <w:numId w:val="21"/>
        </w:numPr>
        <w:rPr>
          <w:rFonts w:ascii="Calibri" w:hAnsi="Calibri" w:cs="Calibri"/>
          <w:szCs w:val="28"/>
        </w:rPr>
      </w:pPr>
      <w:r w:rsidRPr="00B74763">
        <w:rPr>
          <w:rFonts w:ascii="Calibri" w:hAnsi="Calibri" w:cs="Calibri"/>
          <w:b/>
          <w:bCs/>
          <w:szCs w:val="28"/>
        </w:rPr>
        <w:t>Pistón de cabeza tronco-cónica</w:t>
      </w:r>
      <w:r>
        <w:rPr>
          <w:rFonts w:ascii="Calibri" w:hAnsi="Calibri" w:cs="Calibri"/>
          <w:szCs w:val="28"/>
        </w:rPr>
        <w:t>: l</w:t>
      </w:r>
      <w:r w:rsidRPr="00B74763">
        <w:rPr>
          <w:rFonts w:ascii="Calibri" w:hAnsi="Calibri" w:cs="Calibri"/>
          <w:szCs w:val="28"/>
        </w:rPr>
        <w:t>os pistones de cabeza tronco-cónica tienen una corona con forma de cono truncado, mejorando la mezcla aire-combustible y la eficiencia de combustión. Se utilizan en motores de alto rendimiento, optimizando el flujo de gases y reduciendo el riesgo de detonación</w:t>
      </w:r>
    </w:p>
    <w:p w14:paraId="5D753702" w14:textId="5B3C058E" w:rsidR="00B74763" w:rsidRPr="00B74763" w:rsidRDefault="00B74763" w:rsidP="00795A98">
      <w:pPr>
        <w:pStyle w:val="Prrafodelista"/>
        <w:numPr>
          <w:ilvl w:val="0"/>
          <w:numId w:val="21"/>
        </w:numPr>
        <w:rPr>
          <w:rFonts w:ascii="Calibri" w:hAnsi="Calibri" w:cs="Calibri"/>
          <w:szCs w:val="28"/>
          <w:lang w:val="es-419"/>
        </w:rPr>
      </w:pPr>
      <w:r w:rsidRPr="00B74763">
        <w:rPr>
          <w:rFonts w:ascii="Calibri" w:hAnsi="Calibri" w:cs="Calibri"/>
          <w:b/>
          <w:bCs/>
          <w:szCs w:val="28"/>
        </w:rPr>
        <w:t>Pistón asimétrico</w:t>
      </w:r>
      <w:r>
        <w:rPr>
          <w:rFonts w:ascii="Calibri" w:hAnsi="Calibri" w:cs="Calibri"/>
          <w:szCs w:val="28"/>
        </w:rPr>
        <w:t>: e</w:t>
      </w:r>
      <w:r w:rsidRPr="00B74763">
        <w:rPr>
          <w:rFonts w:ascii="Calibri" w:hAnsi="Calibri" w:cs="Calibri"/>
          <w:szCs w:val="28"/>
        </w:rPr>
        <w:t>l pistón asimétrico reduce la fricción y mejora la eficiencia al minimizar el contacto con la pared del cilindro. Su diseño optimiza el rendimiento y disminuye el desgaste, siendo ideal para motores de alto desempeño.</w:t>
      </w:r>
    </w:p>
    <w:p w14:paraId="48C1E326" w14:textId="6CFBCDC5" w:rsidR="00A73F8A" w:rsidRPr="00D152DC" w:rsidRDefault="00B74763" w:rsidP="00795A98">
      <w:pPr>
        <w:pStyle w:val="Prrafodelista"/>
        <w:numPr>
          <w:ilvl w:val="0"/>
          <w:numId w:val="21"/>
        </w:numPr>
        <w:rPr>
          <w:rFonts w:ascii="Calibri" w:hAnsi="Calibri" w:cs="Calibri"/>
          <w:szCs w:val="28"/>
          <w:lang w:val="es-419"/>
        </w:rPr>
      </w:pPr>
      <w:r w:rsidRPr="00B74763">
        <w:rPr>
          <w:rFonts w:ascii="Calibri" w:hAnsi="Calibri" w:cs="Calibri"/>
          <w:b/>
          <w:bCs/>
          <w:szCs w:val="28"/>
        </w:rPr>
        <w:lastRenderedPageBreak/>
        <w:t>Pistones refrigerados:</w:t>
      </w:r>
      <w:r>
        <w:rPr>
          <w:rFonts w:ascii="Calibri" w:hAnsi="Calibri" w:cs="Calibri"/>
          <w:szCs w:val="28"/>
        </w:rPr>
        <w:t xml:space="preserve"> l</w:t>
      </w:r>
      <w:r w:rsidRPr="00B74763">
        <w:rPr>
          <w:rFonts w:ascii="Calibri" w:hAnsi="Calibri" w:cs="Calibri"/>
          <w:szCs w:val="28"/>
        </w:rPr>
        <w:t>os pistones refrigerados tienen canales internos para la circulación de aceite, disipando el calor y evitando sobrecalentamiento. Mejoran la eficiencia térmica, reducen el desgaste y aumentan la durabilidad en motores de alto rendimiento y alta exigencia térmica.</w:t>
      </w:r>
    </w:p>
    <w:p w14:paraId="791D4904" w14:textId="4D70875B" w:rsidR="00547AFB" w:rsidRDefault="009C6776" w:rsidP="009C6776">
      <w:pPr>
        <w:pStyle w:val="Figura"/>
      </w:pPr>
      <w:r>
        <w:t>Esquema del pistón y sus componentes principales</w:t>
      </w:r>
    </w:p>
    <w:p w14:paraId="33B1D858" w14:textId="511604F0" w:rsidR="00A73F8A" w:rsidRDefault="00A73F8A" w:rsidP="00A73F8A">
      <w:pPr>
        <w:jc w:val="center"/>
        <w:rPr>
          <w:lang w:val="es-419" w:eastAsia="es-CO"/>
        </w:rPr>
      </w:pPr>
      <w:r w:rsidRPr="00A73F8A">
        <w:rPr>
          <w:noProof/>
          <w:lang w:val="es-419" w:eastAsia="es-CO"/>
        </w:rPr>
        <w:drawing>
          <wp:inline distT="0" distB="0" distL="0" distR="0" wp14:anchorId="54C842B4" wp14:editId="697BD5E8">
            <wp:extent cx="4216400" cy="3455391"/>
            <wp:effectExtent l="0" t="0" r="0" b="0"/>
            <wp:docPr id="1040718794" name="Imagen 1" descr="En la figura 10, se ilustra un pistón y sus diferentes partes, a saber: cabeza, anillo superior de compresión, segundo anillo de compresión, anillo de aceite, perno, falda, brazo de la biela, cojinetes, tornillos de la biela y tapa de la bi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18794" name="Imagen 1" descr="En la figura 10, se ilustra un pistón y sus diferentes partes, a saber: cabeza, anillo superior de compresión, segundo anillo de compresión, anillo de aceite, perno, falda, brazo de la biela, cojinetes, tornillos de la biela y tapa de la biela."/>
                    <pic:cNvPicPr/>
                  </pic:nvPicPr>
                  <pic:blipFill>
                    <a:blip r:embed="rId25"/>
                    <a:stretch>
                      <a:fillRect/>
                    </a:stretch>
                  </pic:blipFill>
                  <pic:spPr>
                    <a:xfrm>
                      <a:off x="0" y="0"/>
                      <a:ext cx="4229492" cy="3466120"/>
                    </a:xfrm>
                    <a:prstGeom prst="rect">
                      <a:avLst/>
                    </a:prstGeom>
                  </pic:spPr>
                </pic:pic>
              </a:graphicData>
            </a:graphic>
          </wp:inline>
        </w:drawing>
      </w:r>
    </w:p>
    <w:p w14:paraId="4E753B21" w14:textId="1A332BF0" w:rsidR="009C6776" w:rsidRPr="009C6776" w:rsidRDefault="009C6776" w:rsidP="009C6776">
      <w:pPr>
        <w:rPr>
          <w:sz w:val="22"/>
          <w:lang w:val="es-419" w:eastAsia="es-CO"/>
        </w:rPr>
      </w:pPr>
      <w:r w:rsidRPr="008E16A9">
        <w:rPr>
          <w:b/>
          <w:bCs/>
          <w:sz w:val="22"/>
          <w:lang w:val="es-419" w:eastAsia="es-CO"/>
        </w:rPr>
        <w:t>Fuente</w:t>
      </w:r>
      <w:r w:rsidR="008E16A9" w:rsidRPr="008E16A9">
        <w:rPr>
          <w:b/>
          <w:bCs/>
          <w:sz w:val="22"/>
          <w:lang w:val="es-419" w:eastAsia="es-CO"/>
        </w:rPr>
        <w:t>:</w:t>
      </w:r>
      <w:r w:rsidR="008E16A9">
        <w:rPr>
          <w:sz w:val="22"/>
          <w:lang w:val="es-419" w:eastAsia="es-CO"/>
        </w:rPr>
        <w:t xml:space="preserve"> </w:t>
      </w:r>
      <w:r w:rsidRPr="009C6776">
        <w:rPr>
          <w:sz w:val="22"/>
          <w:lang w:val="es-419" w:eastAsia="es-CO"/>
        </w:rPr>
        <w:t xml:space="preserve"> </w:t>
      </w:r>
      <w:r w:rsidR="008C523A">
        <w:rPr>
          <w:sz w:val="22"/>
          <w:lang w:val="es-419" w:eastAsia="es-CO"/>
        </w:rPr>
        <w:t>SENA, 2025.</w:t>
      </w:r>
    </w:p>
    <w:p w14:paraId="4BCDB1F3" w14:textId="77777777" w:rsidR="00E37E55" w:rsidRPr="00E37E55" w:rsidRDefault="00E37E55" w:rsidP="00D152DC">
      <w:pPr>
        <w:pStyle w:val="Ttulo2"/>
      </w:pPr>
      <w:bookmarkStart w:id="19" w:name="_Toc202852145"/>
      <w:r w:rsidRPr="00E37E55">
        <w:t>4.2. Proceso de ensamblaje de pistones y bielas</w:t>
      </w:r>
      <w:bookmarkEnd w:id="19"/>
    </w:p>
    <w:p w14:paraId="3C896E92" w14:textId="67A733F6" w:rsidR="00E37E55" w:rsidRPr="00E37E55" w:rsidRDefault="00E37E55" w:rsidP="00E37E55">
      <w:pPr>
        <w:rPr>
          <w:rFonts w:ascii="Calibri" w:hAnsi="Calibri" w:cs="Calibri"/>
          <w:szCs w:val="28"/>
          <w:lang w:val="es-ES"/>
        </w:rPr>
      </w:pPr>
      <w:r w:rsidRPr="00E37E55">
        <w:rPr>
          <w:rFonts w:ascii="Calibri" w:hAnsi="Calibri" w:cs="Calibri"/>
          <w:szCs w:val="28"/>
          <w:lang w:val="es-ES"/>
        </w:rPr>
        <w:t>El ensamblaje se realiza con precisión para evitar daños:</w:t>
      </w:r>
    </w:p>
    <w:p w14:paraId="7F639EBE" w14:textId="77777777" w:rsidR="00E37E55" w:rsidRPr="00E37E55" w:rsidRDefault="00E37E55" w:rsidP="00795A98">
      <w:pPr>
        <w:numPr>
          <w:ilvl w:val="0"/>
          <w:numId w:val="22"/>
        </w:numPr>
        <w:rPr>
          <w:rFonts w:ascii="Calibri" w:hAnsi="Calibri" w:cs="Calibri"/>
          <w:szCs w:val="28"/>
          <w:lang w:val="es-ES"/>
        </w:rPr>
      </w:pPr>
      <w:r w:rsidRPr="00E37E55">
        <w:rPr>
          <w:rFonts w:ascii="Calibri" w:hAnsi="Calibri" w:cs="Calibri"/>
          <w:b/>
          <w:bCs/>
          <w:szCs w:val="28"/>
          <w:lang w:val="es-ES"/>
        </w:rPr>
        <w:t xml:space="preserve">Orientación: </w:t>
      </w:r>
      <w:r w:rsidRPr="00E37E55">
        <w:rPr>
          <w:rFonts w:ascii="Calibri" w:hAnsi="Calibri" w:cs="Calibri"/>
          <w:szCs w:val="28"/>
          <w:lang w:val="es-ES"/>
        </w:rPr>
        <w:t>se debe alinear correctamente el pistón y la biela, utilizando las marcas de referencia indicadas por el fabricante.</w:t>
      </w:r>
    </w:p>
    <w:p w14:paraId="2BCDD8B5" w14:textId="77777777" w:rsidR="00E37E55" w:rsidRPr="00E37E55" w:rsidRDefault="00E37E55" w:rsidP="00795A98">
      <w:pPr>
        <w:numPr>
          <w:ilvl w:val="0"/>
          <w:numId w:val="22"/>
        </w:numPr>
        <w:rPr>
          <w:rFonts w:ascii="Calibri" w:hAnsi="Calibri" w:cs="Calibri"/>
          <w:szCs w:val="28"/>
          <w:lang w:val="es-ES"/>
        </w:rPr>
      </w:pPr>
      <w:r w:rsidRPr="00E37E55">
        <w:rPr>
          <w:rFonts w:ascii="Calibri" w:hAnsi="Calibri" w:cs="Calibri"/>
          <w:b/>
          <w:bCs/>
          <w:szCs w:val="28"/>
          <w:lang w:val="es-ES"/>
        </w:rPr>
        <w:lastRenderedPageBreak/>
        <w:t xml:space="preserve">Instalación del bulón: </w:t>
      </w:r>
      <w:r w:rsidRPr="00E37E55">
        <w:rPr>
          <w:rFonts w:ascii="Calibri" w:hAnsi="Calibri" w:cs="Calibri"/>
          <w:szCs w:val="28"/>
          <w:lang w:val="es-ES"/>
        </w:rPr>
        <w:t xml:space="preserve">se inserta el bulón de acuerdo con el diseño (ajuste a presión o mediante </w:t>
      </w:r>
      <w:r w:rsidRPr="00E37E55">
        <w:rPr>
          <w:rStyle w:val="Extranjerismo"/>
          <w:lang w:val="es-ES"/>
        </w:rPr>
        <w:t>circlips</w:t>
      </w:r>
      <w:r w:rsidRPr="00E37E55">
        <w:rPr>
          <w:rFonts w:ascii="Calibri" w:hAnsi="Calibri" w:cs="Calibri"/>
          <w:szCs w:val="28"/>
          <w:lang w:val="es-ES"/>
        </w:rPr>
        <w:t>) utilizando herramientas específicas para evitar golpes.</w:t>
      </w:r>
    </w:p>
    <w:p w14:paraId="12FF70FF" w14:textId="77777777" w:rsidR="00E37E55" w:rsidRPr="00E37E55" w:rsidRDefault="00E37E55" w:rsidP="00795A98">
      <w:pPr>
        <w:numPr>
          <w:ilvl w:val="0"/>
          <w:numId w:val="22"/>
        </w:numPr>
        <w:rPr>
          <w:rFonts w:ascii="Calibri" w:hAnsi="Calibri" w:cs="Calibri"/>
          <w:szCs w:val="28"/>
          <w:lang w:val="es-ES"/>
        </w:rPr>
      </w:pPr>
      <w:r w:rsidRPr="00E37E55">
        <w:rPr>
          <w:rFonts w:ascii="Calibri" w:hAnsi="Calibri" w:cs="Calibri"/>
          <w:b/>
          <w:bCs/>
          <w:szCs w:val="28"/>
          <w:lang w:val="es-ES"/>
        </w:rPr>
        <w:t xml:space="preserve">Colocación de los anillos: </w:t>
      </w:r>
      <w:r w:rsidRPr="00E37E55">
        <w:rPr>
          <w:rFonts w:ascii="Calibri" w:hAnsi="Calibri" w:cs="Calibri"/>
          <w:szCs w:val="28"/>
          <w:lang w:val="es-ES"/>
        </w:rPr>
        <w:t>con ayuda de alicates especiales, se instalan los anillos en sus ranuras, cuidando que las aberturas (</w:t>
      </w:r>
      <w:r w:rsidRPr="00E37E55">
        <w:rPr>
          <w:rStyle w:val="Extranjerismo"/>
          <w:lang w:val="es-ES"/>
        </w:rPr>
        <w:t>gaps</w:t>
      </w:r>
      <w:r w:rsidRPr="00E37E55">
        <w:rPr>
          <w:rFonts w:ascii="Calibri" w:hAnsi="Calibri" w:cs="Calibri"/>
          <w:szCs w:val="28"/>
          <w:lang w:val="es-ES"/>
        </w:rPr>
        <w:t>) queden desfasadas conforme a lo especificado.</w:t>
      </w:r>
    </w:p>
    <w:p w14:paraId="31467C89" w14:textId="710598FB" w:rsidR="00530961" w:rsidRDefault="00E37E55" w:rsidP="00E37E55">
      <w:pPr>
        <w:pStyle w:val="Figura"/>
        <w:rPr>
          <w:lang w:val="es-CO"/>
        </w:rPr>
      </w:pPr>
      <w:r w:rsidRPr="00E37E55">
        <w:rPr>
          <w:lang w:val="es-ES"/>
        </w:rPr>
        <w:t>Orientación correcta del pistón, la biela y uso de alicates para anillos</w:t>
      </w:r>
    </w:p>
    <w:p w14:paraId="16146A17" w14:textId="47A0335D" w:rsidR="0048325F" w:rsidRPr="000142A6" w:rsidRDefault="000142A6" w:rsidP="000142A6">
      <w:pPr>
        <w:jc w:val="center"/>
        <w:rPr>
          <w:lang w:eastAsia="es-CO"/>
        </w:rPr>
      </w:pPr>
      <w:r w:rsidRPr="000142A6">
        <w:rPr>
          <w:noProof/>
          <w:lang w:eastAsia="es-CO"/>
        </w:rPr>
        <w:drawing>
          <wp:inline distT="0" distB="0" distL="0" distR="0" wp14:anchorId="03E53E1A" wp14:editId="4229D812">
            <wp:extent cx="2952039" cy="3258744"/>
            <wp:effectExtent l="0" t="0" r="0" b="5715"/>
            <wp:docPr id="1135148073" name="Imagen 1" descr="Se ilustra la forma correcta de orientar el pistón, la biela y el uso de alicates y los pasos a seguir: ensambaje de pistones y bielas, bulones flotantes, ligero giro de los anillos y montaje de la biela de suje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48073" name="Imagen 1" descr="Se ilustra la forma correcta de orientar el pistón, la biela y el uso de alicates y los pasos a seguir: ensambaje de pistones y bielas, bulones flotantes, ligero giro de los anillos y montaje de la biela de sujeción."/>
                    <pic:cNvPicPr/>
                  </pic:nvPicPr>
                  <pic:blipFill>
                    <a:blip r:embed="rId26"/>
                    <a:stretch>
                      <a:fillRect/>
                    </a:stretch>
                  </pic:blipFill>
                  <pic:spPr>
                    <a:xfrm>
                      <a:off x="0" y="0"/>
                      <a:ext cx="2964763" cy="3272790"/>
                    </a:xfrm>
                    <a:prstGeom prst="rect">
                      <a:avLst/>
                    </a:prstGeom>
                  </pic:spPr>
                </pic:pic>
              </a:graphicData>
            </a:graphic>
          </wp:inline>
        </w:drawing>
      </w:r>
    </w:p>
    <w:p w14:paraId="511C8A35" w14:textId="229734F5" w:rsidR="0048325F" w:rsidRPr="0048325F" w:rsidRDefault="0048325F" w:rsidP="0048325F">
      <w:pPr>
        <w:rPr>
          <w:rFonts w:ascii="Calibri" w:hAnsi="Calibri" w:cs="Calibri"/>
          <w:sz w:val="22"/>
          <w:lang w:val="es-419"/>
        </w:rPr>
      </w:pPr>
      <w:r w:rsidRPr="008E16A9">
        <w:rPr>
          <w:rFonts w:ascii="Calibri" w:hAnsi="Calibri" w:cs="Calibri"/>
          <w:b/>
          <w:bCs/>
          <w:sz w:val="22"/>
          <w:lang w:val="es-419"/>
        </w:rPr>
        <w:t>Fuente</w:t>
      </w:r>
      <w:r w:rsidR="008E16A9" w:rsidRPr="008E16A9">
        <w:rPr>
          <w:rFonts w:ascii="Calibri" w:hAnsi="Calibri" w:cs="Calibri"/>
          <w:b/>
          <w:bCs/>
          <w:sz w:val="22"/>
          <w:lang w:val="es-419"/>
        </w:rPr>
        <w:t>:</w:t>
      </w:r>
      <w:r w:rsidRPr="0048325F">
        <w:rPr>
          <w:rFonts w:ascii="Calibri" w:hAnsi="Calibri" w:cs="Calibri"/>
          <w:sz w:val="22"/>
          <w:lang w:val="es-419"/>
        </w:rPr>
        <w:t xml:space="preserve"> </w:t>
      </w:r>
      <w:r w:rsidR="008C523A">
        <w:rPr>
          <w:rFonts w:ascii="Calibri" w:hAnsi="Calibri" w:cs="Calibri"/>
          <w:sz w:val="22"/>
          <w:lang w:val="es-419"/>
        </w:rPr>
        <w:t>SENA, 2025.</w:t>
      </w:r>
    </w:p>
    <w:p w14:paraId="49A79B31" w14:textId="77777777" w:rsidR="0048325F" w:rsidRPr="0048325F" w:rsidRDefault="0048325F" w:rsidP="00260B5E">
      <w:pPr>
        <w:pStyle w:val="Ttulo2"/>
      </w:pPr>
      <w:bookmarkStart w:id="20" w:name="_Toc202852146"/>
      <w:r w:rsidRPr="0048325F">
        <w:t>4.3. Métodos de instalación y ajuste de pistones</w:t>
      </w:r>
      <w:bookmarkEnd w:id="20"/>
    </w:p>
    <w:p w14:paraId="293E9470" w14:textId="6A5C68F7" w:rsidR="0048325F" w:rsidRPr="0048325F" w:rsidRDefault="0048325F" w:rsidP="0048325F">
      <w:pPr>
        <w:rPr>
          <w:rFonts w:ascii="Calibri" w:hAnsi="Calibri" w:cs="Calibri"/>
          <w:szCs w:val="28"/>
          <w:lang w:val="es-ES"/>
        </w:rPr>
      </w:pPr>
      <w:r w:rsidRPr="0048325F">
        <w:rPr>
          <w:rFonts w:ascii="Calibri" w:hAnsi="Calibri" w:cs="Calibri"/>
          <w:szCs w:val="28"/>
          <w:lang w:val="es-ES"/>
        </w:rPr>
        <w:t>El montaje de los pistones en el cilindro sigue estos pasos:</w:t>
      </w:r>
    </w:p>
    <w:p w14:paraId="60D1676D" w14:textId="77777777" w:rsidR="0048325F" w:rsidRPr="0048325F" w:rsidRDefault="0048325F" w:rsidP="00795A98">
      <w:pPr>
        <w:numPr>
          <w:ilvl w:val="0"/>
          <w:numId w:val="23"/>
        </w:numPr>
        <w:rPr>
          <w:rFonts w:ascii="Calibri" w:hAnsi="Calibri" w:cs="Calibri"/>
          <w:szCs w:val="28"/>
          <w:lang w:val="es-ES"/>
        </w:rPr>
      </w:pPr>
      <w:r w:rsidRPr="0048325F">
        <w:rPr>
          <w:rFonts w:ascii="Calibri" w:hAnsi="Calibri" w:cs="Calibri"/>
          <w:b/>
          <w:bCs/>
          <w:szCs w:val="28"/>
          <w:lang w:val="es-ES"/>
        </w:rPr>
        <w:t xml:space="preserve">Lubricación: </w:t>
      </w:r>
      <w:r w:rsidRPr="0048325F">
        <w:rPr>
          <w:rFonts w:ascii="Calibri" w:hAnsi="Calibri" w:cs="Calibri"/>
          <w:szCs w:val="28"/>
          <w:lang w:val="es-ES"/>
        </w:rPr>
        <w:t>se aplica aceite de motor en las paredes del cilindro, en los pistones y anillos para facilitar el deslizamiento.</w:t>
      </w:r>
    </w:p>
    <w:p w14:paraId="5C799929" w14:textId="77777777" w:rsidR="0048325F" w:rsidRPr="0048325F" w:rsidRDefault="0048325F" w:rsidP="00795A98">
      <w:pPr>
        <w:numPr>
          <w:ilvl w:val="0"/>
          <w:numId w:val="23"/>
        </w:numPr>
        <w:rPr>
          <w:rFonts w:ascii="Calibri" w:hAnsi="Calibri" w:cs="Calibri"/>
          <w:szCs w:val="28"/>
          <w:lang w:val="es-ES"/>
        </w:rPr>
      </w:pPr>
      <w:r w:rsidRPr="0048325F">
        <w:rPr>
          <w:rFonts w:ascii="Calibri" w:hAnsi="Calibri" w:cs="Calibri"/>
          <w:b/>
          <w:bCs/>
          <w:szCs w:val="28"/>
          <w:lang w:val="es-ES"/>
        </w:rPr>
        <w:lastRenderedPageBreak/>
        <w:t xml:space="preserve">Compresión de los anillos: </w:t>
      </w:r>
      <w:r w:rsidRPr="0048325F">
        <w:rPr>
          <w:rFonts w:ascii="Calibri" w:hAnsi="Calibri" w:cs="Calibri"/>
          <w:szCs w:val="28"/>
          <w:lang w:val="es-ES"/>
        </w:rPr>
        <w:t>utilizando un compresor de anillos, se reduce el diámetro exterior de los anillos para su fácil inserción.</w:t>
      </w:r>
    </w:p>
    <w:p w14:paraId="3FF5AE8F" w14:textId="77777777" w:rsidR="0048325F" w:rsidRPr="0048325F" w:rsidRDefault="0048325F" w:rsidP="00795A98">
      <w:pPr>
        <w:numPr>
          <w:ilvl w:val="0"/>
          <w:numId w:val="23"/>
        </w:numPr>
        <w:rPr>
          <w:rFonts w:ascii="Calibri" w:hAnsi="Calibri" w:cs="Calibri"/>
          <w:szCs w:val="28"/>
          <w:lang w:val="es-ES"/>
        </w:rPr>
      </w:pPr>
      <w:r w:rsidRPr="0048325F">
        <w:rPr>
          <w:rFonts w:ascii="Calibri" w:hAnsi="Calibri" w:cs="Calibri"/>
          <w:b/>
          <w:bCs/>
          <w:szCs w:val="28"/>
          <w:lang w:val="es-ES"/>
        </w:rPr>
        <w:t xml:space="preserve">Inserción del pistón: </w:t>
      </w:r>
      <w:r w:rsidRPr="0048325F">
        <w:rPr>
          <w:rFonts w:ascii="Calibri" w:hAnsi="Calibri" w:cs="Calibri"/>
          <w:szCs w:val="28"/>
          <w:lang w:val="es-ES"/>
        </w:rPr>
        <w:t>se introduce cuidadosamente el pistón en el cilindro, asegurando la correcta orientación de la biela.</w:t>
      </w:r>
    </w:p>
    <w:p w14:paraId="4F3676AB" w14:textId="77777777" w:rsidR="0048325F" w:rsidRPr="0048325F" w:rsidRDefault="0048325F" w:rsidP="00795A98">
      <w:pPr>
        <w:numPr>
          <w:ilvl w:val="0"/>
          <w:numId w:val="23"/>
        </w:numPr>
        <w:rPr>
          <w:rFonts w:ascii="Calibri" w:hAnsi="Calibri" w:cs="Calibri"/>
          <w:szCs w:val="28"/>
          <w:lang w:val="es-ES"/>
        </w:rPr>
      </w:pPr>
      <w:r w:rsidRPr="0048325F">
        <w:rPr>
          <w:rFonts w:ascii="Calibri" w:hAnsi="Calibri" w:cs="Calibri"/>
          <w:b/>
          <w:bCs/>
          <w:szCs w:val="28"/>
          <w:lang w:val="es-ES"/>
        </w:rPr>
        <w:t xml:space="preserve">Conexión con el cigüeñal: </w:t>
      </w:r>
      <w:r w:rsidRPr="0048325F">
        <w:rPr>
          <w:rFonts w:ascii="Calibri" w:hAnsi="Calibri" w:cs="Calibri"/>
          <w:szCs w:val="28"/>
          <w:lang w:val="es-ES"/>
        </w:rPr>
        <w:t>se conecta la biela al muñón del cigüeñal, instalando cojinetes y apretando pernos o tuercas según el torque especificado.</w:t>
      </w:r>
    </w:p>
    <w:p w14:paraId="15A059EB" w14:textId="7DE9BE16" w:rsidR="0048325F" w:rsidRPr="0048325F" w:rsidRDefault="0048325F" w:rsidP="00795A98">
      <w:pPr>
        <w:numPr>
          <w:ilvl w:val="0"/>
          <w:numId w:val="23"/>
        </w:numPr>
        <w:rPr>
          <w:rFonts w:ascii="Calibri" w:hAnsi="Calibri" w:cs="Calibri"/>
          <w:szCs w:val="28"/>
          <w:lang w:val="es-ES"/>
        </w:rPr>
      </w:pPr>
      <w:r w:rsidRPr="0048325F">
        <w:rPr>
          <w:rFonts w:ascii="Calibri" w:hAnsi="Calibri" w:cs="Calibri"/>
          <w:b/>
          <w:bCs/>
          <w:szCs w:val="28"/>
          <w:lang w:val="es-ES"/>
        </w:rPr>
        <w:t xml:space="preserve">Verificación del movimiento: </w:t>
      </w:r>
      <w:r w:rsidRPr="0048325F">
        <w:rPr>
          <w:rFonts w:ascii="Calibri" w:hAnsi="Calibri" w:cs="Calibri"/>
          <w:szCs w:val="28"/>
          <w:lang w:val="es-ES"/>
        </w:rPr>
        <w:t>se comprueba que el pistón se desplace sin obstáculos.</w:t>
      </w:r>
    </w:p>
    <w:p w14:paraId="3E6231AC" w14:textId="7ECAB6BD" w:rsidR="0048325F" w:rsidRDefault="008E16A9" w:rsidP="0048325F">
      <w:pPr>
        <w:pStyle w:val="Figura"/>
      </w:pPr>
      <w:r>
        <w:t>U</w:t>
      </w:r>
      <w:r w:rsidR="0048325F">
        <w:t>so del compresor de los anillos e inserción del pistón</w:t>
      </w:r>
    </w:p>
    <w:p w14:paraId="3AF4D8A6" w14:textId="72C030C7" w:rsidR="000142A6" w:rsidRDefault="000142A6" w:rsidP="000142A6">
      <w:pPr>
        <w:jc w:val="center"/>
        <w:rPr>
          <w:lang w:val="es-419" w:eastAsia="es-CO"/>
        </w:rPr>
      </w:pPr>
      <w:r w:rsidRPr="000142A6">
        <w:rPr>
          <w:noProof/>
          <w:lang w:val="es-419" w:eastAsia="es-CO"/>
        </w:rPr>
        <w:drawing>
          <wp:inline distT="0" distB="0" distL="0" distR="0" wp14:anchorId="521C44D1" wp14:editId="779E1206">
            <wp:extent cx="4527990" cy="2208776"/>
            <wp:effectExtent l="0" t="0" r="0" b="1270"/>
            <wp:docPr id="654517387" name="Imagen 1" descr="En la figura 12, se ilustra el uso del compresor de anillos y la inserción del pist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17387" name="Imagen 1" descr="En la figura 12, se ilustra el uso del compresor de anillos y la inserción del pistón."/>
                    <pic:cNvPicPr/>
                  </pic:nvPicPr>
                  <pic:blipFill>
                    <a:blip r:embed="rId27"/>
                    <a:stretch>
                      <a:fillRect/>
                    </a:stretch>
                  </pic:blipFill>
                  <pic:spPr>
                    <a:xfrm>
                      <a:off x="0" y="0"/>
                      <a:ext cx="4545193" cy="2217168"/>
                    </a:xfrm>
                    <a:prstGeom prst="rect">
                      <a:avLst/>
                    </a:prstGeom>
                  </pic:spPr>
                </pic:pic>
              </a:graphicData>
            </a:graphic>
          </wp:inline>
        </w:drawing>
      </w:r>
    </w:p>
    <w:p w14:paraId="77261106" w14:textId="6C3784D2" w:rsidR="0048325F" w:rsidRPr="0048325F" w:rsidRDefault="0048325F" w:rsidP="000142A6">
      <w:pPr>
        <w:ind w:firstLine="0"/>
        <w:rPr>
          <w:rFonts w:ascii="Calibri" w:hAnsi="Calibri" w:cs="Calibri"/>
          <w:sz w:val="22"/>
          <w:lang w:val="es-419"/>
        </w:rPr>
      </w:pPr>
      <w:r w:rsidRPr="008E16A9">
        <w:rPr>
          <w:rFonts w:ascii="Calibri" w:hAnsi="Calibri" w:cs="Calibri"/>
          <w:b/>
          <w:bCs/>
          <w:sz w:val="22"/>
          <w:lang w:val="es-419"/>
        </w:rPr>
        <w:t>Fuente</w:t>
      </w:r>
      <w:r w:rsidR="008E16A9" w:rsidRPr="008E16A9">
        <w:rPr>
          <w:rFonts w:ascii="Calibri" w:hAnsi="Calibri" w:cs="Calibri"/>
          <w:b/>
          <w:bCs/>
          <w:sz w:val="22"/>
          <w:lang w:val="es-419"/>
        </w:rPr>
        <w:t>:</w:t>
      </w:r>
      <w:r w:rsidRPr="008E16A9">
        <w:rPr>
          <w:rFonts w:ascii="Calibri" w:hAnsi="Calibri" w:cs="Calibri"/>
          <w:b/>
          <w:bCs/>
          <w:sz w:val="22"/>
          <w:lang w:val="es-419"/>
        </w:rPr>
        <w:t xml:space="preserve"> </w:t>
      </w:r>
      <w:r w:rsidR="008C523A">
        <w:rPr>
          <w:rFonts w:ascii="Calibri" w:hAnsi="Calibri" w:cs="Calibri"/>
          <w:sz w:val="22"/>
          <w:lang w:val="es-419"/>
        </w:rPr>
        <w:t>SENA, 2025.</w:t>
      </w:r>
    </w:p>
    <w:p w14:paraId="20570B98" w14:textId="77777777" w:rsidR="0048325F" w:rsidRPr="0048325F" w:rsidRDefault="0048325F" w:rsidP="00260B5E">
      <w:pPr>
        <w:pStyle w:val="Ttulo2"/>
      </w:pPr>
      <w:bookmarkStart w:id="21" w:name="_Toc202852147"/>
      <w:r w:rsidRPr="0048325F">
        <w:t>4.4. Pruebas de verificación del ensamblaje</w:t>
      </w:r>
      <w:bookmarkEnd w:id="21"/>
    </w:p>
    <w:p w14:paraId="176F7568" w14:textId="0BC52E9E" w:rsidR="0048325F" w:rsidRPr="0048325F" w:rsidRDefault="0048325F" w:rsidP="00260B5E">
      <w:pPr>
        <w:rPr>
          <w:rFonts w:ascii="Calibri" w:hAnsi="Calibri" w:cs="Calibri"/>
          <w:szCs w:val="28"/>
          <w:lang w:val="es-ES"/>
        </w:rPr>
      </w:pPr>
      <w:r w:rsidRPr="0048325F">
        <w:rPr>
          <w:rFonts w:ascii="Calibri" w:hAnsi="Calibri" w:cs="Calibri"/>
          <w:szCs w:val="28"/>
          <w:lang w:val="es-ES"/>
        </w:rPr>
        <w:t>Tras el ensamblaje se realizan pruebas para confirmar la correcta instalación:</w:t>
      </w:r>
    </w:p>
    <w:p w14:paraId="29F7E562" w14:textId="77777777" w:rsidR="0048325F" w:rsidRPr="0048325F" w:rsidRDefault="0048325F" w:rsidP="00795A98">
      <w:pPr>
        <w:numPr>
          <w:ilvl w:val="0"/>
          <w:numId w:val="24"/>
        </w:numPr>
        <w:rPr>
          <w:rFonts w:ascii="Calibri" w:hAnsi="Calibri" w:cs="Calibri"/>
          <w:szCs w:val="28"/>
          <w:lang w:val="es-ES"/>
        </w:rPr>
      </w:pPr>
      <w:r w:rsidRPr="0048325F">
        <w:rPr>
          <w:rFonts w:ascii="Calibri" w:hAnsi="Calibri" w:cs="Calibri"/>
          <w:b/>
          <w:bCs/>
          <w:szCs w:val="28"/>
          <w:lang w:val="es-ES"/>
        </w:rPr>
        <w:lastRenderedPageBreak/>
        <w:t xml:space="preserve">Prueba de compresión: </w:t>
      </w:r>
      <w:r w:rsidRPr="0048325F">
        <w:rPr>
          <w:rFonts w:ascii="Calibri" w:hAnsi="Calibri" w:cs="Calibri"/>
          <w:szCs w:val="28"/>
          <w:lang w:val="es-ES"/>
        </w:rPr>
        <w:t>con la culata ensamblada, se mide la presión en cada cilindro para confirmar que se encuentra dentro de los rangos especificados.</w:t>
      </w:r>
    </w:p>
    <w:p w14:paraId="2627A8D6" w14:textId="77777777" w:rsidR="0048325F" w:rsidRPr="0048325F" w:rsidRDefault="0048325F" w:rsidP="00795A98">
      <w:pPr>
        <w:numPr>
          <w:ilvl w:val="0"/>
          <w:numId w:val="24"/>
        </w:numPr>
        <w:rPr>
          <w:rFonts w:ascii="Calibri" w:hAnsi="Calibri" w:cs="Calibri"/>
          <w:szCs w:val="28"/>
          <w:lang w:val="es-ES"/>
        </w:rPr>
      </w:pPr>
      <w:r w:rsidRPr="0048325F">
        <w:rPr>
          <w:rFonts w:ascii="Calibri" w:hAnsi="Calibri" w:cs="Calibri"/>
          <w:b/>
          <w:bCs/>
          <w:szCs w:val="28"/>
          <w:lang w:val="es-ES"/>
        </w:rPr>
        <w:t xml:space="preserve">Inspección visual: </w:t>
      </w:r>
      <w:r w:rsidRPr="0048325F">
        <w:rPr>
          <w:rFonts w:ascii="Calibri" w:hAnsi="Calibri" w:cs="Calibri"/>
          <w:szCs w:val="28"/>
          <w:lang w:val="es-ES"/>
        </w:rPr>
        <w:t>se utiliza un endoscopio para verificar que no existan daños en las paredes del cilindro ni en la cabeza del pistón.</w:t>
      </w:r>
    </w:p>
    <w:p w14:paraId="5A84D11D" w14:textId="77777777" w:rsidR="0048325F" w:rsidRDefault="0048325F" w:rsidP="00795A98">
      <w:pPr>
        <w:numPr>
          <w:ilvl w:val="0"/>
          <w:numId w:val="24"/>
        </w:numPr>
        <w:rPr>
          <w:rFonts w:ascii="Calibri" w:hAnsi="Calibri" w:cs="Calibri"/>
          <w:szCs w:val="28"/>
          <w:lang w:val="es-ES"/>
        </w:rPr>
      </w:pPr>
      <w:r w:rsidRPr="0048325F">
        <w:rPr>
          <w:rFonts w:ascii="Calibri" w:hAnsi="Calibri" w:cs="Calibri"/>
          <w:b/>
          <w:bCs/>
          <w:szCs w:val="28"/>
          <w:lang w:val="es-ES"/>
        </w:rPr>
        <w:t>Prueba de fugas (</w:t>
      </w:r>
      <w:proofErr w:type="spellStart"/>
      <w:r w:rsidRPr="0048325F">
        <w:rPr>
          <w:rStyle w:val="Extranjerismo"/>
          <w:b/>
          <w:bCs/>
          <w:lang w:val="es-ES"/>
        </w:rPr>
        <w:t>Cylinder</w:t>
      </w:r>
      <w:proofErr w:type="spellEnd"/>
      <w:r w:rsidRPr="0048325F">
        <w:rPr>
          <w:rStyle w:val="Extranjerismo"/>
          <w:b/>
          <w:bCs/>
          <w:lang w:val="es-ES"/>
        </w:rPr>
        <w:t xml:space="preserve"> </w:t>
      </w:r>
      <w:proofErr w:type="spellStart"/>
      <w:r w:rsidRPr="0048325F">
        <w:rPr>
          <w:rStyle w:val="Extranjerismo"/>
          <w:b/>
          <w:bCs/>
          <w:lang w:val="es-ES"/>
        </w:rPr>
        <w:t>Leak</w:t>
      </w:r>
      <w:proofErr w:type="spellEnd"/>
      <w:r w:rsidRPr="0048325F">
        <w:rPr>
          <w:rStyle w:val="Extranjerismo"/>
          <w:b/>
          <w:bCs/>
          <w:lang w:val="es-ES"/>
        </w:rPr>
        <w:t>-Down Test</w:t>
      </w:r>
      <w:r w:rsidRPr="0048325F">
        <w:rPr>
          <w:rFonts w:ascii="Calibri" w:hAnsi="Calibri" w:cs="Calibri"/>
          <w:b/>
          <w:bCs/>
          <w:szCs w:val="28"/>
          <w:lang w:val="es-ES"/>
        </w:rPr>
        <w:t xml:space="preserve">): </w:t>
      </w:r>
      <w:r w:rsidRPr="0048325F">
        <w:rPr>
          <w:rFonts w:ascii="Calibri" w:hAnsi="Calibri" w:cs="Calibri"/>
          <w:szCs w:val="28"/>
          <w:lang w:val="es-ES"/>
        </w:rPr>
        <w:t>se introduce aire comprimido en el cilindro para identificar posibles fugas que indiquen un sellado deficiente.</w:t>
      </w:r>
    </w:p>
    <w:p w14:paraId="736237C7" w14:textId="0A2ADAAE" w:rsidR="00990CCD" w:rsidRPr="0048325F" w:rsidRDefault="00990CCD" w:rsidP="00990CCD">
      <w:pPr>
        <w:spacing w:before="0" w:after="160" w:line="259" w:lineRule="auto"/>
        <w:ind w:firstLine="0"/>
        <w:rPr>
          <w:rFonts w:ascii="Calibri" w:hAnsi="Calibri" w:cs="Calibri"/>
          <w:b/>
          <w:bCs/>
          <w:szCs w:val="28"/>
          <w:lang w:val="es-ES"/>
        </w:rPr>
      </w:pPr>
      <w:r>
        <w:rPr>
          <w:rFonts w:ascii="Calibri" w:hAnsi="Calibri" w:cs="Calibri"/>
          <w:b/>
          <w:bCs/>
          <w:szCs w:val="28"/>
          <w:lang w:val="es-ES"/>
        </w:rPr>
        <w:br w:type="page"/>
      </w:r>
    </w:p>
    <w:p w14:paraId="52E528FE" w14:textId="2F856366" w:rsidR="0048325F" w:rsidRDefault="00A96775" w:rsidP="00795A98">
      <w:pPr>
        <w:pStyle w:val="Ttulo1"/>
        <w:numPr>
          <w:ilvl w:val="0"/>
          <w:numId w:val="5"/>
        </w:numPr>
        <w:rPr>
          <w:rFonts w:ascii="Calibri" w:hAnsi="Calibri" w:cs="Calibri"/>
          <w:szCs w:val="28"/>
          <w:lang w:val="es-ES"/>
        </w:rPr>
      </w:pPr>
      <w:bookmarkStart w:id="22" w:name="_Toc202852148"/>
      <w:r>
        <w:rPr>
          <w:rFonts w:ascii="Calibri" w:hAnsi="Calibri" w:cs="Calibri"/>
          <w:szCs w:val="28"/>
          <w:lang w:val="es-ES"/>
        </w:rPr>
        <w:lastRenderedPageBreak/>
        <w:t>Alojamiento del eje de levas</w:t>
      </w:r>
      <w:bookmarkEnd w:id="22"/>
    </w:p>
    <w:p w14:paraId="4ED18F31" w14:textId="77777777" w:rsidR="00A96775" w:rsidRDefault="00A96775" w:rsidP="00A96775">
      <w:pPr>
        <w:rPr>
          <w:lang w:val="es-ES" w:eastAsia="es-CO"/>
        </w:rPr>
      </w:pPr>
      <w:r w:rsidRPr="00A96775">
        <w:rPr>
          <w:lang w:val="es-ES" w:eastAsia="es-CO"/>
        </w:rPr>
        <w:t>El eje de levas regula la apertura y cierre de las válvulas, coordinando su acción con el movimiento de los pistones. Su correcto montaje y ajuste son esenciales para el desempeño del motor.</w:t>
      </w:r>
    </w:p>
    <w:p w14:paraId="6F9D0910" w14:textId="41AE7E6B" w:rsidR="00A96775" w:rsidRDefault="00A96775" w:rsidP="00A96775">
      <w:pPr>
        <w:rPr>
          <w:lang w:eastAsia="es-CO"/>
        </w:rPr>
      </w:pPr>
      <w:r w:rsidRPr="00A96775">
        <w:rPr>
          <w:lang w:eastAsia="es-CO"/>
        </w:rPr>
        <w:t>Es un eje mecanizado que controla la apertura y cierre de las válvulas de admisión y escape en un motor de combustión interna. Su diseño incluye una serie de levas (protuberancias o lóbulos) distribuidas a lo largo del eje, que empujan los taqués, balancines o directamente las válvulas para permitir el ingreso de la mezcla de aire y combustible y la expulsión de los gases quemados.</w:t>
      </w:r>
    </w:p>
    <w:p w14:paraId="5CCD3EF2" w14:textId="527FB40C" w:rsidR="00A96775" w:rsidRDefault="00A96775" w:rsidP="00A96775">
      <w:pPr>
        <w:rPr>
          <w:b/>
          <w:bCs/>
          <w:lang w:eastAsia="es-CO"/>
        </w:rPr>
      </w:pPr>
      <w:r w:rsidRPr="00A96775">
        <w:rPr>
          <w:b/>
          <w:bCs/>
          <w:lang w:eastAsia="es-CO"/>
        </w:rPr>
        <w:t>Componentes</w:t>
      </w:r>
    </w:p>
    <w:p w14:paraId="1D95937C" w14:textId="77777777" w:rsidR="00A96775" w:rsidRPr="00A96775" w:rsidRDefault="00A96775" w:rsidP="00795A98">
      <w:pPr>
        <w:pStyle w:val="Prrafodelista"/>
        <w:numPr>
          <w:ilvl w:val="0"/>
          <w:numId w:val="25"/>
        </w:numPr>
        <w:rPr>
          <w:lang w:val="es-ES" w:eastAsia="es-CO"/>
        </w:rPr>
      </w:pPr>
      <w:r w:rsidRPr="00A96775">
        <w:rPr>
          <w:b/>
          <w:bCs/>
          <w:lang w:eastAsia="es-CO"/>
        </w:rPr>
        <w:t xml:space="preserve">Muñones de apoyo: </w:t>
      </w:r>
      <w:r w:rsidRPr="00A96775">
        <w:rPr>
          <w:lang w:eastAsia="es-CO"/>
        </w:rPr>
        <w:t xml:space="preserve">los árboles de levas suelen tener entre dos y cuatro de estos muñones de hierro macizo. </w:t>
      </w:r>
    </w:p>
    <w:p w14:paraId="722216F3" w14:textId="77777777" w:rsidR="00A96775" w:rsidRPr="00A96775" w:rsidRDefault="00A96775" w:rsidP="00795A98">
      <w:pPr>
        <w:pStyle w:val="Prrafodelista"/>
        <w:numPr>
          <w:ilvl w:val="0"/>
          <w:numId w:val="25"/>
        </w:numPr>
        <w:rPr>
          <w:b/>
          <w:bCs/>
          <w:lang w:val="es-ES" w:eastAsia="es-CO"/>
        </w:rPr>
      </w:pPr>
      <w:r w:rsidRPr="00A96775">
        <w:rPr>
          <w:b/>
          <w:bCs/>
          <w:lang w:eastAsia="es-CO"/>
        </w:rPr>
        <w:t xml:space="preserve">Tronco: </w:t>
      </w:r>
      <w:r w:rsidRPr="00A96775">
        <w:rPr>
          <w:lang w:eastAsia="es-CO"/>
        </w:rPr>
        <w:t>es la barra que conecta a los extremos del árbol de levas mediante engranajes.</w:t>
      </w:r>
      <w:r w:rsidRPr="00A96775">
        <w:rPr>
          <w:b/>
          <w:bCs/>
          <w:lang w:eastAsia="es-CO"/>
        </w:rPr>
        <w:t xml:space="preserve"> </w:t>
      </w:r>
    </w:p>
    <w:p w14:paraId="7F71AF39" w14:textId="77777777" w:rsidR="00A96775" w:rsidRPr="00A96775" w:rsidRDefault="00A96775" w:rsidP="00795A98">
      <w:pPr>
        <w:pStyle w:val="Prrafodelista"/>
        <w:numPr>
          <w:ilvl w:val="0"/>
          <w:numId w:val="25"/>
        </w:numPr>
        <w:rPr>
          <w:lang w:val="es-ES" w:eastAsia="es-CO"/>
        </w:rPr>
      </w:pPr>
      <w:r w:rsidRPr="00A96775">
        <w:rPr>
          <w:b/>
          <w:bCs/>
          <w:lang w:eastAsia="es-CO"/>
        </w:rPr>
        <w:t xml:space="preserve">Levas: </w:t>
      </w:r>
      <w:r w:rsidRPr="00A96775">
        <w:rPr>
          <w:lang w:eastAsia="es-CO"/>
        </w:rPr>
        <w:t xml:space="preserve">abren o cierran el árbol de levas en función de las necesidades de la combustión. Dependen de rampa, cresta y calado que vista. </w:t>
      </w:r>
    </w:p>
    <w:p w14:paraId="47F1DB9D" w14:textId="15977901" w:rsidR="00A96775" w:rsidRPr="00A96775" w:rsidRDefault="00A96775" w:rsidP="00795A98">
      <w:pPr>
        <w:pStyle w:val="Prrafodelista"/>
        <w:numPr>
          <w:ilvl w:val="0"/>
          <w:numId w:val="25"/>
        </w:numPr>
        <w:rPr>
          <w:lang w:val="es-ES" w:eastAsia="es-CO"/>
        </w:rPr>
      </w:pPr>
      <w:r w:rsidRPr="00A96775">
        <w:rPr>
          <w:b/>
          <w:bCs/>
          <w:lang w:eastAsia="es-CO"/>
        </w:rPr>
        <w:t xml:space="preserve">Piñón de accionamiento del distribuidor: </w:t>
      </w:r>
      <w:r w:rsidRPr="00A96775">
        <w:rPr>
          <w:lang w:eastAsia="es-CO"/>
        </w:rPr>
        <w:t>sirve para conectar el distribuidor y poder mantener el ritmo del árbol de levas.</w:t>
      </w:r>
    </w:p>
    <w:p w14:paraId="69E5D685" w14:textId="77777777" w:rsidR="00A96775" w:rsidRDefault="00A96775" w:rsidP="003365BB">
      <w:pPr>
        <w:rPr>
          <w:rFonts w:ascii="Calibri" w:hAnsi="Calibri" w:cs="Calibri"/>
          <w:b/>
          <w:bCs/>
          <w:szCs w:val="28"/>
        </w:rPr>
      </w:pPr>
      <w:r w:rsidRPr="00A96775">
        <w:rPr>
          <w:rFonts w:ascii="Calibri" w:hAnsi="Calibri" w:cs="Calibri"/>
          <w:b/>
          <w:bCs/>
          <w:szCs w:val="28"/>
        </w:rPr>
        <w:t xml:space="preserve">Alojamiento del eje de levas </w:t>
      </w:r>
    </w:p>
    <w:p w14:paraId="28B4E937" w14:textId="3225B040" w:rsidR="0048325F" w:rsidRPr="00A96775" w:rsidRDefault="00A96775" w:rsidP="003365BB">
      <w:pPr>
        <w:rPr>
          <w:rFonts w:ascii="Calibri" w:hAnsi="Calibri" w:cs="Calibri"/>
          <w:szCs w:val="28"/>
          <w:lang w:val="es-419"/>
        </w:rPr>
      </w:pPr>
      <w:r w:rsidRPr="00A96775">
        <w:rPr>
          <w:rFonts w:ascii="Calibri" w:hAnsi="Calibri" w:cs="Calibri"/>
          <w:szCs w:val="28"/>
        </w:rPr>
        <w:t>El eje de levas se ubica en diferentes partes del motor según su diseño. En motores OHV (</w:t>
      </w:r>
      <w:proofErr w:type="spellStart"/>
      <w:r w:rsidRPr="00A96775">
        <w:rPr>
          <w:rStyle w:val="Extranjerismo"/>
          <w:lang w:val="es-CO"/>
        </w:rPr>
        <w:t>Overhead</w:t>
      </w:r>
      <w:proofErr w:type="spellEnd"/>
      <w:r w:rsidRPr="00A96775">
        <w:rPr>
          <w:rStyle w:val="Extranjerismo"/>
          <w:lang w:val="es-CO"/>
        </w:rPr>
        <w:t xml:space="preserve"> Valve</w:t>
      </w:r>
      <w:r w:rsidR="00194618">
        <w:rPr>
          <w:rStyle w:val="Extranjerismo"/>
          <w:lang w:val="es-CO"/>
        </w:rPr>
        <w:t xml:space="preserve"> </w:t>
      </w:r>
      <w:r w:rsidRPr="00A96775">
        <w:rPr>
          <w:rStyle w:val="Extranjerismo"/>
          <w:lang w:val="es-CO"/>
        </w:rPr>
        <w:t>-</w:t>
      </w:r>
      <w:r w:rsidR="00194618">
        <w:rPr>
          <w:rStyle w:val="Extranjerismo"/>
          <w:lang w:val="es-CO"/>
        </w:rPr>
        <w:t xml:space="preserve"> </w:t>
      </w:r>
      <w:r w:rsidR="00BB0E51" w:rsidRPr="00A96775">
        <w:rPr>
          <w:rStyle w:val="Extranjerismo"/>
          <w:lang w:val="es-CO"/>
        </w:rPr>
        <w:t>Válvulas</w:t>
      </w:r>
      <w:r w:rsidRPr="00A96775">
        <w:rPr>
          <w:rStyle w:val="Extranjerismo"/>
          <w:lang w:val="es-CO"/>
        </w:rPr>
        <w:t xml:space="preserve"> </w:t>
      </w:r>
      <w:r w:rsidRPr="00A96775">
        <w:rPr>
          <w:rFonts w:ascii="Calibri" w:hAnsi="Calibri" w:cs="Calibri"/>
          <w:szCs w:val="28"/>
        </w:rPr>
        <w:t>en culata), está dentro del bloque, cerca del cigüeñal. En motores OHC (</w:t>
      </w:r>
      <w:proofErr w:type="spellStart"/>
      <w:r w:rsidRPr="00A96775">
        <w:rPr>
          <w:rStyle w:val="Extranjerismo"/>
          <w:lang w:val="es-CO"/>
        </w:rPr>
        <w:t>Overhead</w:t>
      </w:r>
      <w:proofErr w:type="spellEnd"/>
      <w:r w:rsidRPr="00A96775">
        <w:rPr>
          <w:rStyle w:val="Extranjerismo"/>
          <w:lang w:val="es-CO"/>
        </w:rPr>
        <w:t xml:space="preserve"> </w:t>
      </w:r>
      <w:proofErr w:type="spellStart"/>
      <w:r w:rsidRPr="00A96775">
        <w:rPr>
          <w:rStyle w:val="Extranjerismo"/>
          <w:lang w:val="es-CO"/>
        </w:rPr>
        <w:t>Camshaft</w:t>
      </w:r>
      <w:proofErr w:type="spellEnd"/>
      <w:r w:rsidR="00194618">
        <w:rPr>
          <w:rStyle w:val="Extranjerismo"/>
          <w:lang w:val="es-CO"/>
        </w:rPr>
        <w:t xml:space="preserve"> </w:t>
      </w:r>
      <w:r w:rsidRPr="00A96775">
        <w:rPr>
          <w:rFonts w:ascii="Calibri" w:hAnsi="Calibri" w:cs="Calibri"/>
          <w:szCs w:val="28"/>
        </w:rPr>
        <w:t>-</w:t>
      </w:r>
      <w:r w:rsidR="00194618">
        <w:rPr>
          <w:rFonts w:ascii="Calibri" w:hAnsi="Calibri" w:cs="Calibri"/>
          <w:szCs w:val="28"/>
        </w:rPr>
        <w:t xml:space="preserve"> </w:t>
      </w:r>
      <w:r w:rsidRPr="00A96775">
        <w:rPr>
          <w:rFonts w:ascii="Calibri" w:hAnsi="Calibri" w:cs="Calibri"/>
          <w:szCs w:val="28"/>
        </w:rPr>
        <w:t>árbol de levas en cabeza) y DOHC (</w:t>
      </w:r>
      <w:proofErr w:type="spellStart"/>
      <w:r w:rsidRPr="00A96775">
        <w:rPr>
          <w:rStyle w:val="Extranjerismo"/>
          <w:lang w:val="es-CO"/>
        </w:rPr>
        <w:t>Double</w:t>
      </w:r>
      <w:proofErr w:type="spellEnd"/>
      <w:r w:rsidRPr="00A96775">
        <w:rPr>
          <w:rStyle w:val="Extranjerismo"/>
          <w:lang w:val="es-CO"/>
        </w:rPr>
        <w:t xml:space="preserve"> </w:t>
      </w:r>
      <w:proofErr w:type="spellStart"/>
      <w:r w:rsidRPr="00A96775">
        <w:rPr>
          <w:rStyle w:val="Extranjerismo"/>
          <w:lang w:val="es-CO"/>
        </w:rPr>
        <w:t>Overhead</w:t>
      </w:r>
      <w:proofErr w:type="spellEnd"/>
      <w:r w:rsidRPr="00A96775">
        <w:rPr>
          <w:rStyle w:val="Extranjerismo"/>
          <w:lang w:val="es-CO"/>
        </w:rPr>
        <w:t xml:space="preserve"> </w:t>
      </w:r>
      <w:proofErr w:type="spellStart"/>
      <w:r w:rsidRPr="00A96775">
        <w:rPr>
          <w:rStyle w:val="Extranjerismo"/>
          <w:lang w:val="es-CO"/>
        </w:rPr>
        <w:t>Camshaft</w:t>
      </w:r>
      <w:proofErr w:type="spellEnd"/>
      <w:r w:rsidR="00194618">
        <w:rPr>
          <w:rStyle w:val="Extranjerismo"/>
          <w:lang w:val="es-CO"/>
        </w:rPr>
        <w:t xml:space="preserve"> </w:t>
      </w:r>
      <w:r w:rsidRPr="00A96775">
        <w:rPr>
          <w:rFonts w:ascii="Calibri" w:hAnsi="Calibri" w:cs="Calibri"/>
          <w:szCs w:val="28"/>
        </w:rPr>
        <w:t>-</w:t>
      </w:r>
      <w:r w:rsidR="00194618">
        <w:rPr>
          <w:rFonts w:ascii="Calibri" w:hAnsi="Calibri" w:cs="Calibri"/>
          <w:szCs w:val="28"/>
        </w:rPr>
        <w:t xml:space="preserve"> </w:t>
      </w:r>
      <w:r w:rsidRPr="00A96775">
        <w:rPr>
          <w:rFonts w:ascii="Calibri" w:hAnsi="Calibri" w:cs="Calibri"/>
          <w:szCs w:val="28"/>
        </w:rPr>
        <w:t xml:space="preserve">doble árbol de levas en cabeza), se encuentra </w:t>
      </w:r>
      <w:r w:rsidRPr="00A96775">
        <w:rPr>
          <w:rFonts w:ascii="Calibri" w:hAnsi="Calibri" w:cs="Calibri"/>
          <w:szCs w:val="28"/>
        </w:rPr>
        <w:lastRenderedPageBreak/>
        <w:t>en la culata, sobre las válvulas. Su posición permite controlar la apertura y cierre de las válvulas mediante levas, coordinando el flujo de aire y combustible para la combustión eficiente del motor.</w:t>
      </w:r>
    </w:p>
    <w:p w14:paraId="18C03A38" w14:textId="77777777" w:rsidR="00A96775" w:rsidRDefault="00A96775" w:rsidP="00A96775">
      <w:pPr>
        <w:rPr>
          <w:rFonts w:ascii="Calibri" w:hAnsi="Calibri" w:cs="Calibri"/>
          <w:b/>
          <w:bCs/>
          <w:szCs w:val="28"/>
        </w:rPr>
      </w:pPr>
      <w:r w:rsidRPr="00A96775">
        <w:rPr>
          <w:rFonts w:ascii="Calibri" w:hAnsi="Calibri" w:cs="Calibri"/>
          <w:b/>
          <w:bCs/>
          <w:szCs w:val="28"/>
        </w:rPr>
        <w:t>Alojamiento</w:t>
      </w:r>
      <w:r>
        <w:rPr>
          <w:rFonts w:ascii="Calibri" w:hAnsi="Calibri" w:cs="Calibri"/>
          <w:b/>
          <w:bCs/>
          <w:szCs w:val="28"/>
        </w:rPr>
        <w:t xml:space="preserve"> </w:t>
      </w:r>
      <w:r w:rsidRPr="00A96775">
        <w:rPr>
          <w:rFonts w:ascii="Calibri" w:hAnsi="Calibri" w:cs="Calibri"/>
          <w:b/>
          <w:bCs/>
          <w:szCs w:val="28"/>
        </w:rPr>
        <w:t>para los ejes</w:t>
      </w:r>
      <w:r>
        <w:rPr>
          <w:rFonts w:ascii="Calibri" w:hAnsi="Calibri" w:cs="Calibri"/>
          <w:b/>
          <w:bCs/>
          <w:szCs w:val="28"/>
        </w:rPr>
        <w:t xml:space="preserve"> </w:t>
      </w:r>
      <w:r w:rsidRPr="00A96775">
        <w:rPr>
          <w:rFonts w:ascii="Calibri" w:hAnsi="Calibri" w:cs="Calibri"/>
          <w:b/>
          <w:bCs/>
          <w:szCs w:val="28"/>
        </w:rPr>
        <w:t xml:space="preserve">balanceadores </w:t>
      </w:r>
    </w:p>
    <w:p w14:paraId="5CDDB4BF" w14:textId="59407473" w:rsidR="00A96775" w:rsidRPr="00A96775" w:rsidRDefault="00A96775" w:rsidP="00A96775">
      <w:pPr>
        <w:rPr>
          <w:rFonts w:ascii="Calibri" w:hAnsi="Calibri" w:cs="Calibri"/>
          <w:szCs w:val="28"/>
        </w:rPr>
      </w:pPr>
      <w:r w:rsidRPr="00A96775">
        <w:rPr>
          <w:rFonts w:ascii="Calibri" w:hAnsi="Calibri" w:cs="Calibri"/>
          <w:szCs w:val="28"/>
        </w:rPr>
        <w:t>El alojamiento de los ejes balanceadores es la estructura dentro del bloque del motor donde se montan estos ejes para reducir vibraciones. Generalmente, están ubicados en la parte inferior del bloque, paralelos al cigüeñal, y giran en sentido opuesto para equilibrar las fuerzas inerciales del motor. Su correcto alineamiento y lubricación son esenciales para el rendimiento y durabilidad del motor, evitando desgaste prematuro y vibraciones excesivas.</w:t>
      </w:r>
    </w:p>
    <w:p w14:paraId="48765112" w14:textId="77777777" w:rsidR="00A96775" w:rsidRDefault="00A96775" w:rsidP="003365BB">
      <w:pPr>
        <w:rPr>
          <w:rFonts w:ascii="Calibri" w:hAnsi="Calibri" w:cs="Calibri"/>
          <w:b/>
          <w:bCs/>
          <w:szCs w:val="28"/>
        </w:rPr>
      </w:pPr>
      <w:r w:rsidRPr="00A96775">
        <w:rPr>
          <w:rFonts w:ascii="Calibri" w:hAnsi="Calibri" w:cs="Calibri"/>
          <w:b/>
          <w:bCs/>
          <w:szCs w:val="28"/>
        </w:rPr>
        <w:t xml:space="preserve">Pernos y espárragos para la culata </w:t>
      </w:r>
    </w:p>
    <w:p w14:paraId="6F7DBF66" w14:textId="63C645F2" w:rsidR="0048325F" w:rsidRDefault="00A96775" w:rsidP="003365BB">
      <w:pPr>
        <w:rPr>
          <w:rFonts w:ascii="Calibri" w:hAnsi="Calibri" w:cs="Calibri"/>
          <w:szCs w:val="28"/>
        </w:rPr>
      </w:pPr>
      <w:r w:rsidRPr="00A96775">
        <w:rPr>
          <w:rFonts w:ascii="Calibri" w:hAnsi="Calibri" w:cs="Calibri"/>
          <w:szCs w:val="28"/>
        </w:rPr>
        <w:t>Los pernos y espárragos de culata aseguran la unión firme entre la culata y el bloque del motor, soportando altas temperaturas y presiones de combustión. Los pernos se enroscan directamente en el bloque, mientras que los espárragos se fijan primero al bloque y luego se ajusta la culata con tuercas. Ambos evitan fugas de gases y líquidos, manteniendo la estanqueidad. Su correcta instalación y torque son fundamentales para evitar deformaciones y garantizar el rendimiento del motor.</w:t>
      </w:r>
    </w:p>
    <w:p w14:paraId="5743D9DB" w14:textId="77777777" w:rsidR="00DB3183" w:rsidRPr="00DB3183" w:rsidRDefault="00DB3183" w:rsidP="00260B5E">
      <w:pPr>
        <w:pStyle w:val="Ttulo2"/>
      </w:pPr>
      <w:bookmarkStart w:id="23" w:name="_Toc202852149"/>
      <w:r w:rsidRPr="00DB3183">
        <w:t>5.1. Función y tipos de ejes de levas</w:t>
      </w:r>
      <w:bookmarkEnd w:id="23"/>
    </w:p>
    <w:p w14:paraId="487F1D6F" w14:textId="61D8C437" w:rsidR="00DB3183" w:rsidRPr="00DB3183" w:rsidRDefault="00DB3183" w:rsidP="00DB3183">
      <w:pPr>
        <w:rPr>
          <w:rFonts w:ascii="Calibri" w:hAnsi="Calibri" w:cs="Calibri"/>
          <w:szCs w:val="28"/>
          <w:lang w:val="es-ES"/>
        </w:rPr>
      </w:pPr>
      <w:r w:rsidRPr="00DB3183">
        <w:rPr>
          <w:rFonts w:ascii="Calibri" w:hAnsi="Calibri" w:cs="Calibri"/>
          <w:szCs w:val="28"/>
          <w:lang w:val="es-ES"/>
        </w:rPr>
        <w:t>El eje de levas controla el tiempo y la duración de la apertura de las válvulas mediante lóbulos con perfiles específicos. Se presentan dos configuraciones principales (SENA, 2012):</w:t>
      </w:r>
    </w:p>
    <w:p w14:paraId="4F991592" w14:textId="77777777" w:rsidR="00DB3183" w:rsidRPr="00DB3183" w:rsidRDefault="00DB3183" w:rsidP="00795A98">
      <w:pPr>
        <w:numPr>
          <w:ilvl w:val="0"/>
          <w:numId w:val="26"/>
        </w:numPr>
        <w:rPr>
          <w:rFonts w:ascii="Calibri" w:hAnsi="Calibri" w:cs="Calibri"/>
          <w:szCs w:val="28"/>
          <w:lang w:val="es-ES"/>
        </w:rPr>
      </w:pPr>
      <w:r w:rsidRPr="00DB3183">
        <w:rPr>
          <w:rFonts w:ascii="Calibri" w:hAnsi="Calibri" w:cs="Calibri"/>
          <w:b/>
          <w:bCs/>
          <w:szCs w:val="28"/>
          <w:lang w:val="es-ES"/>
        </w:rPr>
        <w:t>OHV (</w:t>
      </w:r>
      <w:proofErr w:type="spellStart"/>
      <w:r w:rsidRPr="00DB3183">
        <w:rPr>
          <w:rStyle w:val="Extranjerismo"/>
          <w:b/>
          <w:bCs/>
          <w:lang w:val="es-ES"/>
        </w:rPr>
        <w:t>Overhead</w:t>
      </w:r>
      <w:proofErr w:type="spellEnd"/>
      <w:r w:rsidRPr="00DB3183">
        <w:rPr>
          <w:rStyle w:val="Extranjerismo"/>
          <w:b/>
          <w:bCs/>
          <w:lang w:val="es-ES"/>
        </w:rPr>
        <w:t xml:space="preserve"> Valve</w:t>
      </w:r>
      <w:r w:rsidRPr="00DB3183">
        <w:rPr>
          <w:rFonts w:ascii="Calibri" w:hAnsi="Calibri" w:cs="Calibri"/>
          <w:b/>
          <w:bCs/>
          <w:szCs w:val="28"/>
          <w:lang w:val="es-ES"/>
        </w:rPr>
        <w:t>):</w:t>
      </w:r>
      <w:r w:rsidRPr="00DB3183">
        <w:rPr>
          <w:rFonts w:ascii="Calibri" w:hAnsi="Calibri" w:cs="Calibri"/>
          <w:szCs w:val="28"/>
          <w:lang w:val="es-ES"/>
        </w:rPr>
        <w:t xml:space="preserve"> ubicado en el bloque del motor, transmite el movimiento a las válvulas mediante varillas y balancines.</w:t>
      </w:r>
    </w:p>
    <w:p w14:paraId="3EDD719C" w14:textId="3E46A4ED" w:rsidR="00DB3183" w:rsidRPr="00DB3183" w:rsidRDefault="00DB3183" w:rsidP="00795A98">
      <w:pPr>
        <w:numPr>
          <w:ilvl w:val="0"/>
          <w:numId w:val="26"/>
        </w:numPr>
        <w:rPr>
          <w:rFonts w:ascii="Calibri" w:hAnsi="Calibri" w:cs="Calibri"/>
          <w:szCs w:val="28"/>
          <w:lang w:val="es-ES"/>
        </w:rPr>
      </w:pPr>
      <w:r w:rsidRPr="00DB3183">
        <w:rPr>
          <w:rFonts w:ascii="Calibri" w:hAnsi="Calibri" w:cs="Calibri"/>
          <w:b/>
          <w:bCs/>
          <w:szCs w:val="28"/>
          <w:lang w:val="es-ES"/>
        </w:rPr>
        <w:lastRenderedPageBreak/>
        <w:t xml:space="preserve">OHC </w:t>
      </w:r>
      <w:r w:rsidRPr="00DB3183">
        <w:rPr>
          <w:rFonts w:ascii="Calibri" w:hAnsi="Calibri" w:cs="Calibri"/>
          <w:b/>
          <w:i/>
          <w:szCs w:val="28"/>
          <w:lang w:val="es-ES"/>
        </w:rPr>
        <w:t>(</w:t>
      </w:r>
      <w:proofErr w:type="spellStart"/>
      <w:r w:rsidRPr="00DB3183">
        <w:rPr>
          <w:rStyle w:val="Extranjerismo"/>
          <w:b/>
          <w:bCs/>
          <w:lang w:val="es-ES"/>
        </w:rPr>
        <w:t>Overhead</w:t>
      </w:r>
      <w:proofErr w:type="spellEnd"/>
      <w:r w:rsidRPr="00DB3183">
        <w:rPr>
          <w:rStyle w:val="Extranjerismo"/>
          <w:b/>
          <w:bCs/>
          <w:lang w:val="es-ES"/>
        </w:rPr>
        <w:t xml:space="preserve"> </w:t>
      </w:r>
      <w:proofErr w:type="spellStart"/>
      <w:r w:rsidRPr="00DB3183">
        <w:rPr>
          <w:rStyle w:val="Extranjerismo"/>
          <w:b/>
          <w:bCs/>
          <w:lang w:val="es-ES"/>
        </w:rPr>
        <w:t>Camshaft</w:t>
      </w:r>
      <w:proofErr w:type="spellEnd"/>
      <w:r w:rsidRPr="00DB3183">
        <w:rPr>
          <w:rFonts w:ascii="Calibri" w:hAnsi="Calibri" w:cs="Calibri"/>
          <w:b/>
          <w:bCs/>
          <w:szCs w:val="28"/>
          <w:lang w:val="es-ES"/>
        </w:rPr>
        <w:t>):</w:t>
      </w:r>
      <w:r w:rsidRPr="00DB3183">
        <w:rPr>
          <w:rFonts w:ascii="Calibri" w:hAnsi="Calibri" w:cs="Calibri"/>
          <w:szCs w:val="28"/>
          <w:lang w:val="es-ES"/>
        </w:rPr>
        <w:t xml:space="preserve"> situado en la culata, actúa directamente sobre las válvulas o mediante balancines cortos. En motores modernos, la configuración DOHC (</w:t>
      </w:r>
      <w:proofErr w:type="spellStart"/>
      <w:r w:rsidRPr="00DB3183">
        <w:rPr>
          <w:rStyle w:val="Extranjerismo"/>
          <w:lang w:val="es-ES"/>
        </w:rPr>
        <w:t>Double</w:t>
      </w:r>
      <w:proofErr w:type="spellEnd"/>
      <w:r w:rsidRPr="00DB3183">
        <w:rPr>
          <w:rStyle w:val="Extranjerismo"/>
          <w:lang w:val="es-ES"/>
        </w:rPr>
        <w:t xml:space="preserve"> </w:t>
      </w:r>
      <w:proofErr w:type="spellStart"/>
      <w:r w:rsidRPr="00DB3183">
        <w:rPr>
          <w:rStyle w:val="Extranjerismo"/>
          <w:lang w:val="es-ES"/>
        </w:rPr>
        <w:t>Overhead</w:t>
      </w:r>
      <w:proofErr w:type="spellEnd"/>
      <w:r w:rsidRPr="00DB3183">
        <w:rPr>
          <w:rStyle w:val="Extranjerismo"/>
          <w:lang w:val="es-ES"/>
        </w:rPr>
        <w:t xml:space="preserve"> </w:t>
      </w:r>
      <w:proofErr w:type="spellStart"/>
      <w:r w:rsidRPr="00DB3183">
        <w:rPr>
          <w:rStyle w:val="Extranjerismo"/>
          <w:lang w:val="es-ES"/>
        </w:rPr>
        <w:t>Camshaft</w:t>
      </w:r>
      <w:proofErr w:type="spellEnd"/>
      <w:r w:rsidRPr="00DB3183">
        <w:rPr>
          <w:rFonts w:ascii="Calibri" w:hAnsi="Calibri" w:cs="Calibri"/>
          <w:szCs w:val="28"/>
          <w:lang w:val="es-ES"/>
        </w:rPr>
        <w:t>) utiliza dos ejes para una mayor precisión</w:t>
      </w:r>
      <w:r>
        <w:rPr>
          <w:rFonts w:ascii="Calibri" w:hAnsi="Calibri" w:cs="Calibri"/>
          <w:szCs w:val="28"/>
          <w:lang w:val="es-ES"/>
        </w:rPr>
        <w:t>.</w:t>
      </w:r>
    </w:p>
    <w:p w14:paraId="48313F4D" w14:textId="06265DA7" w:rsidR="00A96775" w:rsidRDefault="00DB3183" w:rsidP="00DB3183">
      <w:pPr>
        <w:pStyle w:val="Figura"/>
        <w:rPr>
          <w:lang w:val="es-CO"/>
        </w:rPr>
      </w:pPr>
      <w:r w:rsidRPr="00DB3183">
        <w:rPr>
          <w:lang w:val="es-CO"/>
        </w:rPr>
        <w:t>Esquema comparativo de configuraciones OHV y OHC</w:t>
      </w:r>
    </w:p>
    <w:p w14:paraId="1B9A5B33" w14:textId="1F855545" w:rsidR="000142A6" w:rsidRDefault="008E16A9" w:rsidP="00907ED5">
      <w:pPr>
        <w:rPr>
          <w:lang w:eastAsia="es-CO"/>
        </w:rPr>
      </w:pPr>
      <w:r w:rsidRPr="008E16A9">
        <w:rPr>
          <w:noProof/>
          <w:lang w:eastAsia="es-CO"/>
        </w:rPr>
        <w:drawing>
          <wp:inline distT="0" distB="0" distL="0" distR="0" wp14:anchorId="0DEE4D8C" wp14:editId="3C82194E">
            <wp:extent cx="5645889" cy="3860800"/>
            <wp:effectExtent l="0" t="0" r="5715" b="0"/>
            <wp:docPr id="1842765272" name="Imagen 1" descr="La figura 13 ilustra el esquema comparativo de configuraciones OHV y O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65272" name="Imagen 1" descr="La figura 13 ilustra el esquema comparativo de configuraciones OHV y OHC."/>
                    <pic:cNvPicPr/>
                  </pic:nvPicPr>
                  <pic:blipFill>
                    <a:blip r:embed="rId28"/>
                    <a:stretch>
                      <a:fillRect/>
                    </a:stretch>
                  </pic:blipFill>
                  <pic:spPr>
                    <a:xfrm>
                      <a:off x="0" y="0"/>
                      <a:ext cx="5655184" cy="3867156"/>
                    </a:xfrm>
                    <a:prstGeom prst="rect">
                      <a:avLst/>
                    </a:prstGeom>
                  </pic:spPr>
                </pic:pic>
              </a:graphicData>
            </a:graphic>
          </wp:inline>
        </w:drawing>
      </w:r>
    </w:p>
    <w:p w14:paraId="22E38DCC" w14:textId="7F556252" w:rsidR="00547AFB" w:rsidRPr="000142A6" w:rsidRDefault="008C511A" w:rsidP="000142A6">
      <w:pPr>
        <w:rPr>
          <w:lang w:eastAsia="es-CO"/>
        </w:rPr>
      </w:pPr>
      <w:r w:rsidRPr="00907ED5">
        <w:rPr>
          <w:rFonts w:ascii="Calibri" w:hAnsi="Calibri" w:cs="Calibri"/>
          <w:b/>
          <w:bCs/>
          <w:sz w:val="22"/>
          <w:lang w:val="es-419"/>
        </w:rPr>
        <w:t>Fuente</w:t>
      </w:r>
      <w:r w:rsidR="00907ED5" w:rsidRPr="00907ED5">
        <w:rPr>
          <w:rFonts w:ascii="Calibri" w:hAnsi="Calibri" w:cs="Calibri"/>
          <w:b/>
          <w:bCs/>
          <w:sz w:val="22"/>
          <w:lang w:val="es-419"/>
        </w:rPr>
        <w:t>:</w:t>
      </w:r>
      <w:r>
        <w:rPr>
          <w:rFonts w:ascii="Calibri" w:hAnsi="Calibri" w:cs="Calibri"/>
          <w:sz w:val="22"/>
          <w:lang w:val="es-419"/>
        </w:rPr>
        <w:t xml:space="preserve"> </w:t>
      </w:r>
      <w:r w:rsidR="008C523A">
        <w:rPr>
          <w:rFonts w:ascii="Calibri" w:hAnsi="Calibri" w:cs="Calibri"/>
          <w:sz w:val="22"/>
          <w:lang w:val="es-419"/>
        </w:rPr>
        <w:t>SENA, 2025.</w:t>
      </w:r>
    </w:p>
    <w:p w14:paraId="6711049D" w14:textId="77777777" w:rsidR="008C511A" w:rsidRPr="008C511A" w:rsidRDefault="008C511A" w:rsidP="00260B5E">
      <w:pPr>
        <w:pStyle w:val="Ttulo2"/>
      </w:pPr>
      <w:bookmarkStart w:id="24" w:name="_Toc202852150"/>
      <w:r w:rsidRPr="008C511A">
        <w:t>5.2. Procedimiento para el montaje del eje de levas</w:t>
      </w:r>
      <w:bookmarkEnd w:id="24"/>
    </w:p>
    <w:p w14:paraId="562924B8" w14:textId="530885E3" w:rsidR="008C511A" w:rsidRPr="008C511A" w:rsidRDefault="008C511A" w:rsidP="008C511A">
      <w:pPr>
        <w:rPr>
          <w:rFonts w:ascii="Calibri" w:hAnsi="Calibri" w:cs="Calibri"/>
          <w:szCs w:val="28"/>
          <w:lang w:val="es-ES"/>
        </w:rPr>
      </w:pPr>
      <w:r w:rsidRPr="008C511A">
        <w:rPr>
          <w:rFonts w:ascii="Calibri" w:hAnsi="Calibri" w:cs="Calibri"/>
          <w:szCs w:val="28"/>
          <w:lang w:val="es-ES"/>
        </w:rPr>
        <w:t>El montaje del eje de levas requiere seguir pasos específicos, independientemente del diseño:</w:t>
      </w:r>
    </w:p>
    <w:p w14:paraId="037282C9" w14:textId="533D9204" w:rsidR="008C511A" w:rsidRPr="008C511A" w:rsidRDefault="008C511A" w:rsidP="00795A98">
      <w:pPr>
        <w:numPr>
          <w:ilvl w:val="0"/>
          <w:numId w:val="27"/>
        </w:numPr>
        <w:rPr>
          <w:rFonts w:ascii="Calibri" w:hAnsi="Calibri" w:cs="Calibri"/>
          <w:szCs w:val="28"/>
          <w:lang w:val="es-ES"/>
        </w:rPr>
      </w:pPr>
      <w:r w:rsidRPr="008C511A">
        <w:rPr>
          <w:rFonts w:ascii="Calibri" w:hAnsi="Calibri" w:cs="Calibri"/>
          <w:b/>
          <w:bCs/>
          <w:szCs w:val="28"/>
          <w:lang w:val="es-ES"/>
        </w:rPr>
        <w:t>Inspección de componentes:</w:t>
      </w:r>
      <w:r w:rsidRPr="008C511A">
        <w:rPr>
          <w:rFonts w:ascii="Calibri" w:hAnsi="Calibri" w:cs="Calibri"/>
          <w:szCs w:val="28"/>
          <w:lang w:val="es-ES"/>
        </w:rPr>
        <w:t xml:space="preserve"> se revisan visualmente el eje, los cojinetes y los seguidores de válvula en busca de desgaste o daños.</w:t>
      </w:r>
    </w:p>
    <w:p w14:paraId="5B1007A0" w14:textId="4839EFE6" w:rsidR="008C511A" w:rsidRPr="008C511A" w:rsidRDefault="008C511A" w:rsidP="00795A98">
      <w:pPr>
        <w:numPr>
          <w:ilvl w:val="0"/>
          <w:numId w:val="27"/>
        </w:numPr>
        <w:rPr>
          <w:rFonts w:ascii="Calibri" w:hAnsi="Calibri" w:cs="Calibri"/>
          <w:szCs w:val="28"/>
          <w:lang w:val="es-ES"/>
        </w:rPr>
      </w:pPr>
      <w:r w:rsidRPr="008C511A">
        <w:rPr>
          <w:rFonts w:ascii="Calibri" w:hAnsi="Calibri" w:cs="Calibri"/>
          <w:b/>
          <w:bCs/>
          <w:szCs w:val="28"/>
          <w:lang w:val="es-ES"/>
        </w:rPr>
        <w:lastRenderedPageBreak/>
        <w:t>Lubricación:</w:t>
      </w:r>
      <w:r w:rsidRPr="008C511A">
        <w:rPr>
          <w:rFonts w:ascii="Calibri" w:hAnsi="Calibri" w:cs="Calibri"/>
          <w:szCs w:val="28"/>
          <w:lang w:val="es-ES"/>
        </w:rPr>
        <w:t xml:space="preserve"> </w:t>
      </w:r>
      <w:r w:rsidR="00BB0E51">
        <w:rPr>
          <w:rFonts w:ascii="Calibri" w:hAnsi="Calibri" w:cs="Calibri"/>
          <w:szCs w:val="28"/>
          <w:lang w:val="es-ES"/>
        </w:rPr>
        <w:t>s</w:t>
      </w:r>
      <w:r w:rsidRPr="008C511A">
        <w:rPr>
          <w:rFonts w:ascii="Calibri" w:hAnsi="Calibri" w:cs="Calibri"/>
          <w:szCs w:val="28"/>
          <w:lang w:val="es-ES"/>
        </w:rPr>
        <w:t>e aplica aceite o grasa específica en los cojinetes y lóbulos para asegurar un montaje sin fricción.</w:t>
      </w:r>
    </w:p>
    <w:p w14:paraId="11015E38" w14:textId="3100004F" w:rsidR="008C511A" w:rsidRPr="008C511A" w:rsidRDefault="008C511A" w:rsidP="00795A98">
      <w:pPr>
        <w:numPr>
          <w:ilvl w:val="0"/>
          <w:numId w:val="27"/>
        </w:numPr>
        <w:rPr>
          <w:rFonts w:ascii="Calibri" w:hAnsi="Calibri" w:cs="Calibri"/>
          <w:szCs w:val="28"/>
          <w:lang w:val="es-ES"/>
        </w:rPr>
      </w:pPr>
      <w:r w:rsidRPr="008C511A">
        <w:rPr>
          <w:rFonts w:ascii="Calibri" w:hAnsi="Calibri" w:cs="Calibri"/>
          <w:b/>
          <w:bCs/>
          <w:szCs w:val="28"/>
          <w:lang w:val="es-ES"/>
        </w:rPr>
        <w:t>Alineación de marcas de distribución:</w:t>
      </w:r>
      <w:r w:rsidRPr="008C511A">
        <w:rPr>
          <w:rFonts w:ascii="Calibri" w:hAnsi="Calibri" w:cs="Calibri"/>
          <w:szCs w:val="28"/>
          <w:lang w:val="es-ES"/>
        </w:rPr>
        <w:t xml:space="preserve"> se alinean las marcas en el eje de levas y en el cigüeñal para garantizar la sincronización de la apertura de válvulas.</w:t>
      </w:r>
    </w:p>
    <w:p w14:paraId="563635AD" w14:textId="4F3BF19A" w:rsidR="008C511A" w:rsidRDefault="008C511A" w:rsidP="00795A98">
      <w:pPr>
        <w:numPr>
          <w:ilvl w:val="0"/>
          <w:numId w:val="27"/>
        </w:numPr>
        <w:rPr>
          <w:rFonts w:ascii="Calibri" w:hAnsi="Calibri" w:cs="Calibri"/>
          <w:szCs w:val="28"/>
          <w:lang w:val="es-ES"/>
        </w:rPr>
      </w:pPr>
      <w:r w:rsidRPr="008C511A">
        <w:rPr>
          <w:rFonts w:ascii="Calibri" w:hAnsi="Calibri" w:cs="Calibri"/>
          <w:b/>
          <w:bCs/>
          <w:szCs w:val="28"/>
          <w:lang w:val="es-ES"/>
        </w:rPr>
        <w:t xml:space="preserve">Instalación del </w:t>
      </w:r>
      <w:r w:rsidR="00BB0E51">
        <w:rPr>
          <w:rFonts w:ascii="Calibri" w:hAnsi="Calibri" w:cs="Calibri"/>
          <w:b/>
          <w:bCs/>
          <w:szCs w:val="28"/>
          <w:lang w:val="es-ES"/>
        </w:rPr>
        <w:t>e</w:t>
      </w:r>
      <w:r w:rsidRPr="008C511A">
        <w:rPr>
          <w:rFonts w:ascii="Calibri" w:hAnsi="Calibri" w:cs="Calibri"/>
          <w:b/>
          <w:bCs/>
          <w:szCs w:val="28"/>
          <w:lang w:val="es-ES"/>
        </w:rPr>
        <w:t>je:</w:t>
      </w:r>
      <w:r w:rsidRPr="008C511A">
        <w:rPr>
          <w:rFonts w:ascii="Calibri" w:hAnsi="Calibri" w:cs="Calibri"/>
          <w:szCs w:val="28"/>
          <w:lang w:val="es-ES"/>
        </w:rPr>
        <w:t xml:space="preserve"> se coloca el eje en sus alojamientos, verificando el asentamiento correcto de los cojinetes.</w:t>
      </w:r>
    </w:p>
    <w:p w14:paraId="38527B91" w14:textId="6BFB3F5D" w:rsidR="000142A6" w:rsidRPr="00260B5E" w:rsidRDefault="008C511A" w:rsidP="00795A98">
      <w:pPr>
        <w:numPr>
          <w:ilvl w:val="0"/>
          <w:numId w:val="27"/>
        </w:numPr>
        <w:rPr>
          <w:rFonts w:ascii="Calibri" w:hAnsi="Calibri" w:cs="Calibri"/>
          <w:szCs w:val="28"/>
          <w:lang w:val="es-ES"/>
        </w:rPr>
      </w:pPr>
      <w:r w:rsidRPr="008C511A">
        <w:rPr>
          <w:rFonts w:ascii="Calibri" w:hAnsi="Calibri" w:cs="Calibri"/>
          <w:b/>
          <w:bCs/>
          <w:szCs w:val="28"/>
          <w:lang w:val="es-ES"/>
        </w:rPr>
        <w:t>Fijación de soportes y sistema de accionamiento:</w:t>
      </w:r>
      <w:r w:rsidRPr="008C511A">
        <w:rPr>
          <w:rFonts w:ascii="Calibri" w:hAnsi="Calibri" w:cs="Calibri"/>
          <w:szCs w:val="28"/>
          <w:lang w:val="es-ES"/>
        </w:rPr>
        <w:t xml:space="preserve"> en motores OHC, se instalan las tapas de cojinete y se conecta la correa, cadena o engranajes que sincronizan el movimiento.</w:t>
      </w:r>
    </w:p>
    <w:p w14:paraId="007F16B5" w14:textId="1844B02C" w:rsidR="008C511A" w:rsidRDefault="008C511A" w:rsidP="008C511A">
      <w:pPr>
        <w:pStyle w:val="Figura"/>
      </w:pPr>
      <w:r>
        <w:t>Alineación de marcas de distribución e instalación del eje de levas</w:t>
      </w:r>
    </w:p>
    <w:p w14:paraId="294AE7D3" w14:textId="77777777" w:rsidR="00990CCD" w:rsidRDefault="000142A6" w:rsidP="00990CCD">
      <w:pPr>
        <w:jc w:val="center"/>
        <w:rPr>
          <w:lang w:val="es-419" w:eastAsia="es-CO"/>
        </w:rPr>
      </w:pPr>
      <w:r w:rsidRPr="000142A6">
        <w:rPr>
          <w:noProof/>
          <w:lang w:val="es-419" w:eastAsia="es-CO"/>
        </w:rPr>
        <w:drawing>
          <wp:inline distT="0" distB="0" distL="0" distR="0" wp14:anchorId="6A6ED6ED" wp14:editId="195AE628">
            <wp:extent cx="4025900" cy="2248612"/>
            <wp:effectExtent l="0" t="0" r="0" b="0"/>
            <wp:docPr id="1293537442" name="Imagen 1" descr="En la figura 14 se muestra como comprobar el árbol de le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37442" name="Imagen 1" descr="En la figura 14 se muestra como comprobar el árbol de leva."/>
                    <pic:cNvPicPr/>
                  </pic:nvPicPr>
                  <pic:blipFill>
                    <a:blip r:embed="rId29"/>
                    <a:stretch>
                      <a:fillRect/>
                    </a:stretch>
                  </pic:blipFill>
                  <pic:spPr>
                    <a:xfrm>
                      <a:off x="0" y="0"/>
                      <a:ext cx="4043525" cy="2258456"/>
                    </a:xfrm>
                    <a:prstGeom prst="rect">
                      <a:avLst/>
                    </a:prstGeom>
                  </pic:spPr>
                </pic:pic>
              </a:graphicData>
            </a:graphic>
          </wp:inline>
        </w:drawing>
      </w:r>
    </w:p>
    <w:p w14:paraId="488418E3" w14:textId="0912431F" w:rsidR="008C511A" w:rsidRPr="00990CCD" w:rsidRDefault="008C511A" w:rsidP="00990CCD">
      <w:pPr>
        <w:rPr>
          <w:lang w:val="es-419" w:eastAsia="es-CO"/>
        </w:rPr>
      </w:pPr>
      <w:r w:rsidRPr="008C7025">
        <w:rPr>
          <w:rFonts w:ascii="Calibri" w:hAnsi="Calibri" w:cs="Calibri"/>
          <w:b/>
          <w:bCs/>
          <w:sz w:val="22"/>
          <w:lang w:val="es-419"/>
        </w:rPr>
        <w:t>Fuente</w:t>
      </w:r>
      <w:r w:rsidR="008C7025" w:rsidRPr="008C7025">
        <w:rPr>
          <w:rFonts w:ascii="Calibri" w:hAnsi="Calibri" w:cs="Calibri"/>
          <w:b/>
          <w:bCs/>
          <w:sz w:val="22"/>
          <w:lang w:val="es-419"/>
        </w:rPr>
        <w:t>:</w:t>
      </w:r>
      <w:r w:rsidR="008C7025">
        <w:rPr>
          <w:rFonts w:ascii="Calibri" w:hAnsi="Calibri" w:cs="Calibri"/>
          <w:sz w:val="22"/>
          <w:lang w:val="es-419"/>
        </w:rPr>
        <w:t xml:space="preserve"> </w:t>
      </w:r>
      <w:r w:rsidR="008C523A">
        <w:rPr>
          <w:rFonts w:ascii="Calibri" w:hAnsi="Calibri" w:cs="Calibri"/>
          <w:sz w:val="22"/>
          <w:lang w:val="es-419"/>
        </w:rPr>
        <w:t>SENA, 2025.</w:t>
      </w:r>
    </w:p>
    <w:p w14:paraId="55F3EE5C" w14:textId="77777777" w:rsidR="008C511A" w:rsidRPr="008C511A" w:rsidRDefault="008C511A" w:rsidP="00260B5E">
      <w:pPr>
        <w:pStyle w:val="Ttulo2"/>
      </w:pPr>
      <w:bookmarkStart w:id="25" w:name="_Toc202852151"/>
      <w:r w:rsidRPr="008C511A">
        <w:t>5.3. Ajuste y calibración del eje de levas</w:t>
      </w:r>
      <w:bookmarkEnd w:id="25"/>
    </w:p>
    <w:p w14:paraId="0CCD558B" w14:textId="7979AC2E" w:rsidR="008C511A" w:rsidRPr="008C511A" w:rsidRDefault="008C511A" w:rsidP="008C511A">
      <w:pPr>
        <w:rPr>
          <w:rFonts w:ascii="Calibri" w:hAnsi="Calibri" w:cs="Calibri"/>
          <w:szCs w:val="28"/>
          <w:lang w:val="es-ES"/>
        </w:rPr>
      </w:pPr>
      <w:r w:rsidRPr="008C511A">
        <w:rPr>
          <w:rFonts w:ascii="Calibri" w:hAnsi="Calibri" w:cs="Calibri"/>
          <w:szCs w:val="28"/>
          <w:lang w:val="es-ES"/>
        </w:rPr>
        <w:t>Posterior al montaje se realizan ajustes para asegurar un funcionamiento óptimo:</w:t>
      </w:r>
    </w:p>
    <w:p w14:paraId="3C575F4E" w14:textId="77777777" w:rsidR="008C511A" w:rsidRPr="008C511A" w:rsidRDefault="008C511A" w:rsidP="00795A98">
      <w:pPr>
        <w:numPr>
          <w:ilvl w:val="0"/>
          <w:numId w:val="28"/>
        </w:numPr>
        <w:rPr>
          <w:rFonts w:ascii="Calibri" w:hAnsi="Calibri" w:cs="Calibri"/>
          <w:szCs w:val="28"/>
          <w:lang w:val="es-ES"/>
        </w:rPr>
      </w:pPr>
      <w:r w:rsidRPr="008C511A">
        <w:rPr>
          <w:rFonts w:ascii="Calibri" w:hAnsi="Calibri" w:cs="Calibri"/>
          <w:b/>
          <w:bCs/>
          <w:szCs w:val="28"/>
          <w:lang w:val="es-ES"/>
        </w:rPr>
        <w:lastRenderedPageBreak/>
        <w:t>Verificación del juego axial:</w:t>
      </w:r>
      <w:r w:rsidRPr="008C511A">
        <w:rPr>
          <w:rFonts w:ascii="Calibri" w:hAnsi="Calibri" w:cs="Calibri"/>
          <w:szCs w:val="28"/>
          <w:lang w:val="es-ES"/>
        </w:rPr>
        <w:t xml:space="preserve"> con un reloj comparador se mide el movimiento longitudinal del eje, asegurando que se encuentre dentro de las tolerancias.</w:t>
      </w:r>
    </w:p>
    <w:p w14:paraId="7EF01ACF" w14:textId="77777777" w:rsidR="008C511A" w:rsidRPr="008C511A" w:rsidRDefault="008C511A" w:rsidP="00795A98">
      <w:pPr>
        <w:numPr>
          <w:ilvl w:val="0"/>
          <w:numId w:val="28"/>
        </w:numPr>
        <w:rPr>
          <w:rFonts w:ascii="Calibri" w:hAnsi="Calibri" w:cs="Calibri"/>
          <w:szCs w:val="28"/>
          <w:lang w:val="es-ES"/>
        </w:rPr>
      </w:pPr>
      <w:r w:rsidRPr="008C511A">
        <w:rPr>
          <w:rFonts w:ascii="Calibri" w:hAnsi="Calibri" w:cs="Calibri"/>
          <w:b/>
          <w:bCs/>
          <w:szCs w:val="28"/>
          <w:lang w:val="es-ES"/>
        </w:rPr>
        <w:t>Ajuste del juego de válvulas:</w:t>
      </w:r>
      <w:r w:rsidRPr="008C511A">
        <w:rPr>
          <w:rFonts w:ascii="Calibri" w:hAnsi="Calibri" w:cs="Calibri"/>
          <w:szCs w:val="28"/>
          <w:lang w:val="es-ES"/>
        </w:rPr>
        <w:t xml:space="preserve"> se regula el espacio entre los seguidores y las válvulas utilizando tornillos de ajuste, calzas o taqués hidráulicos.</w:t>
      </w:r>
    </w:p>
    <w:p w14:paraId="511A7DC1" w14:textId="33CE5823" w:rsidR="008C511A" w:rsidRPr="008C511A" w:rsidRDefault="008C511A" w:rsidP="00795A98">
      <w:pPr>
        <w:numPr>
          <w:ilvl w:val="0"/>
          <w:numId w:val="28"/>
        </w:numPr>
        <w:rPr>
          <w:rFonts w:ascii="Calibri" w:hAnsi="Calibri" w:cs="Calibri"/>
          <w:szCs w:val="28"/>
          <w:lang w:val="es-ES"/>
        </w:rPr>
      </w:pPr>
      <w:r w:rsidRPr="008C511A">
        <w:rPr>
          <w:rFonts w:ascii="Calibri" w:hAnsi="Calibri" w:cs="Calibri"/>
          <w:b/>
          <w:bCs/>
          <w:szCs w:val="28"/>
          <w:lang w:val="es-ES"/>
        </w:rPr>
        <w:t>Verificación de la sincronización:</w:t>
      </w:r>
      <w:r w:rsidRPr="008C511A">
        <w:rPr>
          <w:rFonts w:ascii="Calibri" w:hAnsi="Calibri" w:cs="Calibri"/>
          <w:szCs w:val="28"/>
          <w:lang w:val="es-ES"/>
        </w:rPr>
        <w:t xml:space="preserve"> se comprueba el ángulo de apertura de las válvulas respecto al cigüeñal, utilizando herramientas de precisión o </w:t>
      </w:r>
      <w:r w:rsidRPr="005101BB">
        <w:rPr>
          <w:rStyle w:val="Extranjerismo"/>
          <w:lang w:val="es-CO"/>
        </w:rPr>
        <w:t>software</w:t>
      </w:r>
      <w:r w:rsidRPr="008C511A">
        <w:rPr>
          <w:rFonts w:ascii="Calibri" w:hAnsi="Calibri" w:cs="Calibri"/>
          <w:szCs w:val="28"/>
          <w:lang w:val="es-ES"/>
        </w:rPr>
        <w:t xml:space="preserve"> especializado.</w:t>
      </w:r>
    </w:p>
    <w:p w14:paraId="00572C1B" w14:textId="77777777" w:rsidR="008C511A" w:rsidRPr="008C511A" w:rsidRDefault="008C511A" w:rsidP="00260B5E">
      <w:pPr>
        <w:pStyle w:val="Ttulo2"/>
      </w:pPr>
      <w:r w:rsidRPr="008C511A">
        <w:t xml:space="preserve"> </w:t>
      </w:r>
      <w:bookmarkStart w:id="26" w:name="_Toc202852152"/>
      <w:r w:rsidRPr="008C511A">
        <w:t>5.4. Diagnóstico y corrección de fallas en el eje de levas</w:t>
      </w:r>
      <w:bookmarkEnd w:id="26"/>
    </w:p>
    <w:p w14:paraId="5EA5E603" w14:textId="25E4EB82" w:rsidR="008C511A" w:rsidRPr="008C511A" w:rsidRDefault="008C511A" w:rsidP="00260B5E">
      <w:pPr>
        <w:rPr>
          <w:rFonts w:ascii="Calibri" w:hAnsi="Calibri" w:cs="Calibri"/>
          <w:szCs w:val="28"/>
          <w:lang w:val="es-ES"/>
        </w:rPr>
      </w:pPr>
      <w:r w:rsidRPr="008C511A">
        <w:rPr>
          <w:rFonts w:ascii="Calibri" w:hAnsi="Calibri" w:cs="Calibri"/>
          <w:szCs w:val="28"/>
          <w:lang w:val="es-ES"/>
        </w:rPr>
        <w:t>Es fundamental identificar y corregir las fallas que puedan presentarse:</w:t>
      </w:r>
    </w:p>
    <w:p w14:paraId="1D75F42F" w14:textId="77777777" w:rsidR="008C511A" w:rsidRPr="008C511A" w:rsidRDefault="008C511A" w:rsidP="00795A98">
      <w:pPr>
        <w:numPr>
          <w:ilvl w:val="0"/>
          <w:numId w:val="29"/>
        </w:numPr>
        <w:rPr>
          <w:rFonts w:ascii="Calibri" w:hAnsi="Calibri" w:cs="Calibri"/>
          <w:szCs w:val="28"/>
          <w:lang w:val="es-ES"/>
        </w:rPr>
      </w:pPr>
      <w:r w:rsidRPr="008C511A">
        <w:rPr>
          <w:rFonts w:ascii="Calibri" w:hAnsi="Calibri" w:cs="Calibri"/>
          <w:b/>
          <w:bCs/>
          <w:szCs w:val="28"/>
          <w:lang w:val="es-ES"/>
        </w:rPr>
        <w:t>Desgaste de lóbulos:</w:t>
      </w:r>
      <w:r w:rsidRPr="008C511A">
        <w:rPr>
          <w:rFonts w:ascii="Calibri" w:hAnsi="Calibri" w:cs="Calibri"/>
          <w:szCs w:val="28"/>
          <w:lang w:val="es-ES"/>
        </w:rPr>
        <w:t xml:space="preserve"> se detecta mediante inspección visual o medición; un desgaste excesivo puede requerir rectificación o reemplazo.</w:t>
      </w:r>
    </w:p>
    <w:p w14:paraId="5125628D" w14:textId="77777777" w:rsidR="008C511A" w:rsidRPr="008C511A" w:rsidRDefault="008C511A" w:rsidP="00795A98">
      <w:pPr>
        <w:numPr>
          <w:ilvl w:val="0"/>
          <w:numId w:val="29"/>
        </w:numPr>
        <w:rPr>
          <w:rFonts w:ascii="Calibri" w:hAnsi="Calibri" w:cs="Calibri"/>
          <w:szCs w:val="28"/>
          <w:lang w:val="es-ES"/>
        </w:rPr>
      </w:pPr>
      <w:r w:rsidRPr="008C511A">
        <w:rPr>
          <w:rFonts w:ascii="Calibri" w:hAnsi="Calibri" w:cs="Calibri"/>
          <w:b/>
          <w:bCs/>
          <w:szCs w:val="28"/>
          <w:lang w:val="es-ES"/>
        </w:rPr>
        <w:t>Desgaste de cojinetes:</w:t>
      </w:r>
      <w:r w:rsidRPr="008C511A">
        <w:rPr>
          <w:rFonts w:ascii="Calibri" w:hAnsi="Calibri" w:cs="Calibri"/>
          <w:szCs w:val="28"/>
          <w:lang w:val="es-ES"/>
        </w:rPr>
        <w:t xml:space="preserve"> un juego excesivo en los cojinetes se asocia a ruidos y a una lubricación deficiente, por lo que su reemplazo es necesario.</w:t>
      </w:r>
    </w:p>
    <w:p w14:paraId="22428CE6" w14:textId="77777777" w:rsidR="008C511A" w:rsidRPr="008C511A" w:rsidRDefault="008C511A" w:rsidP="00795A98">
      <w:pPr>
        <w:numPr>
          <w:ilvl w:val="0"/>
          <w:numId w:val="29"/>
        </w:numPr>
        <w:rPr>
          <w:rFonts w:ascii="Calibri" w:hAnsi="Calibri" w:cs="Calibri"/>
          <w:szCs w:val="28"/>
          <w:lang w:val="es-ES"/>
        </w:rPr>
      </w:pPr>
      <w:r w:rsidRPr="008C511A">
        <w:rPr>
          <w:rFonts w:ascii="Calibri" w:hAnsi="Calibri" w:cs="Calibri"/>
          <w:b/>
          <w:bCs/>
          <w:szCs w:val="28"/>
          <w:lang w:val="es-ES"/>
        </w:rPr>
        <w:t>Ruidos anormales:</w:t>
      </w:r>
      <w:r w:rsidRPr="008C511A">
        <w:rPr>
          <w:rFonts w:ascii="Calibri" w:hAnsi="Calibri" w:cs="Calibri"/>
          <w:szCs w:val="28"/>
          <w:lang w:val="es-ES"/>
        </w:rPr>
        <w:t xml:space="preserve"> son indicativos de problemas en el sistema de distribución, como tensión incorrecta o desgaste en los componentes.</w:t>
      </w:r>
    </w:p>
    <w:p w14:paraId="6E240694" w14:textId="77777777" w:rsidR="008C511A" w:rsidRPr="008C511A" w:rsidRDefault="008C511A" w:rsidP="00795A98">
      <w:pPr>
        <w:numPr>
          <w:ilvl w:val="0"/>
          <w:numId w:val="29"/>
        </w:numPr>
        <w:rPr>
          <w:rFonts w:ascii="Calibri" w:hAnsi="Calibri" w:cs="Calibri"/>
          <w:szCs w:val="28"/>
          <w:lang w:val="es-ES"/>
        </w:rPr>
      </w:pPr>
      <w:r w:rsidRPr="008C511A">
        <w:rPr>
          <w:rFonts w:ascii="Calibri" w:hAnsi="Calibri" w:cs="Calibri"/>
          <w:b/>
          <w:bCs/>
          <w:szCs w:val="28"/>
          <w:lang w:val="es-ES"/>
        </w:rPr>
        <w:t>Rotura del eje:</w:t>
      </w:r>
      <w:r w:rsidRPr="008C511A">
        <w:rPr>
          <w:rFonts w:ascii="Calibri" w:hAnsi="Calibri" w:cs="Calibri"/>
          <w:szCs w:val="28"/>
          <w:lang w:val="es-ES"/>
        </w:rPr>
        <w:t xml:space="preserve"> aunque poco frecuente, la ruptura se manifiesta con fallos súbitos en la sincronización y ruidos metálicos intensos, lo que obliga al reemplazo del componente.</w:t>
      </w:r>
    </w:p>
    <w:p w14:paraId="019437D9" w14:textId="39AC4BAA" w:rsidR="008C511A" w:rsidRDefault="00B739A3" w:rsidP="00990CCD">
      <w:pPr>
        <w:spacing w:before="0" w:after="160" w:line="259" w:lineRule="auto"/>
        <w:ind w:firstLine="0"/>
        <w:rPr>
          <w:rFonts w:ascii="Calibri" w:hAnsi="Calibri" w:cs="Calibri"/>
          <w:b/>
          <w:sz w:val="32"/>
          <w:szCs w:val="32"/>
          <w:lang w:val="es-419"/>
        </w:rPr>
      </w:pPr>
      <w:r>
        <w:rPr>
          <w:rFonts w:ascii="Calibri" w:hAnsi="Calibri" w:cs="Calibri"/>
          <w:b/>
          <w:sz w:val="32"/>
          <w:szCs w:val="32"/>
          <w:lang w:val="es-419"/>
        </w:rPr>
        <w:br w:type="page"/>
      </w:r>
      <w:r w:rsidR="008C511A" w:rsidRPr="008C511A">
        <w:rPr>
          <w:rFonts w:ascii="Calibri" w:hAnsi="Calibri" w:cs="Calibri"/>
          <w:b/>
          <w:sz w:val="32"/>
          <w:szCs w:val="32"/>
          <w:lang w:val="es-419"/>
        </w:rPr>
        <w:lastRenderedPageBreak/>
        <w:t xml:space="preserve">Síntesis </w:t>
      </w:r>
    </w:p>
    <w:p w14:paraId="67139A5C" w14:textId="0510FBD1" w:rsidR="008C511A" w:rsidRPr="00B458CC" w:rsidRDefault="008C511A" w:rsidP="00B458CC">
      <w:pPr>
        <w:rPr>
          <w:rFonts w:ascii="Calibri" w:hAnsi="Calibri" w:cs="Calibri"/>
          <w:bCs/>
          <w:szCs w:val="28"/>
          <w:lang w:val="es-ES"/>
        </w:rPr>
      </w:pPr>
      <w:r w:rsidRPr="008C511A">
        <w:rPr>
          <w:rFonts w:ascii="Calibri" w:hAnsi="Calibri" w:cs="Calibri"/>
          <w:bCs/>
          <w:szCs w:val="28"/>
          <w:lang w:val="es-ES"/>
        </w:rPr>
        <w:t>A continuación, se presenta una visión general del componente formativo “Funcionamiento del bloque motor: cilindros y alojamientos de pistones". En este módulo se ofrece un análisis profundo de la estructura y funcionamiento del motor, abarcando desde la definición y función del bloque de cilindros y la selección de materiales, hasta el diagnóstico de fallas comunes. Se examinan detalladamente las camisas de cilindro, tanto secas como húmedas, destacando sus características, aplicaciones y métodos de mantenimiento. Además, se exploran los procesos de rectificación, que incluyen el desmontaje, la medición del desgaste y las técnicas de mecanizado y bruñido, fundamentales para restaurar la geometría original del cilindro y optimizar la lubricación. El componente también aborda el armado de pistones, describiendo la correcta instalación, ajuste y verificación del ensamblaje, así como el montaje y calibración del eje de levas, pieza clave en la sincronización de la apertura y cierre de las válvulas. Este análisis integral, que combina fundamentos teóricos y procedimientos prácticos, está orientado a garantizar el rendimiento, la durabilidad y la eficiencia del motor, promoviendo el mantenimiento preventivo y la corrección oportuna de fall</w:t>
      </w:r>
      <w:r>
        <w:rPr>
          <w:rFonts w:ascii="Calibri" w:hAnsi="Calibri" w:cs="Calibri"/>
          <w:bCs/>
          <w:szCs w:val="28"/>
          <w:lang w:val="es-ES"/>
        </w:rPr>
        <w:t>as.</w:t>
      </w:r>
    </w:p>
    <w:p w14:paraId="2431A2FF" w14:textId="77993200" w:rsidR="008C511A" w:rsidRDefault="00B739A3" w:rsidP="008C511A">
      <w:pPr>
        <w:rPr>
          <w:rFonts w:ascii="Calibri" w:hAnsi="Calibri" w:cs="Calibri"/>
          <w:szCs w:val="28"/>
          <w:lang w:val="es-ES"/>
        </w:rPr>
      </w:pPr>
      <w:r w:rsidRPr="00B458CC">
        <w:rPr>
          <w:rFonts w:ascii="Calibri" w:hAnsi="Calibri" w:cs="Calibri"/>
          <w:noProof/>
          <w:szCs w:val="28"/>
          <w:lang w:val="es-ES"/>
        </w:rPr>
        <w:lastRenderedPageBreak/>
        <w:drawing>
          <wp:anchor distT="0" distB="0" distL="114300" distR="114300" simplePos="0" relativeHeight="251684864" behindDoc="1" locked="0" layoutInCell="1" allowOverlap="1" wp14:anchorId="3D5D9EAC" wp14:editId="430EAB9D">
            <wp:simplePos x="0" y="0"/>
            <wp:positionH relativeFrom="column">
              <wp:posOffset>-21590</wp:posOffset>
            </wp:positionH>
            <wp:positionV relativeFrom="paragraph">
              <wp:posOffset>0</wp:posOffset>
            </wp:positionV>
            <wp:extent cx="6332220" cy="4442460"/>
            <wp:effectExtent l="0" t="0" r="5080" b="2540"/>
            <wp:wrapTight wrapText="bothSides">
              <wp:wrapPolygon edited="0">
                <wp:start x="0" y="0"/>
                <wp:lineTo x="0" y="21551"/>
                <wp:lineTo x="21574" y="21551"/>
                <wp:lineTo x="21574" y="0"/>
                <wp:lineTo x="0" y="0"/>
              </wp:wrapPolygon>
            </wp:wrapTight>
            <wp:docPr id="1804326714" name="Imagen 1" descr="El componente formativo “Funcionamiento del bloque motor: cilindros y alojamientos de pistones”; ofrece una aproximación integral a la comprensión de los elementos críticos que determinan el rendimiento del motor. A lo largo del curso se estudian desde la definición y función del bloque de cilindros, pasando por las características de las camisas secas y húmedas, hasta los procesos de rectificación, ensamblaje de pistones y montaje del eje de levas. El contenido profundiza en el diagnóstico de fallas, los métodos de mantenimiento y las técnicas de ajuste y calibración, elementos esenciales para garantizar la eficiencia, durabilidad y seguridad del motor. Se enfatiza la importancia de cada etapa en la optimización de la combustión, la retención del aceite lubricante y la sincronización de las válvulas. Se sugiere desarrollar un mapa mental que resuma estos elementos, evidenciando la interrelación entre la estructura del motor y los procesos de mantenimiento y reparación, lo cual facilita una visión integral y práctica de los procedimientos y estándares aplicados en el ámbito automotr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26714" name="Imagen 1" descr="El componente formativo “Funcionamiento del bloque motor: cilindros y alojamientos de pistones”; ofrece una aproximación integral a la comprensión de los elementos críticos que determinan el rendimiento del motor. A lo largo del curso se estudian desde la definición y función del bloque de cilindros, pasando por las características de las camisas secas y húmedas, hasta los procesos de rectificación, ensamblaje de pistones y montaje del eje de levas. El contenido profundiza en el diagnóstico de fallas, los métodos de mantenimiento y las técnicas de ajuste y calibración, elementos esenciales para garantizar la eficiencia, durabilidad y seguridad del motor. Se enfatiza la importancia de cada etapa en la optimización de la combustión, la retención del aceite lubricante y la sincronización de las válvulas. Se sugiere desarrollar un mapa mental que resuma estos elementos, evidenciando la interrelación entre la estructura del motor y los procesos de mantenimiento y reparación, lo cual facilita una visión integral y práctica de los procedimientos y estándares aplicados en el ámbito automotriz."/>
                    <pic:cNvPicPr/>
                  </pic:nvPicPr>
                  <pic:blipFill>
                    <a:blip r:embed="rId30">
                      <a:extLst>
                        <a:ext uri="{28A0092B-C50C-407E-A947-70E740481C1C}">
                          <a14:useLocalDpi xmlns:a14="http://schemas.microsoft.com/office/drawing/2010/main" val="0"/>
                        </a:ext>
                      </a:extLst>
                    </a:blip>
                    <a:stretch>
                      <a:fillRect/>
                    </a:stretch>
                  </pic:blipFill>
                  <pic:spPr>
                    <a:xfrm>
                      <a:off x="0" y="0"/>
                      <a:ext cx="6332220" cy="4442460"/>
                    </a:xfrm>
                    <a:prstGeom prst="rect">
                      <a:avLst/>
                    </a:prstGeom>
                  </pic:spPr>
                </pic:pic>
              </a:graphicData>
            </a:graphic>
            <wp14:sizeRelH relativeFrom="page">
              <wp14:pctWidth>0</wp14:pctWidth>
            </wp14:sizeRelH>
            <wp14:sizeRelV relativeFrom="page">
              <wp14:pctHeight>0</wp14:pctHeight>
            </wp14:sizeRelV>
          </wp:anchor>
        </w:drawing>
      </w:r>
    </w:p>
    <w:p w14:paraId="75D87C8D" w14:textId="317F834D" w:rsidR="008C511A" w:rsidRDefault="008C511A" w:rsidP="008C511A">
      <w:pPr>
        <w:rPr>
          <w:rFonts w:ascii="Calibri" w:hAnsi="Calibri" w:cs="Calibri"/>
          <w:szCs w:val="28"/>
          <w:lang w:val="es-ES"/>
        </w:rPr>
      </w:pPr>
    </w:p>
    <w:p w14:paraId="75DAB487" w14:textId="64FCFCC8" w:rsidR="008C511A" w:rsidRDefault="008C511A" w:rsidP="008C511A">
      <w:pPr>
        <w:rPr>
          <w:rFonts w:ascii="Calibri" w:hAnsi="Calibri" w:cs="Calibri"/>
          <w:szCs w:val="28"/>
          <w:lang w:val="es-ES"/>
        </w:rPr>
      </w:pPr>
    </w:p>
    <w:p w14:paraId="0CACD189" w14:textId="31E1AB0C" w:rsidR="008C511A" w:rsidRDefault="008C511A" w:rsidP="008C511A">
      <w:pPr>
        <w:rPr>
          <w:rFonts w:ascii="Calibri" w:hAnsi="Calibri" w:cs="Calibri"/>
          <w:szCs w:val="28"/>
          <w:lang w:val="es-ES"/>
        </w:rPr>
      </w:pPr>
    </w:p>
    <w:p w14:paraId="3232F909" w14:textId="0F35449D" w:rsidR="008C511A" w:rsidRDefault="008C511A" w:rsidP="008C511A">
      <w:pPr>
        <w:rPr>
          <w:rFonts w:ascii="Calibri" w:hAnsi="Calibri" w:cs="Calibri"/>
          <w:szCs w:val="28"/>
          <w:lang w:val="es-ES"/>
        </w:rPr>
      </w:pPr>
    </w:p>
    <w:p w14:paraId="131F0566" w14:textId="77777777" w:rsidR="00510440" w:rsidRPr="00572424" w:rsidRDefault="00510440" w:rsidP="00510440">
      <w:pPr>
        <w:pStyle w:val="Titulosgenerales"/>
      </w:pPr>
      <w:bookmarkStart w:id="27" w:name="_Toc202852153"/>
      <w:r w:rsidRPr="00572424">
        <w:lastRenderedPageBreak/>
        <w:t>Glosario</w:t>
      </w:r>
      <w:bookmarkEnd w:id="27"/>
    </w:p>
    <w:p w14:paraId="7597B377" w14:textId="21644C73" w:rsidR="00510440" w:rsidRPr="00510440" w:rsidRDefault="00510440" w:rsidP="00510440">
      <w:pPr>
        <w:rPr>
          <w:rFonts w:ascii="Calibri" w:hAnsi="Calibri" w:cs="Calibri"/>
          <w:szCs w:val="28"/>
        </w:rPr>
      </w:pPr>
      <w:r w:rsidRPr="00510440">
        <w:rPr>
          <w:rFonts w:ascii="Calibri" w:hAnsi="Calibri" w:cs="Calibri"/>
          <w:b/>
          <w:bCs/>
          <w:szCs w:val="28"/>
        </w:rPr>
        <w:t>Anillo de compresión:</w:t>
      </w:r>
      <w:r>
        <w:rPr>
          <w:rFonts w:ascii="Calibri" w:hAnsi="Calibri" w:cs="Calibri"/>
          <w:szCs w:val="28"/>
        </w:rPr>
        <w:t xml:space="preserve"> </w:t>
      </w:r>
      <w:r w:rsidRPr="00510440">
        <w:rPr>
          <w:rFonts w:ascii="Calibri" w:hAnsi="Calibri" w:cs="Calibri"/>
          <w:szCs w:val="28"/>
        </w:rPr>
        <w:t>anillo de metal en el pistón que sella la cámara de combustión, evitando fugas.</w:t>
      </w:r>
    </w:p>
    <w:p w14:paraId="57CCD10B" w14:textId="60A1F362" w:rsidR="00510440" w:rsidRPr="00510440" w:rsidRDefault="00510440" w:rsidP="00510440">
      <w:pPr>
        <w:rPr>
          <w:rFonts w:ascii="Calibri" w:hAnsi="Calibri" w:cs="Calibri"/>
          <w:szCs w:val="28"/>
        </w:rPr>
      </w:pPr>
      <w:r w:rsidRPr="00510440">
        <w:rPr>
          <w:rFonts w:ascii="Calibri" w:hAnsi="Calibri" w:cs="Calibri"/>
          <w:b/>
          <w:bCs/>
          <w:szCs w:val="28"/>
        </w:rPr>
        <w:t>Anillo de control de aceite</w:t>
      </w:r>
      <w:r w:rsidRPr="00510440">
        <w:rPr>
          <w:rFonts w:ascii="Calibri" w:hAnsi="Calibri" w:cs="Calibri"/>
          <w:szCs w:val="28"/>
        </w:rPr>
        <w:t>:</w:t>
      </w:r>
      <w:r>
        <w:rPr>
          <w:rFonts w:ascii="Calibri" w:hAnsi="Calibri" w:cs="Calibri"/>
          <w:szCs w:val="28"/>
        </w:rPr>
        <w:t xml:space="preserve"> </w:t>
      </w:r>
      <w:r w:rsidRPr="00510440">
        <w:rPr>
          <w:rFonts w:ascii="Calibri" w:hAnsi="Calibri" w:cs="Calibri"/>
          <w:szCs w:val="28"/>
        </w:rPr>
        <w:t>anillo en el pistón que regula la cantidad de aceite en la pared del cilindro.</w:t>
      </w:r>
    </w:p>
    <w:p w14:paraId="677C73BA" w14:textId="77777777" w:rsidR="00510440" w:rsidRPr="00510440" w:rsidRDefault="00510440" w:rsidP="00510440">
      <w:pPr>
        <w:rPr>
          <w:rFonts w:ascii="Calibri" w:hAnsi="Calibri" w:cs="Calibri"/>
          <w:szCs w:val="28"/>
        </w:rPr>
      </w:pPr>
      <w:r w:rsidRPr="00510440">
        <w:rPr>
          <w:rFonts w:ascii="Calibri" w:hAnsi="Calibri" w:cs="Calibri"/>
          <w:b/>
          <w:bCs/>
          <w:szCs w:val="28"/>
        </w:rPr>
        <w:t>Biela:</w:t>
      </w:r>
      <w:r w:rsidRPr="00510440">
        <w:rPr>
          <w:rFonts w:ascii="Calibri" w:hAnsi="Calibri" w:cs="Calibri"/>
          <w:szCs w:val="28"/>
        </w:rPr>
        <w:tab/>
        <w:t>elemento que conecta el pistón con el cigüeñal, transformando movimiento lineal en rotación.</w:t>
      </w:r>
    </w:p>
    <w:p w14:paraId="2C709384" w14:textId="4AB7E60B" w:rsidR="00510440" w:rsidRPr="00510440" w:rsidRDefault="00510440" w:rsidP="00510440">
      <w:pPr>
        <w:rPr>
          <w:rFonts w:ascii="Calibri" w:hAnsi="Calibri" w:cs="Calibri"/>
          <w:szCs w:val="28"/>
        </w:rPr>
      </w:pPr>
      <w:r w:rsidRPr="00510440">
        <w:rPr>
          <w:rFonts w:ascii="Calibri" w:hAnsi="Calibri" w:cs="Calibri"/>
          <w:b/>
          <w:bCs/>
          <w:szCs w:val="28"/>
        </w:rPr>
        <w:t>Bloque de cilindros:</w:t>
      </w:r>
      <w:r>
        <w:rPr>
          <w:rFonts w:ascii="Calibri" w:hAnsi="Calibri" w:cs="Calibri"/>
          <w:szCs w:val="28"/>
        </w:rPr>
        <w:t xml:space="preserve"> </w:t>
      </w:r>
      <w:r w:rsidRPr="00510440">
        <w:rPr>
          <w:rFonts w:ascii="Calibri" w:hAnsi="Calibri" w:cs="Calibri"/>
          <w:szCs w:val="28"/>
        </w:rPr>
        <w:t>estructura principal que alberga cilindros, pistones y otros componentes del motor.</w:t>
      </w:r>
    </w:p>
    <w:p w14:paraId="75D80CD6" w14:textId="2295F8B9" w:rsidR="00510440" w:rsidRPr="00510440" w:rsidRDefault="00510440" w:rsidP="00510440">
      <w:pPr>
        <w:rPr>
          <w:rFonts w:ascii="Calibri" w:hAnsi="Calibri" w:cs="Calibri"/>
          <w:szCs w:val="28"/>
        </w:rPr>
      </w:pPr>
      <w:r w:rsidRPr="00510440">
        <w:rPr>
          <w:rFonts w:ascii="Calibri" w:hAnsi="Calibri" w:cs="Calibri"/>
          <w:b/>
          <w:bCs/>
          <w:szCs w:val="28"/>
        </w:rPr>
        <w:t>Bruñido:</w:t>
      </w:r>
      <w:r>
        <w:rPr>
          <w:rFonts w:ascii="Calibri" w:hAnsi="Calibri" w:cs="Calibri"/>
          <w:szCs w:val="28"/>
        </w:rPr>
        <w:t xml:space="preserve"> </w:t>
      </w:r>
      <w:r w:rsidRPr="00510440">
        <w:rPr>
          <w:rFonts w:ascii="Calibri" w:hAnsi="Calibri" w:cs="Calibri"/>
          <w:szCs w:val="28"/>
        </w:rPr>
        <w:t>proceso que genera microsurcos en la superficie del cilindro para retener aceite lubricante.</w:t>
      </w:r>
    </w:p>
    <w:p w14:paraId="7C715E6E" w14:textId="34E9E641" w:rsidR="00510440" w:rsidRPr="00510440" w:rsidRDefault="00510440" w:rsidP="00510440">
      <w:pPr>
        <w:rPr>
          <w:rFonts w:ascii="Calibri" w:hAnsi="Calibri" w:cs="Calibri"/>
          <w:szCs w:val="28"/>
        </w:rPr>
      </w:pPr>
      <w:r w:rsidRPr="00510440">
        <w:rPr>
          <w:rFonts w:ascii="Calibri" w:hAnsi="Calibri" w:cs="Calibri"/>
          <w:b/>
          <w:bCs/>
          <w:szCs w:val="28"/>
        </w:rPr>
        <w:t>Camisa de cilindro:</w:t>
      </w:r>
      <w:r>
        <w:rPr>
          <w:rFonts w:ascii="Calibri" w:hAnsi="Calibri" w:cs="Calibri"/>
          <w:szCs w:val="28"/>
        </w:rPr>
        <w:t xml:space="preserve"> </w:t>
      </w:r>
      <w:r w:rsidRPr="00510440">
        <w:rPr>
          <w:rFonts w:ascii="Calibri" w:hAnsi="Calibri" w:cs="Calibri"/>
          <w:szCs w:val="28"/>
        </w:rPr>
        <w:t>tubos insertados en el bloque para formar la superficie de deslizamiento del pistón</w:t>
      </w:r>
      <w:r>
        <w:rPr>
          <w:rFonts w:ascii="Calibri" w:hAnsi="Calibri" w:cs="Calibri"/>
          <w:szCs w:val="28"/>
        </w:rPr>
        <w:t>.</w:t>
      </w:r>
    </w:p>
    <w:p w14:paraId="2440A95C" w14:textId="1DB86CC7" w:rsidR="00510440" w:rsidRPr="00510440" w:rsidRDefault="00510440" w:rsidP="00510440">
      <w:pPr>
        <w:rPr>
          <w:rFonts w:ascii="Calibri" w:hAnsi="Calibri" w:cs="Calibri"/>
          <w:szCs w:val="28"/>
        </w:rPr>
      </w:pPr>
      <w:r w:rsidRPr="00510440">
        <w:rPr>
          <w:rFonts w:ascii="Calibri" w:hAnsi="Calibri" w:cs="Calibri"/>
          <w:b/>
          <w:bCs/>
          <w:szCs w:val="28"/>
        </w:rPr>
        <w:t>Cilindro:</w:t>
      </w:r>
      <w:r>
        <w:rPr>
          <w:rFonts w:ascii="Calibri" w:hAnsi="Calibri" w:cs="Calibri"/>
          <w:szCs w:val="28"/>
        </w:rPr>
        <w:t xml:space="preserve"> </w:t>
      </w:r>
      <w:r w:rsidRPr="00510440">
        <w:rPr>
          <w:rFonts w:ascii="Calibri" w:hAnsi="Calibri" w:cs="Calibri"/>
          <w:szCs w:val="28"/>
        </w:rPr>
        <w:t>cavidad en el bloque donde se mueve el pistón y ocurre la combustión.</w:t>
      </w:r>
    </w:p>
    <w:p w14:paraId="5FADEA96" w14:textId="5BEEC836" w:rsidR="00510440" w:rsidRPr="00510440" w:rsidRDefault="00510440" w:rsidP="00510440">
      <w:pPr>
        <w:rPr>
          <w:rFonts w:ascii="Calibri" w:hAnsi="Calibri" w:cs="Calibri"/>
          <w:szCs w:val="28"/>
        </w:rPr>
      </w:pPr>
      <w:r w:rsidRPr="00510440">
        <w:rPr>
          <w:rFonts w:ascii="Calibri" w:hAnsi="Calibri" w:cs="Calibri"/>
          <w:b/>
          <w:bCs/>
          <w:szCs w:val="28"/>
        </w:rPr>
        <w:t>Compresión:</w:t>
      </w:r>
      <w:r>
        <w:rPr>
          <w:rFonts w:ascii="Calibri" w:hAnsi="Calibri" w:cs="Calibri"/>
          <w:szCs w:val="28"/>
        </w:rPr>
        <w:t xml:space="preserve"> </w:t>
      </w:r>
      <w:r w:rsidRPr="00510440">
        <w:rPr>
          <w:rFonts w:ascii="Calibri" w:hAnsi="Calibri" w:cs="Calibri"/>
          <w:szCs w:val="28"/>
        </w:rPr>
        <w:t>proceso de aumento de presión en la cámara de combustión producido por el pistón.</w:t>
      </w:r>
    </w:p>
    <w:p w14:paraId="2E0D773A" w14:textId="3DA00F4E" w:rsidR="00510440" w:rsidRPr="00510440" w:rsidRDefault="00510440" w:rsidP="00510440">
      <w:pPr>
        <w:rPr>
          <w:rFonts w:ascii="Calibri" w:hAnsi="Calibri" w:cs="Calibri"/>
          <w:szCs w:val="28"/>
        </w:rPr>
      </w:pPr>
      <w:r w:rsidRPr="00510440">
        <w:rPr>
          <w:rFonts w:ascii="Calibri" w:hAnsi="Calibri" w:cs="Calibri"/>
          <w:b/>
          <w:bCs/>
          <w:szCs w:val="28"/>
        </w:rPr>
        <w:t>Culata:</w:t>
      </w:r>
      <w:r>
        <w:rPr>
          <w:rFonts w:ascii="Calibri" w:hAnsi="Calibri" w:cs="Calibri"/>
          <w:szCs w:val="28"/>
        </w:rPr>
        <w:t xml:space="preserve"> </w:t>
      </w:r>
      <w:r w:rsidRPr="00510440">
        <w:rPr>
          <w:rFonts w:ascii="Calibri" w:hAnsi="Calibri" w:cs="Calibri"/>
          <w:szCs w:val="28"/>
        </w:rPr>
        <w:t>parte superior del bloque del motor que sella los cilindros y aloja las válvulas y, en algunos motores, las bujías; esencial para el cierre de la cámara de combustión.</w:t>
      </w:r>
    </w:p>
    <w:p w14:paraId="55A3B3C7" w14:textId="54D10952" w:rsidR="00510440" w:rsidRPr="00510440" w:rsidRDefault="00510440" w:rsidP="00510440">
      <w:pPr>
        <w:rPr>
          <w:rFonts w:ascii="Calibri" w:hAnsi="Calibri" w:cs="Calibri"/>
          <w:szCs w:val="28"/>
        </w:rPr>
      </w:pPr>
      <w:r w:rsidRPr="00510440">
        <w:rPr>
          <w:rFonts w:ascii="Calibri" w:hAnsi="Calibri" w:cs="Calibri"/>
          <w:b/>
          <w:bCs/>
          <w:szCs w:val="28"/>
        </w:rPr>
        <w:t>Eje de levas:</w:t>
      </w:r>
      <w:r>
        <w:rPr>
          <w:rFonts w:ascii="Calibri" w:hAnsi="Calibri" w:cs="Calibri"/>
          <w:b/>
          <w:bCs/>
          <w:szCs w:val="28"/>
        </w:rPr>
        <w:t xml:space="preserve"> </w:t>
      </w:r>
      <w:r w:rsidRPr="00510440">
        <w:rPr>
          <w:rFonts w:ascii="Calibri" w:hAnsi="Calibri" w:cs="Calibri"/>
          <w:szCs w:val="28"/>
        </w:rPr>
        <w:t>componente que regula la apertura y cierre de válvulas en sincronía con el motor.</w:t>
      </w:r>
    </w:p>
    <w:p w14:paraId="0434AC9E" w14:textId="56C8328D" w:rsidR="00510440" w:rsidRPr="00510440" w:rsidRDefault="00510440" w:rsidP="00510440">
      <w:pPr>
        <w:rPr>
          <w:rFonts w:ascii="Calibri" w:hAnsi="Calibri" w:cs="Calibri"/>
          <w:szCs w:val="28"/>
        </w:rPr>
      </w:pPr>
      <w:r w:rsidRPr="00510440">
        <w:rPr>
          <w:rFonts w:ascii="Calibri" w:hAnsi="Calibri" w:cs="Calibri"/>
          <w:b/>
          <w:bCs/>
          <w:szCs w:val="28"/>
        </w:rPr>
        <w:lastRenderedPageBreak/>
        <w:t>Micrómetro:</w:t>
      </w:r>
      <w:r>
        <w:rPr>
          <w:rFonts w:ascii="Calibri" w:hAnsi="Calibri" w:cs="Calibri"/>
          <w:szCs w:val="28"/>
        </w:rPr>
        <w:t xml:space="preserve"> </w:t>
      </w:r>
      <w:r w:rsidRPr="00510440">
        <w:rPr>
          <w:rFonts w:ascii="Calibri" w:hAnsi="Calibri" w:cs="Calibri"/>
          <w:szCs w:val="28"/>
        </w:rPr>
        <w:t>instrumento de medición de alta precisión para determinar dimensiones interiores en motores.</w:t>
      </w:r>
    </w:p>
    <w:p w14:paraId="73CEDC46" w14:textId="434EFF9E" w:rsidR="00510440" w:rsidRPr="00510440" w:rsidRDefault="00510440" w:rsidP="00510440">
      <w:pPr>
        <w:rPr>
          <w:rFonts w:ascii="Calibri" w:hAnsi="Calibri" w:cs="Calibri"/>
          <w:szCs w:val="28"/>
        </w:rPr>
      </w:pPr>
      <w:r w:rsidRPr="00510440">
        <w:rPr>
          <w:rFonts w:ascii="Calibri" w:hAnsi="Calibri" w:cs="Calibri"/>
          <w:b/>
          <w:bCs/>
          <w:szCs w:val="28"/>
        </w:rPr>
        <w:t>Pistón:</w:t>
      </w:r>
      <w:r>
        <w:rPr>
          <w:rFonts w:ascii="Calibri" w:hAnsi="Calibri" w:cs="Calibri"/>
          <w:szCs w:val="28"/>
        </w:rPr>
        <w:t xml:space="preserve"> </w:t>
      </w:r>
      <w:r w:rsidRPr="00510440">
        <w:rPr>
          <w:rFonts w:ascii="Calibri" w:hAnsi="Calibri" w:cs="Calibri"/>
          <w:szCs w:val="28"/>
        </w:rPr>
        <w:t>elemento móvil que transforma la combustión en movimiento mecánico dentro del cilindro.</w:t>
      </w:r>
    </w:p>
    <w:p w14:paraId="61E55014" w14:textId="4FED74FC" w:rsidR="00510440" w:rsidRPr="00510440" w:rsidRDefault="00510440" w:rsidP="00510440">
      <w:pPr>
        <w:rPr>
          <w:rFonts w:ascii="Calibri" w:hAnsi="Calibri" w:cs="Calibri"/>
          <w:szCs w:val="28"/>
        </w:rPr>
      </w:pPr>
      <w:r w:rsidRPr="00510440">
        <w:rPr>
          <w:rFonts w:ascii="Calibri" w:hAnsi="Calibri" w:cs="Calibri"/>
          <w:b/>
          <w:bCs/>
          <w:szCs w:val="28"/>
        </w:rPr>
        <w:t>Rectificación:</w:t>
      </w:r>
      <w:r>
        <w:rPr>
          <w:rFonts w:ascii="Calibri" w:hAnsi="Calibri" w:cs="Calibri"/>
          <w:szCs w:val="28"/>
        </w:rPr>
        <w:t xml:space="preserve"> </w:t>
      </w:r>
      <w:r w:rsidRPr="00510440">
        <w:rPr>
          <w:rFonts w:ascii="Calibri" w:hAnsi="Calibri" w:cs="Calibri"/>
          <w:szCs w:val="28"/>
        </w:rPr>
        <w:t>proceso de mecanizado para restaurar la forma y dimensiones originales del cilindro.</w:t>
      </w:r>
    </w:p>
    <w:p w14:paraId="353E09A0" w14:textId="1F789B41" w:rsidR="00510440" w:rsidRPr="00510440" w:rsidRDefault="00510440" w:rsidP="00510440">
      <w:pPr>
        <w:rPr>
          <w:rFonts w:ascii="Calibri" w:hAnsi="Calibri" w:cs="Calibri"/>
          <w:szCs w:val="28"/>
        </w:rPr>
      </w:pPr>
      <w:r w:rsidRPr="00510440">
        <w:rPr>
          <w:rFonts w:ascii="Calibri" w:hAnsi="Calibri" w:cs="Calibri"/>
          <w:b/>
          <w:bCs/>
          <w:szCs w:val="28"/>
        </w:rPr>
        <w:t>Sobremedida:</w:t>
      </w:r>
      <w:r>
        <w:rPr>
          <w:rFonts w:ascii="Calibri" w:hAnsi="Calibri" w:cs="Calibri"/>
          <w:szCs w:val="28"/>
        </w:rPr>
        <w:t xml:space="preserve"> </w:t>
      </w:r>
      <w:r w:rsidRPr="00510440">
        <w:rPr>
          <w:rFonts w:ascii="Calibri" w:hAnsi="Calibri" w:cs="Calibri"/>
          <w:szCs w:val="28"/>
        </w:rPr>
        <w:t>incremento del diámetro del cilindro para eliminar desgaste excesivo y mejorar sellado.</w:t>
      </w:r>
    </w:p>
    <w:p w14:paraId="3D7C2B0B" w14:textId="2FA49B6C" w:rsidR="008C511A" w:rsidRDefault="00510440" w:rsidP="00510440">
      <w:pPr>
        <w:rPr>
          <w:rFonts w:ascii="Calibri" w:hAnsi="Calibri" w:cs="Calibri"/>
          <w:szCs w:val="28"/>
        </w:rPr>
      </w:pPr>
      <w:r w:rsidRPr="00510440">
        <w:rPr>
          <w:rFonts w:ascii="Calibri" w:hAnsi="Calibri" w:cs="Calibri"/>
          <w:b/>
          <w:bCs/>
          <w:szCs w:val="28"/>
        </w:rPr>
        <w:t>Válvulas:</w:t>
      </w:r>
      <w:r>
        <w:rPr>
          <w:rFonts w:ascii="Calibri" w:hAnsi="Calibri" w:cs="Calibri"/>
          <w:szCs w:val="28"/>
        </w:rPr>
        <w:t xml:space="preserve"> </w:t>
      </w:r>
      <w:r w:rsidRPr="00510440">
        <w:rPr>
          <w:rFonts w:ascii="Calibri" w:hAnsi="Calibri" w:cs="Calibri"/>
          <w:szCs w:val="28"/>
        </w:rPr>
        <w:t>dispositivos ubicados en la culata que regulan la entrada de mezcla aire-combustible y la salida de gases de escape en cada ciclo del motor.</w:t>
      </w:r>
    </w:p>
    <w:p w14:paraId="270E1B2F" w14:textId="6335A7C6" w:rsidR="00B739A3" w:rsidRDefault="00B739A3">
      <w:pPr>
        <w:spacing w:before="0" w:after="160" w:line="259" w:lineRule="auto"/>
        <w:ind w:firstLine="0"/>
        <w:rPr>
          <w:rFonts w:ascii="Calibri" w:hAnsi="Calibri" w:cs="Calibri"/>
          <w:szCs w:val="28"/>
        </w:rPr>
      </w:pPr>
      <w:r>
        <w:rPr>
          <w:rFonts w:ascii="Calibri" w:hAnsi="Calibri" w:cs="Calibri"/>
          <w:szCs w:val="28"/>
        </w:rPr>
        <w:br w:type="page"/>
      </w:r>
    </w:p>
    <w:p w14:paraId="65D98F50" w14:textId="77777777" w:rsidR="00B739A3" w:rsidRPr="00572424" w:rsidRDefault="00B739A3" w:rsidP="00B739A3">
      <w:pPr>
        <w:pStyle w:val="Titulosgenerales"/>
      </w:pPr>
      <w:bookmarkStart w:id="28" w:name="_Toc202852154"/>
      <w:r w:rsidRPr="00572424">
        <w:lastRenderedPageBreak/>
        <w:t>Material complementario</w:t>
      </w:r>
      <w:bookmarkEnd w:id="28"/>
    </w:p>
    <w:tbl>
      <w:tblPr>
        <w:tblStyle w:val="SENA"/>
        <w:tblW w:w="0" w:type="auto"/>
        <w:tblLayout w:type="fixed"/>
        <w:tblLook w:val="04A0" w:firstRow="1" w:lastRow="0" w:firstColumn="1" w:lastColumn="0" w:noHBand="0" w:noVBand="1"/>
      </w:tblPr>
      <w:tblGrid>
        <w:gridCol w:w="2263"/>
        <w:gridCol w:w="2410"/>
        <w:gridCol w:w="2126"/>
        <w:gridCol w:w="3163"/>
      </w:tblGrid>
      <w:tr w:rsidR="00B739A3" w:rsidRPr="005F0B71" w14:paraId="7EF1B80E" w14:textId="77777777" w:rsidTr="00B739A3">
        <w:trPr>
          <w:cnfStyle w:val="100000000000" w:firstRow="1" w:lastRow="0" w:firstColumn="0" w:lastColumn="0" w:oddVBand="0" w:evenVBand="0" w:oddHBand="0" w:evenHBand="0" w:firstRowFirstColumn="0" w:firstRowLastColumn="0" w:lastRowFirstColumn="0" w:lastRowLastColumn="0"/>
        </w:trPr>
        <w:tc>
          <w:tcPr>
            <w:tcW w:w="2263" w:type="dxa"/>
          </w:tcPr>
          <w:p w14:paraId="665BCE52" w14:textId="77777777" w:rsidR="00B739A3" w:rsidRPr="00B739A3" w:rsidRDefault="00B739A3" w:rsidP="00B739A3">
            <w:pPr>
              <w:pStyle w:val="TextoTablas"/>
              <w:jc w:val="center"/>
              <w:rPr>
                <w:sz w:val="28"/>
                <w:szCs w:val="28"/>
              </w:rPr>
            </w:pPr>
            <w:r w:rsidRPr="00B739A3">
              <w:rPr>
                <w:sz w:val="28"/>
                <w:szCs w:val="28"/>
              </w:rPr>
              <w:t>Tema</w:t>
            </w:r>
          </w:p>
        </w:tc>
        <w:tc>
          <w:tcPr>
            <w:tcW w:w="2410" w:type="dxa"/>
          </w:tcPr>
          <w:p w14:paraId="6B070CF5" w14:textId="77777777" w:rsidR="00B739A3" w:rsidRPr="00B739A3" w:rsidRDefault="00B739A3" w:rsidP="00B739A3">
            <w:pPr>
              <w:pStyle w:val="TextoTablas"/>
              <w:jc w:val="center"/>
              <w:rPr>
                <w:sz w:val="28"/>
                <w:szCs w:val="28"/>
              </w:rPr>
            </w:pPr>
            <w:r w:rsidRPr="00B739A3">
              <w:rPr>
                <w:sz w:val="28"/>
                <w:szCs w:val="28"/>
              </w:rPr>
              <w:t>Referencia APA del material</w:t>
            </w:r>
          </w:p>
        </w:tc>
        <w:tc>
          <w:tcPr>
            <w:tcW w:w="2126" w:type="dxa"/>
          </w:tcPr>
          <w:p w14:paraId="088905CC" w14:textId="679C9CAF" w:rsidR="00B739A3" w:rsidRPr="00B739A3" w:rsidRDefault="00B739A3" w:rsidP="00B739A3">
            <w:pPr>
              <w:pStyle w:val="TextoTablas"/>
              <w:jc w:val="center"/>
              <w:rPr>
                <w:sz w:val="28"/>
                <w:szCs w:val="28"/>
                <w:lang w:val="es-CO"/>
              </w:rPr>
            </w:pPr>
            <w:r w:rsidRPr="00B739A3">
              <w:rPr>
                <w:sz w:val="28"/>
                <w:szCs w:val="28"/>
              </w:rPr>
              <w:t xml:space="preserve">Tipo </w:t>
            </w:r>
            <w:r w:rsidRPr="00B739A3">
              <w:rPr>
                <w:sz w:val="28"/>
                <w:szCs w:val="28"/>
                <w:lang w:val="es-CO"/>
              </w:rPr>
              <w:t>de material</w:t>
            </w:r>
            <w:r>
              <w:rPr>
                <w:sz w:val="28"/>
                <w:szCs w:val="28"/>
                <w:lang w:val="es-CO"/>
              </w:rPr>
              <w:t xml:space="preserve"> </w:t>
            </w:r>
            <w:r w:rsidRPr="00B739A3">
              <w:rPr>
                <w:sz w:val="28"/>
                <w:szCs w:val="28"/>
                <w:lang w:val="es-CO"/>
              </w:rPr>
              <w:t>(Video, capítulo de libro, artículo, otro)</w:t>
            </w:r>
          </w:p>
        </w:tc>
        <w:tc>
          <w:tcPr>
            <w:tcW w:w="3163" w:type="dxa"/>
          </w:tcPr>
          <w:p w14:paraId="0BB02114" w14:textId="23C445DA" w:rsidR="00B739A3" w:rsidRPr="00B739A3" w:rsidRDefault="00B739A3" w:rsidP="00B739A3">
            <w:pPr>
              <w:pStyle w:val="TextoTablas"/>
              <w:jc w:val="center"/>
              <w:rPr>
                <w:sz w:val="28"/>
                <w:szCs w:val="28"/>
                <w:lang w:val="es-CO"/>
              </w:rPr>
            </w:pPr>
            <w:r w:rsidRPr="00B739A3">
              <w:rPr>
                <w:sz w:val="28"/>
                <w:szCs w:val="28"/>
                <w:lang w:val="es-CO"/>
              </w:rPr>
              <w:t>Enlace del Recurso o</w:t>
            </w:r>
            <w:r>
              <w:rPr>
                <w:sz w:val="28"/>
                <w:szCs w:val="28"/>
                <w:lang w:val="es-CO"/>
              </w:rPr>
              <w:t xml:space="preserve"> </w:t>
            </w:r>
            <w:r w:rsidRPr="00B739A3">
              <w:rPr>
                <w:sz w:val="28"/>
                <w:szCs w:val="28"/>
                <w:lang w:val="es-CO"/>
              </w:rPr>
              <w:t>Archivo del documento o material</w:t>
            </w:r>
          </w:p>
        </w:tc>
      </w:tr>
      <w:tr w:rsidR="00B739A3" w:rsidRPr="005F0B71" w14:paraId="78F282B8" w14:textId="77777777" w:rsidTr="00B739A3">
        <w:trPr>
          <w:cnfStyle w:val="000000100000" w:firstRow="0" w:lastRow="0" w:firstColumn="0" w:lastColumn="0" w:oddVBand="0" w:evenVBand="0" w:oddHBand="1" w:evenHBand="0" w:firstRowFirstColumn="0" w:firstRowLastColumn="0" w:lastRowFirstColumn="0" w:lastRowLastColumn="0"/>
        </w:trPr>
        <w:tc>
          <w:tcPr>
            <w:tcW w:w="2263" w:type="dxa"/>
          </w:tcPr>
          <w:p w14:paraId="7A6D8CFC" w14:textId="77777777" w:rsidR="00B739A3" w:rsidRPr="00B739A3" w:rsidRDefault="00B739A3" w:rsidP="00B739A3">
            <w:pPr>
              <w:spacing w:before="0" w:after="0" w:line="240" w:lineRule="auto"/>
              <w:ind w:firstLine="0"/>
              <w:rPr>
                <w:b/>
                <w:szCs w:val="28"/>
              </w:rPr>
            </w:pPr>
            <w:r w:rsidRPr="00B739A3">
              <w:rPr>
                <w:szCs w:val="28"/>
              </w:rPr>
              <w:t>Descripción y funcionamiento del motor de combustión interna a gasolina bloques y pistones</w:t>
            </w:r>
          </w:p>
          <w:p w14:paraId="1A2EEF58" w14:textId="5783E824" w:rsidR="00B739A3" w:rsidRPr="00B739A3" w:rsidRDefault="00B739A3" w:rsidP="00B739A3">
            <w:pPr>
              <w:pStyle w:val="TextoTablas"/>
              <w:spacing w:before="0" w:after="0"/>
              <w:rPr>
                <w:sz w:val="28"/>
                <w:szCs w:val="28"/>
              </w:rPr>
            </w:pPr>
          </w:p>
        </w:tc>
        <w:tc>
          <w:tcPr>
            <w:tcW w:w="2410" w:type="dxa"/>
          </w:tcPr>
          <w:p w14:paraId="15A0B8FF" w14:textId="770B7B9A" w:rsidR="00B739A3" w:rsidRPr="00B739A3" w:rsidRDefault="00B739A3" w:rsidP="00B739A3">
            <w:pPr>
              <w:pStyle w:val="TextoTablas"/>
              <w:spacing w:before="0" w:after="0"/>
              <w:rPr>
                <w:sz w:val="28"/>
                <w:szCs w:val="28"/>
              </w:rPr>
            </w:pPr>
            <w:r w:rsidRPr="00B739A3">
              <w:rPr>
                <w:sz w:val="28"/>
                <w:szCs w:val="28"/>
              </w:rPr>
              <w:t>SENA. (2012). Proceso de rectificación y reacondicionamiento de motores. SENA.</w:t>
            </w:r>
          </w:p>
        </w:tc>
        <w:tc>
          <w:tcPr>
            <w:tcW w:w="2126" w:type="dxa"/>
          </w:tcPr>
          <w:p w14:paraId="07129056" w14:textId="77777777" w:rsidR="00B739A3" w:rsidRPr="00B739A3" w:rsidRDefault="00B739A3" w:rsidP="00B739A3">
            <w:pPr>
              <w:spacing w:before="0" w:after="0" w:line="240" w:lineRule="auto"/>
              <w:rPr>
                <w:b/>
                <w:szCs w:val="28"/>
              </w:rPr>
            </w:pPr>
          </w:p>
          <w:p w14:paraId="6E37EC2F" w14:textId="77777777" w:rsidR="00B739A3" w:rsidRPr="00B739A3" w:rsidRDefault="00B739A3" w:rsidP="00B739A3">
            <w:pPr>
              <w:spacing w:before="0" w:after="0" w:line="240" w:lineRule="auto"/>
              <w:rPr>
                <w:b/>
                <w:szCs w:val="28"/>
              </w:rPr>
            </w:pPr>
          </w:p>
          <w:p w14:paraId="726CC912" w14:textId="77777777" w:rsidR="00B739A3" w:rsidRPr="00B739A3" w:rsidRDefault="00B739A3" w:rsidP="00B739A3">
            <w:pPr>
              <w:spacing w:before="0" w:after="0" w:line="240" w:lineRule="auto"/>
              <w:ind w:firstLine="0"/>
              <w:rPr>
                <w:b/>
                <w:szCs w:val="28"/>
              </w:rPr>
            </w:pPr>
            <w:r w:rsidRPr="00B739A3">
              <w:rPr>
                <w:szCs w:val="28"/>
              </w:rPr>
              <w:t>Video</w:t>
            </w:r>
          </w:p>
          <w:p w14:paraId="51E5C0B0" w14:textId="0E91B67D" w:rsidR="00B739A3" w:rsidRPr="00B739A3" w:rsidRDefault="00B739A3" w:rsidP="00B739A3">
            <w:pPr>
              <w:pStyle w:val="TextoTablas"/>
              <w:spacing w:before="0" w:after="0"/>
              <w:rPr>
                <w:sz w:val="28"/>
                <w:szCs w:val="28"/>
              </w:rPr>
            </w:pPr>
          </w:p>
        </w:tc>
        <w:tc>
          <w:tcPr>
            <w:tcW w:w="3163" w:type="dxa"/>
          </w:tcPr>
          <w:p w14:paraId="63F23BF1" w14:textId="62AA9D01" w:rsidR="00B739A3" w:rsidRPr="008C7025" w:rsidRDefault="00B739A3" w:rsidP="00B739A3">
            <w:pPr>
              <w:spacing w:before="0" w:after="0" w:line="240" w:lineRule="auto"/>
              <w:ind w:firstLine="0"/>
              <w:rPr>
                <w:color w:val="000000" w:themeColor="text1"/>
                <w:szCs w:val="28"/>
              </w:rPr>
            </w:pPr>
            <w:hyperlink r:id="rId31" w:history="1">
              <w:r w:rsidRPr="008C7025">
                <w:rPr>
                  <w:rStyle w:val="Hipervnculo"/>
                  <w:color w:val="000000" w:themeColor="text1"/>
                  <w:szCs w:val="28"/>
                </w:rPr>
                <w:t>https://www.youtube.com/watch?v=23ccsGRPfVQ</w:t>
              </w:r>
            </w:hyperlink>
          </w:p>
          <w:p w14:paraId="26D3B6B0" w14:textId="77777777" w:rsidR="00B739A3" w:rsidRPr="008C7025" w:rsidRDefault="00B739A3" w:rsidP="00B739A3">
            <w:pPr>
              <w:spacing w:before="0" w:after="0" w:line="240" w:lineRule="auto"/>
              <w:ind w:firstLine="0"/>
              <w:rPr>
                <w:b/>
                <w:color w:val="000000" w:themeColor="text1"/>
                <w:szCs w:val="28"/>
              </w:rPr>
            </w:pPr>
          </w:p>
          <w:p w14:paraId="761E06A9" w14:textId="526ABD6F" w:rsidR="00B739A3" w:rsidRPr="008C7025" w:rsidRDefault="00B739A3" w:rsidP="00B739A3">
            <w:pPr>
              <w:pStyle w:val="TextoTablas"/>
              <w:spacing w:before="0" w:after="0"/>
              <w:rPr>
                <w:color w:val="000000" w:themeColor="text1"/>
                <w:sz w:val="28"/>
                <w:szCs w:val="28"/>
              </w:rPr>
            </w:pPr>
          </w:p>
        </w:tc>
      </w:tr>
      <w:tr w:rsidR="00B739A3" w:rsidRPr="005F0B71" w14:paraId="1D528773" w14:textId="77777777" w:rsidTr="00B739A3">
        <w:tc>
          <w:tcPr>
            <w:tcW w:w="2263" w:type="dxa"/>
          </w:tcPr>
          <w:p w14:paraId="0A8DBA51" w14:textId="14577B9D" w:rsidR="00B739A3" w:rsidRPr="00B739A3" w:rsidRDefault="00B739A3" w:rsidP="00B739A3">
            <w:pPr>
              <w:pStyle w:val="TextoTablas"/>
              <w:spacing w:before="0" w:after="0"/>
              <w:rPr>
                <w:sz w:val="28"/>
                <w:szCs w:val="28"/>
              </w:rPr>
            </w:pPr>
            <w:r w:rsidRPr="00B739A3">
              <w:rPr>
                <w:bCs/>
                <w:color w:val="000000"/>
                <w:sz w:val="28"/>
                <w:szCs w:val="28"/>
              </w:rPr>
              <w:t>El bloque de cilindros</w:t>
            </w:r>
          </w:p>
        </w:tc>
        <w:tc>
          <w:tcPr>
            <w:tcW w:w="2410" w:type="dxa"/>
          </w:tcPr>
          <w:p w14:paraId="7A31776F" w14:textId="2F384C2A" w:rsidR="00B739A3" w:rsidRPr="00B739A3" w:rsidRDefault="00B739A3" w:rsidP="00B739A3">
            <w:pPr>
              <w:pStyle w:val="TextoTablas"/>
              <w:spacing w:before="0" w:after="0"/>
              <w:rPr>
                <w:sz w:val="28"/>
                <w:szCs w:val="28"/>
              </w:rPr>
            </w:pPr>
            <w:r w:rsidRPr="00B739A3">
              <w:rPr>
                <w:bCs/>
                <w:sz w:val="28"/>
                <w:szCs w:val="28"/>
              </w:rPr>
              <w:t xml:space="preserve">Sonco, A. (2000). Bloque de cilindros [Video]. YouTube. </w:t>
            </w:r>
          </w:p>
        </w:tc>
        <w:tc>
          <w:tcPr>
            <w:tcW w:w="2126" w:type="dxa"/>
          </w:tcPr>
          <w:p w14:paraId="56BFDE80" w14:textId="1C23D82D" w:rsidR="00B739A3" w:rsidRPr="00B739A3" w:rsidRDefault="00B739A3" w:rsidP="00B739A3">
            <w:pPr>
              <w:pStyle w:val="TextoTablas"/>
              <w:spacing w:before="0" w:after="0"/>
              <w:rPr>
                <w:sz w:val="28"/>
                <w:szCs w:val="28"/>
              </w:rPr>
            </w:pPr>
            <w:r w:rsidRPr="00B739A3">
              <w:rPr>
                <w:bCs/>
                <w:sz w:val="28"/>
                <w:szCs w:val="28"/>
              </w:rPr>
              <w:t>Video</w:t>
            </w:r>
          </w:p>
        </w:tc>
        <w:tc>
          <w:tcPr>
            <w:tcW w:w="3163" w:type="dxa"/>
          </w:tcPr>
          <w:p w14:paraId="19C7B409" w14:textId="0373603E" w:rsidR="00B739A3" w:rsidRPr="008C7025" w:rsidRDefault="00B739A3" w:rsidP="00B739A3">
            <w:pPr>
              <w:pStyle w:val="TextoTablas"/>
              <w:spacing w:before="0" w:after="0"/>
              <w:rPr>
                <w:bCs/>
                <w:color w:val="000000" w:themeColor="text1"/>
                <w:sz w:val="28"/>
                <w:szCs w:val="28"/>
              </w:rPr>
            </w:pPr>
            <w:hyperlink r:id="rId32" w:history="1">
              <w:r w:rsidRPr="008C7025">
                <w:rPr>
                  <w:rStyle w:val="Hipervnculo"/>
                  <w:bCs/>
                  <w:color w:val="000000" w:themeColor="text1"/>
                  <w:sz w:val="28"/>
                  <w:szCs w:val="28"/>
                </w:rPr>
                <w:t>https://www.youtube.com/watch?v=Rz0W8e4YaHk</w:t>
              </w:r>
            </w:hyperlink>
          </w:p>
        </w:tc>
      </w:tr>
      <w:tr w:rsidR="00B739A3" w:rsidRPr="005F0B71" w14:paraId="305F0223" w14:textId="77777777" w:rsidTr="00B739A3">
        <w:trPr>
          <w:cnfStyle w:val="000000100000" w:firstRow="0" w:lastRow="0" w:firstColumn="0" w:lastColumn="0" w:oddVBand="0" w:evenVBand="0" w:oddHBand="1" w:evenHBand="0" w:firstRowFirstColumn="0" w:firstRowLastColumn="0" w:lastRowFirstColumn="0" w:lastRowLastColumn="0"/>
        </w:trPr>
        <w:tc>
          <w:tcPr>
            <w:tcW w:w="2263" w:type="dxa"/>
          </w:tcPr>
          <w:p w14:paraId="61556E4B" w14:textId="2F5D1214" w:rsidR="00B739A3" w:rsidRPr="00B739A3" w:rsidRDefault="00B739A3" w:rsidP="00B739A3">
            <w:pPr>
              <w:pStyle w:val="TextoTablas"/>
              <w:spacing w:before="0" w:after="0"/>
              <w:rPr>
                <w:sz w:val="28"/>
                <w:szCs w:val="28"/>
              </w:rPr>
            </w:pPr>
            <w:r w:rsidRPr="00B739A3">
              <w:rPr>
                <w:bCs/>
                <w:color w:val="000000"/>
                <w:sz w:val="28"/>
                <w:szCs w:val="28"/>
              </w:rPr>
              <w:t>El pistón</w:t>
            </w:r>
          </w:p>
        </w:tc>
        <w:tc>
          <w:tcPr>
            <w:tcW w:w="2410" w:type="dxa"/>
          </w:tcPr>
          <w:p w14:paraId="25751ACD" w14:textId="208B5BD7" w:rsidR="00B739A3" w:rsidRPr="00B739A3" w:rsidRDefault="00B739A3" w:rsidP="00B739A3">
            <w:pPr>
              <w:pStyle w:val="TextoTablas"/>
              <w:spacing w:before="0" w:after="0"/>
              <w:rPr>
                <w:sz w:val="28"/>
                <w:szCs w:val="28"/>
              </w:rPr>
            </w:pPr>
            <w:r w:rsidRPr="00B739A3">
              <w:rPr>
                <w:bCs/>
                <w:sz w:val="28"/>
                <w:szCs w:val="28"/>
              </w:rPr>
              <w:t>Tenango-Pirin, O. (2020). Análisis termoestructural de un pistón de motor de combustión interna con recubrimiento térmico. Instituto de Ingeniería y Tecnología.</w:t>
            </w:r>
          </w:p>
        </w:tc>
        <w:tc>
          <w:tcPr>
            <w:tcW w:w="2126" w:type="dxa"/>
          </w:tcPr>
          <w:p w14:paraId="1D4F0107" w14:textId="77777777" w:rsidR="00B739A3" w:rsidRPr="00B739A3" w:rsidRDefault="00B739A3" w:rsidP="00B739A3">
            <w:pPr>
              <w:spacing w:before="0" w:after="0" w:line="240" w:lineRule="auto"/>
              <w:ind w:firstLine="0"/>
              <w:rPr>
                <w:b/>
                <w:bCs/>
                <w:szCs w:val="28"/>
              </w:rPr>
            </w:pPr>
            <w:r w:rsidRPr="00B739A3">
              <w:rPr>
                <w:bCs/>
                <w:szCs w:val="28"/>
              </w:rPr>
              <w:t>Capítulo / Artículo</w:t>
            </w:r>
          </w:p>
          <w:p w14:paraId="1891DF00" w14:textId="77777777" w:rsidR="00B739A3" w:rsidRPr="00B739A3" w:rsidRDefault="00B739A3" w:rsidP="00B739A3">
            <w:pPr>
              <w:pStyle w:val="TextoTablas"/>
              <w:spacing w:before="0" w:after="0"/>
              <w:rPr>
                <w:sz w:val="28"/>
                <w:szCs w:val="28"/>
              </w:rPr>
            </w:pPr>
          </w:p>
        </w:tc>
        <w:tc>
          <w:tcPr>
            <w:tcW w:w="3163" w:type="dxa"/>
          </w:tcPr>
          <w:p w14:paraId="2F24C324" w14:textId="7AE72CAD" w:rsidR="00B739A3" w:rsidRPr="008C7025" w:rsidRDefault="00B739A3" w:rsidP="00B739A3">
            <w:pPr>
              <w:pStyle w:val="TextoTablas"/>
              <w:spacing w:before="0" w:after="0"/>
              <w:rPr>
                <w:color w:val="000000" w:themeColor="text1"/>
                <w:sz w:val="28"/>
                <w:szCs w:val="28"/>
              </w:rPr>
            </w:pPr>
            <w:hyperlink r:id="rId33" w:history="1">
              <w:r w:rsidRPr="008C7025">
                <w:rPr>
                  <w:rStyle w:val="Hipervnculo"/>
                  <w:bCs/>
                  <w:color w:val="000000" w:themeColor="text1"/>
                  <w:sz w:val="28"/>
                  <w:szCs w:val="28"/>
                </w:rPr>
                <w:t>https://cathi.uacj.mx/bitstream/handle/20.500.11961/15153/Analisis%20termoestructural%20de%20un%20piston.pdf?sequence=1&amp;isAllowed=y</w:t>
              </w:r>
            </w:hyperlink>
            <w:r w:rsidRPr="008C7025">
              <w:rPr>
                <w:bCs/>
                <w:color w:val="000000" w:themeColor="text1"/>
                <w:sz w:val="28"/>
                <w:szCs w:val="28"/>
              </w:rPr>
              <w:t xml:space="preserve"> </w:t>
            </w:r>
          </w:p>
        </w:tc>
      </w:tr>
    </w:tbl>
    <w:p w14:paraId="022319E0" w14:textId="77777777" w:rsidR="00B739A3" w:rsidRDefault="00B739A3" w:rsidP="00B739A3">
      <w:pPr>
        <w:rPr>
          <w:lang w:val="es-419" w:eastAsia="es-CO"/>
        </w:rPr>
      </w:pPr>
    </w:p>
    <w:p w14:paraId="17A46AB6" w14:textId="77777777" w:rsidR="00B739A3" w:rsidRDefault="00B739A3" w:rsidP="00B739A3">
      <w:pPr>
        <w:spacing w:before="0" w:after="160" w:line="259" w:lineRule="auto"/>
        <w:ind w:firstLine="0"/>
        <w:rPr>
          <w:lang w:val="es-419" w:eastAsia="es-CO"/>
        </w:rPr>
      </w:pPr>
      <w:r>
        <w:rPr>
          <w:lang w:val="es-419" w:eastAsia="es-CO"/>
        </w:rPr>
        <w:br w:type="page"/>
      </w:r>
    </w:p>
    <w:p w14:paraId="199E94C6" w14:textId="77777777" w:rsidR="00B739A3" w:rsidRPr="00C7422A" w:rsidRDefault="00B739A3" w:rsidP="00B739A3">
      <w:pPr>
        <w:pStyle w:val="Titulosgenerales"/>
        <w:rPr>
          <w:lang w:val="en-US"/>
        </w:rPr>
      </w:pPr>
      <w:bookmarkStart w:id="29" w:name="_Toc202852155"/>
      <w:proofErr w:type="spellStart"/>
      <w:r w:rsidRPr="00C7422A">
        <w:rPr>
          <w:lang w:val="en-US"/>
        </w:rPr>
        <w:lastRenderedPageBreak/>
        <w:t>Referencias</w:t>
      </w:r>
      <w:proofErr w:type="spellEnd"/>
      <w:r w:rsidRPr="00C7422A">
        <w:rPr>
          <w:lang w:val="en-US"/>
        </w:rPr>
        <w:t xml:space="preserve"> </w:t>
      </w:r>
      <w:proofErr w:type="spellStart"/>
      <w:r w:rsidRPr="00C7422A">
        <w:rPr>
          <w:lang w:val="en-US"/>
        </w:rPr>
        <w:t>bibliográficas</w:t>
      </w:r>
      <w:bookmarkEnd w:id="29"/>
      <w:proofErr w:type="spellEnd"/>
      <w:r w:rsidRPr="00C7422A">
        <w:rPr>
          <w:lang w:val="en-US"/>
        </w:rPr>
        <w:t xml:space="preserve"> </w:t>
      </w:r>
    </w:p>
    <w:p w14:paraId="589A918E" w14:textId="77777777" w:rsidR="007C73E6" w:rsidRDefault="007C73E6" w:rsidP="008C7025">
      <w:pPr>
        <w:rPr>
          <w:rFonts w:eastAsia="Arial" w:cstheme="minorHAnsi"/>
          <w:kern w:val="0"/>
          <w:szCs w:val="28"/>
          <w:lang w:eastAsia="ja-JP"/>
          <w14:ligatures w14:val="none"/>
        </w:rPr>
      </w:pPr>
      <w:r w:rsidRPr="005101BB">
        <w:rPr>
          <w:rStyle w:val="Extranjerismo"/>
          <w:b/>
          <w:bCs/>
        </w:rPr>
        <w:t>ASTM</w:t>
      </w:r>
      <w:r w:rsidRPr="008C7025">
        <w:rPr>
          <w:rStyle w:val="Extranjerismo"/>
          <w:b/>
          <w:bCs/>
        </w:rPr>
        <w:t xml:space="preserve"> International</w:t>
      </w:r>
      <w:r w:rsidRPr="00B739A3">
        <w:rPr>
          <w:rFonts w:eastAsia="Arial" w:cstheme="minorHAnsi"/>
          <w:kern w:val="0"/>
          <w:szCs w:val="28"/>
          <w:lang w:val="en-US" w:eastAsia="ja-JP"/>
          <w14:ligatures w14:val="none"/>
        </w:rPr>
        <w:t xml:space="preserve">. (2019). ASTM B94-19: </w:t>
      </w:r>
      <w:r w:rsidRPr="008C7025">
        <w:rPr>
          <w:rStyle w:val="Extranjerismo"/>
        </w:rPr>
        <w:t xml:space="preserve">Standard specification for copper-alloy </w:t>
      </w:r>
      <w:proofErr w:type="gramStart"/>
      <w:r w:rsidRPr="008C7025">
        <w:rPr>
          <w:rStyle w:val="Extranjerismo"/>
        </w:rPr>
        <w:t>die</w:t>
      </w:r>
      <w:proofErr w:type="gramEnd"/>
      <w:r w:rsidRPr="008C7025">
        <w:rPr>
          <w:rStyle w:val="Extranjerismo"/>
        </w:rPr>
        <w:t xml:space="preserve"> castings. </w:t>
      </w:r>
      <w:r w:rsidRPr="005101BB">
        <w:rPr>
          <w:rStyle w:val="Extranjerismo"/>
          <w:lang w:val="es-CO"/>
        </w:rPr>
        <w:t>ASTM</w:t>
      </w:r>
      <w:r w:rsidRPr="00B739A3">
        <w:rPr>
          <w:rFonts w:eastAsia="Arial" w:cstheme="minorHAnsi"/>
          <w:kern w:val="0"/>
          <w:szCs w:val="28"/>
          <w:lang w:eastAsia="ja-JP"/>
          <w14:ligatures w14:val="none"/>
        </w:rPr>
        <w:t>.</w:t>
      </w:r>
    </w:p>
    <w:p w14:paraId="322FB111" w14:textId="02C19C6C" w:rsidR="00B739A3" w:rsidRDefault="00B739A3" w:rsidP="008C7025">
      <w:pPr>
        <w:rPr>
          <w:rFonts w:eastAsia="Arial" w:cstheme="minorHAnsi"/>
          <w:kern w:val="0"/>
          <w:szCs w:val="28"/>
          <w:lang w:eastAsia="ja-JP"/>
          <w14:ligatures w14:val="none"/>
        </w:rPr>
      </w:pPr>
      <w:r w:rsidRPr="008C7025">
        <w:rPr>
          <w:rFonts w:ascii="Calibri" w:hAnsi="Calibri" w:cs="Calibri"/>
          <w:b/>
          <w:bCs/>
          <w:szCs w:val="28"/>
        </w:rPr>
        <w:t>Castro</w:t>
      </w:r>
      <w:r w:rsidRPr="00B739A3">
        <w:rPr>
          <w:rFonts w:eastAsia="Arial" w:cstheme="minorHAnsi"/>
          <w:b/>
          <w:bCs/>
          <w:kern w:val="0"/>
          <w:szCs w:val="28"/>
          <w:lang w:eastAsia="ja-JP"/>
          <w14:ligatures w14:val="none"/>
        </w:rPr>
        <w:t>, G.</w:t>
      </w:r>
      <w:r w:rsidRPr="00B739A3">
        <w:rPr>
          <w:rFonts w:eastAsia="Arial" w:cstheme="minorHAnsi"/>
          <w:kern w:val="0"/>
          <w:szCs w:val="28"/>
          <w:lang w:eastAsia="ja-JP"/>
          <w14:ligatures w14:val="none"/>
        </w:rPr>
        <w:t xml:space="preserve"> (2009). Ciencia de materiales para ingeniería: Fundiciones. Departamento de Ingeniería Mecánica, FIUBA. </w:t>
      </w:r>
    </w:p>
    <w:p w14:paraId="79789527" w14:textId="7F7F9EA7" w:rsidR="007C73E6" w:rsidRPr="00B739A3" w:rsidRDefault="007C73E6" w:rsidP="008C7025">
      <w:pPr>
        <w:rPr>
          <w:rFonts w:eastAsia="Arial" w:cstheme="minorHAnsi"/>
          <w:kern w:val="0"/>
          <w:szCs w:val="28"/>
          <w:lang w:eastAsia="ja-JP"/>
          <w14:ligatures w14:val="none"/>
        </w:rPr>
      </w:pPr>
      <w:r w:rsidRPr="005101BB">
        <w:rPr>
          <w:rFonts w:ascii="Calibri" w:hAnsi="Calibri" w:cs="Calibri"/>
          <w:b/>
          <w:bCs/>
          <w:szCs w:val="28"/>
          <w:lang w:val="en-US"/>
        </w:rPr>
        <w:t>ISO</w:t>
      </w:r>
      <w:r w:rsidRPr="00B739A3">
        <w:rPr>
          <w:rFonts w:eastAsia="Arial" w:cstheme="minorHAnsi"/>
          <w:kern w:val="0"/>
          <w:szCs w:val="28"/>
          <w:lang w:val="en-US" w:eastAsia="ja-JP"/>
          <w14:ligatures w14:val="none"/>
        </w:rPr>
        <w:t xml:space="preserve">. (2020). </w:t>
      </w:r>
      <w:r w:rsidRPr="00B739A3">
        <w:rPr>
          <w:rFonts w:eastAsia="Arial" w:cstheme="minorHAnsi"/>
          <w:i/>
          <w:iCs/>
          <w:kern w:val="0"/>
          <w:szCs w:val="28"/>
          <w:lang w:val="en-US" w:eastAsia="ja-JP"/>
          <w14:ligatures w14:val="none"/>
        </w:rPr>
        <w:t xml:space="preserve">ISO 12179: </w:t>
      </w:r>
      <w:r w:rsidRPr="008C7025">
        <w:rPr>
          <w:rStyle w:val="Extranjerismo"/>
        </w:rPr>
        <w:t>Geometrical product specifications (GPS)—Surface texture: Profile method—Calibration of contact (stylus) instruments.</w:t>
      </w:r>
      <w:r w:rsidRPr="00B739A3">
        <w:rPr>
          <w:rFonts w:eastAsia="Arial" w:cstheme="minorHAnsi"/>
          <w:kern w:val="0"/>
          <w:szCs w:val="28"/>
          <w:lang w:val="en-US" w:eastAsia="ja-JP"/>
          <w14:ligatures w14:val="none"/>
        </w:rPr>
        <w:t xml:space="preserve"> </w:t>
      </w:r>
      <w:hyperlink r:id="rId34">
        <w:r w:rsidRPr="00B739A3">
          <w:rPr>
            <w:rStyle w:val="Hipervnculo"/>
            <w:rFonts w:eastAsia="Arial" w:cstheme="minorHAnsi"/>
            <w:kern w:val="0"/>
            <w:szCs w:val="28"/>
            <w:lang w:eastAsia="ja-JP"/>
            <w14:ligatures w14:val="none"/>
          </w:rPr>
          <w:t>https://www.iso.org/standard/72758.html</w:t>
        </w:r>
      </w:hyperlink>
      <w:r w:rsidRPr="00B739A3">
        <w:rPr>
          <w:rFonts w:eastAsia="Arial" w:cstheme="minorHAnsi"/>
          <w:kern w:val="0"/>
          <w:szCs w:val="28"/>
          <w:lang w:eastAsia="ja-JP"/>
          <w14:ligatures w14:val="none"/>
        </w:rPr>
        <w:t xml:space="preserve"> </w:t>
      </w:r>
      <w:hyperlink r:id="rId35">
        <w:r w:rsidRPr="00B739A3">
          <w:rPr>
            <w:rStyle w:val="Hipervnculo"/>
            <w:rFonts w:eastAsia="Arial" w:cstheme="minorHAnsi"/>
            <w:kern w:val="0"/>
            <w:szCs w:val="28"/>
            <w:lang w:eastAsia="ja-JP"/>
            <w14:ligatures w14:val="none"/>
          </w:rPr>
          <w:t>ISO</w:t>
        </w:r>
      </w:hyperlink>
    </w:p>
    <w:p w14:paraId="6AA89797" w14:textId="77777777" w:rsidR="00B739A3" w:rsidRPr="00C7422A" w:rsidRDefault="00B739A3" w:rsidP="008C7025">
      <w:pPr>
        <w:rPr>
          <w:rFonts w:eastAsia="Arial" w:cstheme="minorHAnsi"/>
          <w:kern w:val="0"/>
          <w:szCs w:val="28"/>
          <w:lang w:eastAsia="ja-JP"/>
          <w14:ligatures w14:val="none"/>
        </w:rPr>
      </w:pPr>
      <w:r w:rsidRPr="008C7025">
        <w:rPr>
          <w:rFonts w:ascii="Calibri" w:hAnsi="Calibri" w:cs="Calibri"/>
          <w:b/>
          <w:bCs/>
          <w:szCs w:val="28"/>
        </w:rPr>
        <w:t>Nguyen</w:t>
      </w:r>
      <w:r w:rsidRPr="00B739A3">
        <w:rPr>
          <w:rFonts w:eastAsia="Arial" w:cstheme="minorHAnsi"/>
          <w:b/>
          <w:bCs/>
          <w:kern w:val="0"/>
          <w:szCs w:val="28"/>
          <w:lang w:eastAsia="ja-JP"/>
          <w14:ligatures w14:val="none"/>
        </w:rPr>
        <w:t>, T., Smith, J., &amp; García, R.</w:t>
      </w:r>
      <w:r w:rsidRPr="00B739A3">
        <w:rPr>
          <w:rFonts w:eastAsia="Arial" w:cstheme="minorHAnsi"/>
          <w:kern w:val="0"/>
          <w:szCs w:val="28"/>
          <w:lang w:eastAsia="ja-JP"/>
          <w14:ligatures w14:val="none"/>
        </w:rPr>
        <w:t xml:space="preserve"> (2019). </w:t>
      </w:r>
      <w:r w:rsidRPr="008C7025">
        <w:rPr>
          <w:rStyle w:val="Extranjerismo"/>
        </w:rPr>
        <w:t xml:space="preserve">Thermal performance analysis of wet cylinder liners in internal combustion engines. </w:t>
      </w:r>
      <w:r w:rsidRPr="005101BB">
        <w:rPr>
          <w:rStyle w:val="Extranjerismo"/>
          <w:lang w:val="es-CO"/>
        </w:rPr>
        <w:t xml:space="preserve">SAE </w:t>
      </w:r>
      <w:proofErr w:type="spellStart"/>
      <w:r w:rsidRPr="005101BB">
        <w:rPr>
          <w:rStyle w:val="Extranjerismo"/>
          <w:lang w:val="es-CO"/>
        </w:rPr>
        <w:t>Technical</w:t>
      </w:r>
      <w:proofErr w:type="spellEnd"/>
      <w:r w:rsidRPr="005101BB">
        <w:rPr>
          <w:rStyle w:val="Extranjerismo"/>
          <w:lang w:val="es-CO"/>
        </w:rPr>
        <w:t xml:space="preserve"> </w:t>
      </w:r>
      <w:proofErr w:type="spellStart"/>
      <w:r w:rsidRPr="005101BB">
        <w:rPr>
          <w:rStyle w:val="Extranjerismo"/>
          <w:lang w:val="es-CO"/>
        </w:rPr>
        <w:t>Paper</w:t>
      </w:r>
      <w:proofErr w:type="spellEnd"/>
      <w:r w:rsidRPr="005101BB">
        <w:rPr>
          <w:rStyle w:val="Extranjerismo"/>
          <w:lang w:val="es-CO"/>
        </w:rPr>
        <w:t>,</w:t>
      </w:r>
      <w:r w:rsidRPr="00C7422A">
        <w:rPr>
          <w:rFonts w:eastAsia="Arial" w:cstheme="minorHAnsi"/>
          <w:kern w:val="0"/>
          <w:szCs w:val="28"/>
          <w:lang w:eastAsia="ja-JP"/>
          <w14:ligatures w14:val="none"/>
        </w:rPr>
        <w:t xml:space="preserve"> 2019-01-2356. </w:t>
      </w:r>
      <w:hyperlink r:id="rId36">
        <w:r w:rsidRPr="00C7422A">
          <w:rPr>
            <w:rStyle w:val="Hipervnculo"/>
            <w:rFonts w:eastAsia="Arial" w:cstheme="minorHAnsi"/>
            <w:kern w:val="0"/>
            <w:szCs w:val="28"/>
            <w:lang w:eastAsia="ja-JP"/>
            <w14:ligatures w14:val="none"/>
          </w:rPr>
          <w:t>https://doi.org/10.4271/2019-01-2356</w:t>
        </w:r>
      </w:hyperlink>
      <w:r w:rsidRPr="00C7422A">
        <w:rPr>
          <w:rFonts w:eastAsia="Arial" w:cstheme="minorHAnsi"/>
          <w:kern w:val="0"/>
          <w:szCs w:val="28"/>
          <w:lang w:eastAsia="ja-JP"/>
          <w14:ligatures w14:val="none"/>
        </w:rPr>
        <w:t xml:space="preserve"> </w:t>
      </w:r>
    </w:p>
    <w:p w14:paraId="5CA127E9" w14:textId="2D1B5F40" w:rsidR="00B739A3" w:rsidRPr="00450FF6" w:rsidRDefault="00B739A3" w:rsidP="008C7025">
      <w:pPr>
        <w:rPr>
          <w:rFonts w:eastAsia="Arial" w:cstheme="minorHAnsi"/>
          <w:kern w:val="0"/>
          <w:szCs w:val="28"/>
          <w:lang w:val="en-US" w:eastAsia="ja-JP"/>
          <w14:ligatures w14:val="none"/>
        </w:rPr>
      </w:pPr>
      <w:r w:rsidRPr="008C7025">
        <w:rPr>
          <w:rFonts w:ascii="Calibri" w:hAnsi="Calibri" w:cs="Calibri"/>
          <w:b/>
          <w:bCs/>
          <w:szCs w:val="28"/>
        </w:rPr>
        <w:t>Redondo</w:t>
      </w:r>
      <w:r w:rsidRPr="00B739A3">
        <w:rPr>
          <w:rFonts w:eastAsia="Arial" w:cstheme="minorHAnsi"/>
          <w:b/>
          <w:bCs/>
          <w:kern w:val="0"/>
          <w:szCs w:val="28"/>
          <w:lang w:eastAsia="ja-JP"/>
          <w14:ligatures w14:val="none"/>
        </w:rPr>
        <w:t>, L.</w:t>
      </w:r>
      <w:r w:rsidRPr="00B739A3">
        <w:rPr>
          <w:rFonts w:eastAsia="Arial" w:cstheme="minorHAnsi"/>
          <w:kern w:val="0"/>
          <w:szCs w:val="28"/>
          <w:lang w:eastAsia="ja-JP"/>
          <w14:ligatures w14:val="none"/>
        </w:rPr>
        <w:t xml:space="preserve"> (2021). </w:t>
      </w:r>
      <w:r w:rsidRPr="008C7025">
        <w:t>Diseño y análisis de componentes críticos en motores: Pistones y bielas.</w:t>
      </w:r>
      <w:r w:rsidRPr="00B739A3">
        <w:rPr>
          <w:rFonts w:eastAsia="Arial" w:cstheme="minorHAnsi"/>
          <w:kern w:val="0"/>
          <w:szCs w:val="28"/>
          <w:lang w:eastAsia="ja-JP"/>
          <w14:ligatures w14:val="none"/>
        </w:rPr>
        <w:t xml:space="preserve"> </w:t>
      </w:r>
      <w:r w:rsidRPr="00450FF6">
        <w:rPr>
          <w:rFonts w:eastAsia="Arial" w:cstheme="minorHAnsi"/>
          <w:kern w:val="0"/>
          <w:szCs w:val="28"/>
          <w:lang w:val="en-US" w:eastAsia="ja-JP"/>
          <w14:ligatures w14:val="none"/>
        </w:rPr>
        <w:t xml:space="preserve">Ingeniería Mecánica Aplicada, 15(3), 45-62. </w:t>
      </w:r>
    </w:p>
    <w:p w14:paraId="281A3E57" w14:textId="77777777" w:rsidR="007C73E6" w:rsidRPr="00B739A3" w:rsidRDefault="007C73E6" w:rsidP="008C7025">
      <w:pPr>
        <w:rPr>
          <w:rFonts w:eastAsia="Arial" w:cstheme="minorHAnsi"/>
          <w:kern w:val="0"/>
          <w:szCs w:val="28"/>
          <w:lang w:eastAsia="ja-JP"/>
          <w14:ligatures w14:val="none"/>
        </w:rPr>
      </w:pPr>
      <w:r w:rsidRPr="00450FF6">
        <w:rPr>
          <w:rStyle w:val="Extranjerismo"/>
          <w:b/>
          <w:bCs/>
        </w:rPr>
        <w:t>SAE International</w:t>
      </w:r>
      <w:r w:rsidRPr="00450FF6">
        <w:rPr>
          <w:rFonts w:eastAsia="Arial" w:cstheme="minorHAnsi"/>
          <w:kern w:val="0"/>
          <w:szCs w:val="28"/>
          <w:lang w:val="en-US" w:eastAsia="ja-JP"/>
          <w14:ligatures w14:val="none"/>
        </w:rPr>
        <w:t xml:space="preserve">. </w:t>
      </w:r>
      <w:r w:rsidRPr="00B739A3">
        <w:rPr>
          <w:rFonts w:eastAsia="Arial" w:cstheme="minorHAnsi"/>
          <w:kern w:val="0"/>
          <w:szCs w:val="28"/>
          <w:lang w:val="en-US" w:eastAsia="ja-JP"/>
          <w14:ligatures w14:val="none"/>
        </w:rPr>
        <w:t xml:space="preserve">(2018). </w:t>
      </w:r>
      <w:r w:rsidRPr="00B739A3">
        <w:rPr>
          <w:rFonts w:eastAsia="Arial" w:cstheme="minorHAnsi"/>
          <w:i/>
          <w:iCs/>
          <w:kern w:val="0"/>
          <w:szCs w:val="28"/>
          <w:lang w:val="en-US" w:eastAsia="ja-JP"/>
          <w14:ligatures w14:val="none"/>
        </w:rPr>
        <w:t xml:space="preserve">J1227: </w:t>
      </w:r>
      <w:r w:rsidRPr="007B78DB">
        <w:rPr>
          <w:rStyle w:val="Extranjerismo"/>
        </w:rPr>
        <w:t xml:space="preserve">Standard for cylinder bore wear measurement in gasoline engines. </w:t>
      </w:r>
      <w:r w:rsidRPr="005101BB">
        <w:rPr>
          <w:rStyle w:val="Extranjerismo"/>
          <w:lang w:val="es-CO"/>
        </w:rPr>
        <w:t>SAE.</w:t>
      </w:r>
      <w:r w:rsidRPr="00B739A3">
        <w:rPr>
          <w:rFonts w:eastAsia="Arial" w:cstheme="minorHAnsi"/>
          <w:kern w:val="0"/>
          <w:szCs w:val="28"/>
          <w:lang w:eastAsia="ja-JP"/>
          <w14:ligatures w14:val="none"/>
        </w:rPr>
        <w:t xml:space="preserve"> </w:t>
      </w:r>
    </w:p>
    <w:p w14:paraId="248EAF4F" w14:textId="3D9BF3C4" w:rsidR="00510440" w:rsidRPr="00497C0F" w:rsidRDefault="007C73E6" w:rsidP="008C7025">
      <w:pPr>
        <w:rPr>
          <w:rFonts w:eastAsia="Arial" w:cstheme="minorHAnsi"/>
          <w:kern w:val="0"/>
          <w:szCs w:val="28"/>
          <w:lang w:eastAsia="ja-JP"/>
          <w14:ligatures w14:val="none"/>
        </w:rPr>
      </w:pPr>
      <w:r w:rsidRPr="008C7025">
        <w:rPr>
          <w:rFonts w:ascii="Calibri" w:hAnsi="Calibri" w:cs="Calibri"/>
          <w:b/>
          <w:bCs/>
          <w:szCs w:val="28"/>
        </w:rPr>
        <w:t>SENA</w:t>
      </w:r>
      <w:r w:rsidRPr="00B739A3">
        <w:rPr>
          <w:rFonts w:eastAsia="Arial" w:cstheme="minorHAnsi"/>
          <w:kern w:val="0"/>
          <w:szCs w:val="28"/>
          <w:lang w:eastAsia="ja-JP"/>
          <w14:ligatures w14:val="none"/>
        </w:rPr>
        <w:t xml:space="preserve">. (2012). </w:t>
      </w:r>
      <w:r w:rsidRPr="007B78DB">
        <w:rPr>
          <w:rFonts w:eastAsia="Arial" w:cstheme="minorHAnsi"/>
          <w:kern w:val="0"/>
          <w:szCs w:val="28"/>
          <w:lang w:eastAsia="ja-JP"/>
          <w14:ligatures w14:val="none"/>
        </w:rPr>
        <w:t>Procesos de rectificación en motores de combustión interna.</w:t>
      </w:r>
      <w:r w:rsidRPr="00B739A3">
        <w:rPr>
          <w:rFonts w:eastAsia="Arial" w:cstheme="minorHAnsi"/>
          <w:kern w:val="0"/>
          <w:szCs w:val="28"/>
          <w:lang w:eastAsia="ja-JP"/>
          <w14:ligatures w14:val="none"/>
        </w:rPr>
        <w:t xml:space="preserve"> Servicio Nacional de Aprendizaje. </w:t>
      </w:r>
    </w:p>
    <w:p w14:paraId="71375946" w14:textId="77777777" w:rsidR="008C511A" w:rsidRDefault="008C511A" w:rsidP="008C511A">
      <w:pPr>
        <w:rPr>
          <w:rFonts w:ascii="Calibri" w:hAnsi="Calibri" w:cs="Calibri"/>
          <w:szCs w:val="28"/>
          <w:lang w:val="es-ES"/>
        </w:rPr>
      </w:pPr>
    </w:p>
    <w:p w14:paraId="3BC83917" w14:textId="77777777" w:rsidR="008C511A" w:rsidRDefault="008C511A" w:rsidP="008C511A">
      <w:pPr>
        <w:rPr>
          <w:rFonts w:ascii="Calibri" w:hAnsi="Calibri" w:cs="Calibri"/>
          <w:szCs w:val="28"/>
          <w:lang w:val="es-ES"/>
        </w:rPr>
      </w:pPr>
    </w:p>
    <w:p w14:paraId="52B91A2B" w14:textId="77777777" w:rsidR="008C511A" w:rsidRPr="008C511A" w:rsidRDefault="008C511A" w:rsidP="00497C0F">
      <w:pPr>
        <w:ind w:firstLine="0"/>
        <w:rPr>
          <w:rFonts w:ascii="Calibri" w:hAnsi="Calibri" w:cs="Calibri"/>
          <w:szCs w:val="28"/>
          <w:lang w:val="es-ES"/>
        </w:rPr>
      </w:pPr>
    </w:p>
    <w:p w14:paraId="6AF86081" w14:textId="55131C12" w:rsidR="00B63204" w:rsidRPr="00572424" w:rsidRDefault="00F36C9D" w:rsidP="00BC5D25">
      <w:pPr>
        <w:pStyle w:val="Titulosgenerales"/>
      </w:pPr>
      <w:bookmarkStart w:id="30" w:name="_Toc202852156"/>
      <w:r w:rsidRPr="00572424">
        <w:lastRenderedPageBreak/>
        <w:t>Créditos</w:t>
      </w:r>
      <w:bookmarkEnd w:id="30"/>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5F0B71" w:rsidRDefault="004554CA" w:rsidP="00DE0F92">
            <w:pPr>
              <w:ind w:firstLine="0"/>
              <w:rPr>
                <w:lang w:val="es-419" w:eastAsia="es-CO"/>
              </w:rPr>
            </w:pPr>
            <w:r w:rsidRPr="005F0B71">
              <w:rPr>
                <w:lang w:val="es-419" w:eastAsia="es-CO"/>
              </w:rPr>
              <w:t>Nombre</w:t>
            </w:r>
          </w:p>
        </w:tc>
        <w:tc>
          <w:tcPr>
            <w:tcW w:w="3261" w:type="dxa"/>
          </w:tcPr>
          <w:p w14:paraId="34AD80E5" w14:textId="25DC38F0" w:rsidR="004554CA" w:rsidRPr="005F0B71" w:rsidRDefault="004554CA" w:rsidP="00DE0F92">
            <w:pPr>
              <w:ind w:firstLine="0"/>
              <w:rPr>
                <w:lang w:val="es-419" w:eastAsia="es-CO"/>
              </w:rPr>
            </w:pPr>
            <w:r w:rsidRPr="005F0B71">
              <w:rPr>
                <w:lang w:val="es-419" w:eastAsia="es-CO"/>
              </w:rPr>
              <w:t>Cargo</w:t>
            </w:r>
          </w:p>
        </w:tc>
        <w:tc>
          <w:tcPr>
            <w:tcW w:w="3969" w:type="dxa"/>
          </w:tcPr>
          <w:p w14:paraId="7F36A75B" w14:textId="3224E8EA" w:rsidR="004554CA" w:rsidRPr="005F0B71" w:rsidRDefault="004554CA" w:rsidP="00DE0F92">
            <w:pPr>
              <w:ind w:firstLine="0"/>
              <w:rPr>
                <w:lang w:val="es-419" w:eastAsia="es-CO"/>
              </w:rPr>
            </w:pPr>
            <w:r w:rsidRPr="005F0B71">
              <w:rPr>
                <w:lang w:val="es-419" w:eastAsia="es-CO"/>
              </w:rPr>
              <w:t>Centro de Formación</w:t>
            </w:r>
            <w:r w:rsidR="000B3C24">
              <w:rPr>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CC7317" w:rsidRDefault="0051273C" w:rsidP="0051273C">
            <w:pPr>
              <w:pStyle w:val="TextoTablas"/>
              <w:rPr>
                <w:rFonts w:cs="Calibri"/>
                <w:sz w:val="28"/>
                <w:szCs w:val="28"/>
              </w:rPr>
            </w:pPr>
            <w:r w:rsidRPr="00CC7317">
              <w:rPr>
                <w:rFonts w:cs="Calibri"/>
                <w:sz w:val="28"/>
                <w:szCs w:val="28"/>
              </w:rPr>
              <w:t>Milady Tatiana Villamil Castellanos</w:t>
            </w:r>
          </w:p>
        </w:tc>
        <w:tc>
          <w:tcPr>
            <w:tcW w:w="3261" w:type="dxa"/>
          </w:tcPr>
          <w:p w14:paraId="15C0928A" w14:textId="6B563550" w:rsidR="0051273C" w:rsidRPr="00CC7317" w:rsidRDefault="007E62D0" w:rsidP="0051273C">
            <w:pPr>
              <w:pStyle w:val="TextoTablas"/>
              <w:rPr>
                <w:rFonts w:cs="Calibri"/>
                <w:sz w:val="28"/>
                <w:szCs w:val="28"/>
              </w:rPr>
            </w:pPr>
            <w:r w:rsidRPr="00CC7317">
              <w:rPr>
                <w:rFonts w:cs="Calibri"/>
                <w:sz w:val="28"/>
                <w:szCs w:val="28"/>
              </w:rPr>
              <w:t>Responsable del Ecosistema de Recursos Educativos Digitales (RED)</w:t>
            </w:r>
          </w:p>
        </w:tc>
        <w:tc>
          <w:tcPr>
            <w:tcW w:w="3969" w:type="dxa"/>
          </w:tcPr>
          <w:p w14:paraId="17C2853D" w14:textId="07D81E68" w:rsidR="0051273C" w:rsidRPr="00CC7317" w:rsidRDefault="0051273C" w:rsidP="0051273C">
            <w:pPr>
              <w:pStyle w:val="TextoTablas"/>
              <w:rPr>
                <w:rFonts w:cs="Calibri"/>
                <w:sz w:val="28"/>
                <w:szCs w:val="28"/>
              </w:rPr>
            </w:pPr>
            <w:r w:rsidRPr="00CC7317">
              <w:rPr>
                <w:rFonts w:cs="Calibri"/>
                <w:sz w:val="28"/>
                <w:szCs w:val="28"/>
              </w:rPr>
              <w:t xml:space="preserve">Dirección </w:t>
            </w:r>
            <w:r w:rsidR="00363863" w:rsidRPr="00CC7317">
              <w:rPr>
                <w:rFonts w:cs="Calibri"/>
                <w:sz w:val="28"/>
                <w:szCs w:val="28"/>
              </w:rPr>
              <w:t>g</w:t>
            </w:r>
            <w:r w:rsidRPr="00CC7317">
              <w:rPr>
                <w:rFonts w:cs="Calibri"/>
                <w:sz w:val="28"/>
                <w:szCs w:val="28"/>
              </w:rPr>
              <w:t>eneral</w:t>
            </w:r>
          </w:p>
        </w:tc>
      </w:tr>
      <w:tr w:rsidR="0051273C" w:rsidRPr="00CC7317" w14:paraId="2321DA31" w14:textId="77777777" w:rsidTr="003D5D76">
        <w:tc>
          <w:tcPr>
            <w:tcW w:w="2830" w:type="dxa"/>
          </w:tcPr>
          <w:p w14:paraId="37B133AE" w14:textId="2D90DF59" w:rsidR="0051273C" w:rsidRPr="00CC7317" w:rsidRDefault="0051273C" w:rsidP="0051273C">
            <w:pPr>
              <w:pStyle w:val="TextoTablas"/>
              <w:rPr>
                <w:rFonts w:cs="Calibri"/>
                <w:sz w:val="28"/>
                <w:szCs w:val="28"/>
              </w:rPr>
            </w:pPr>
            <w:r w:rsidRPr="00CC7317">
              <w:rPr>
                <w:rFonts w:cs="Calibri"/>
                <w:sz w:val="28"/>
                <w:szCs w:val="28"/>
              </w:rPr>
              <w:t>Miguel de Jesús Paredes Maestre</w:t>
            </w:r>
          </w:p>
        </w:tc>
        <w:tc>
          <w:tcPr>
            <w:tcW w:w="3261" w:type="dxa"/>
          </w:tcPr>
          <w:p w14:paraId="241873FA" w14:textId="3ACBF33D" w:rsidR="0051273C" w:rsidRPr="00CC7317" w:rsidRDefault="0051273C" w:rsidP="0051273C">
            <w:pPr>
              <w:pStyle w:val="TextoTablas"/>
              <w:rPr>
                <w:rFonts w:cs="Calibri"/>
                <w:sz w:val="28"/>
                <w:szCs w:val="28"/>
              </w:rPr>
            </w:pPr>
            <w:r w:rsidRPr="00CC7317">
              <w:rPr>
                <w:rFonts w:cs="Calibri"/>
                <w:sz w:val="28"/>
                <w:szCs w:val="28"/>
              </w:rPr>
              <w:t xml:space="preserve">Responsable de </w:t>
            </w:r>
            <w:r w:rsidR="009E0CEA">
              <w:rPr>
                <w:rFonts w:cs="Calibri"/>
                <w:sz w:val="28"/>
                <w:szCs w:val="28"/>
              </w:rPr>
              <w:t>L</w:t>
            </w:r>
            <w:r w:rsidRPr="00CC7317">
              <w:rPr>
                <w:rFonts w:cs="Calibri"/>
                <w:sz w:val="28"/>
                <w:szCs w:val="28"/>
              </w:rPr>
              <w:t>ínea de producción</w:t>
            </w:r>
          </w:p>
        </w:tc>
        <w:tc>
          <w:tcPr>
            <w:tcW w:w="3969" w:type="dxa"/>
          </w:tcPr>
          <w:p w14:paraId="59260886" w14:textId="039E79BB" w:rsidR="0051273C" w:rsidRPr="00CC7317" w:rsidRDefault="0051273C" w:rsidP="0051273C">
            <w:pPr>
              <w:pStyle w:val="TextoTablas"/>
              <w:rPr>
                <w:rFonts w:cs="Calibri"/>
                <w:sz w:val="28"/>
                <w:szCs w:val="28"/>
              </w:rPr>
            </w:pPr>
            <w:r w:rsidRPr="00CC7317">
              <w:rPr>
                <w:rFonts w:cs="Calibri"/>
                <w:sz w:val="28"/>
                <w:szCs w:val="28"/>
              </w:rPr>
              <w:t xml:space="preserve">Centro </w:t>
            </w:r>
            <w:r w:rsidR="00343255">
              <w:rPr>
                <w:rFonts w:cs="Calibri"/>
                <w:sz w:val="28"/>
                <w:szCs w:val="28"/>
              </w:rPr>
              <w:t>de Comercio y Servicios</w:t>
            </w:r>
            <w:r w:rsidRPr="00CC7317">
              <w:rPr>
                <w:rFonts w:cs="Calibri"/>
                <w:sz w:val="28"/>
                <w:szCs w:val="28"/>
              </w:rPr>
              <w:t xml:space="preserve"> - Regional Atlántico</w:t>
            </w:r>
            <w:r w:rsidR="006648A7" w:rsidRPr="00CC7317">
              <w:rPr>
                <w:rFonts w:cs="Calibri"/>
                <w:sz w:val="28"/>
                <w:szCs w:val="28"/>
              </w:rPr>
              <w:t>.</w:t>
            </w:r>
          </w:p>
        </w:tc>
      </w:tr>
      <w:tr w:rsidR="003501D9"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6C726079" w:rsidR="003501D9" w:rsidRPr="00CC7317" w:rsidRDefault="002B2E57" w:rsidP="0051273C">
            <w:pPr>
              <w:pStyle w:val="TextoTablas"/>
              <w:rPr>
                <w:rFonts w:cs="Calibri"/>
                <w:sz w:val="28"/>
                <w:szCs w:val="28"/>
              </w:rPr>
            </w:pPr>
            <w:r>
              <w:rPr>
                <w:rFonts w:cs="Calibri"/>
                <w:sz w:val="28"/>
                <w:szCs w:val="28"/>
              </w:rPr>
              <w:t>Carlos Erwin Abello Rubiano</w:t>
            </w:r>
          </w:p>
        </w:tc>
        <w:tc>
          <w:tcPr>
            <w:tcW w:w="3261" w:type="dxa"/>
          </w:tcPr>
          <w:p w14:paraId="337C372F" w14:textId="08912648" w:rsidR="003501D9" w:rsidRPr="00CC7317" w:rsidRDefault="0031338C" w:rsidP="0051273C">
            <w:pPr>
              <w:pStyle w:val="TextoTablas"/>
              <w:rPr>
                <w:rFonts w:cs="Calibri"/>
                <w:sz w:val="28"/>
                <w:szCs w:val="28"/>
              </w:rPr>
            </w:pPr>
            <w:r>
              <w:rPr>
                <w:rFonts w:cs="Calibri"/>
                <w:sz w:val="28"/>
                <w:szCs w:val="28"/>
              </w:rPr>
              <w:t>Expert</w:t>
            </w:r>
            <w:r w:rsidR="00024C16">
              <w:rPr>
                <w:rFonts w:cs="Calibri"/>
                <w:sz w:val="28"/>
                <w:szCs w:val="28"/>
              </w:rPr>
              <w:t>o</w:t>
            </w:r>
            <w:r>
              <w:rPr>
                <w:rFonts w:cs="Calibri"/>
                <w:sz w:val="28"/>
                <w:szCs w:val="28"/>
              </w:rPr>
              <w:t xml:space="preserve"> temátic</w:t>
            </w:r>
            <w:r w:rsidR="00024C16">
              <w:rPr>
                <w:rFonts w:cs="Calibri"/>
                <w:sz w:val="28"/>
                <w:szCs w:val="28"/>
              </w:rPr>
              <w:t>o</w:t>
            </w:r>
          </w:p>
        </w:tc>
        <w:tc>
          <w:tcPr>
            <w:tcW w:w="3969" w:type="dxa"/>
          </w:tcPr>
          <w:p w14:paraId="3F5DCAA2" w14:textId="0F258A9F" w:rsidR="003501D9" w:rsidRPr="00CC7317" w:rsidRDefault="003501D9" w:rsidP="0051273C">
            <w:pPr>
              <w:pStyle w:val="TextoTablas"/>
              <w:rPr>
                <w:rFonts w:cs="Calibri"/>
                <w:sz w:val="28"/>
                <w:szCs w:val="28"/>
              </w:rPr>
            </w:pPr>
          </w:p>
        </w:tc>
      </w:tr>
      <w:tr w:rsidR="00024C16" w:rsidRPr="00CC7317" w14:paraId="16B8CC89" w14:textId="77777777" w:rsidTr="003D5D76">
        <w:tc>
          <w:tcPr>
            <w:tcW w:w="2830" w:type="dxa"/>
          </w:tcPr>
          <w:p w14:paraId="1EC81797" w14:textId="2CD58482" w:rsidR="00024C16" w:rsidRDefault="002B2E57" w:rsidP="002B2E57">
            <w:pPr>
              <w:pStyle w:val="TextoTablas"/>
              <w:rPr>
                <w:rFonts w:cs="Calibri"/>
                <w:sz w:val="28"/>
                <w:szCs w:val="28"/>
              </w:rPr>
            </w:pPr>
            <w:r w:rsidRPr="002B2E57">
              <w:rPr>
                <w:rFonts w:cs="Calibri"/>
                <w:sz w:val="28"/>
                <w:szCs w:val="28"/>
              </w:rPr>
              <w:t>Heydy Cristina Gonz</w:t>
            </w:r>
            <w:r w:rsidR="00354CD1">
              <w:rPr>
                <w:rFonts w:cs="Calibri"/>
                <w:sz w:val="28"/>
                <w:szCs w:val="28"/>
              </w:rPr>
              <w:t>á</w:t>
            </w:r>
            <w:r w:rsidRPr="002B2E57">
              <w:rPr>
                <w:rFonts w:cs="Calibri"/>
                <w:sz w:val="28"/>
                <w:szCs w:val="28"/>
              </w:rPr>
              <w:t>lez</w:t>
            </w:r>
            <w:r>
              <w:rPr>
                <w:rFonts w:cs="Calibri"/>
                <w:sz w:val="28"/>
                <w:szCs w:val="28"/>
              </w:rPr>
              <w:t xml:space="preserve"> </w:t>
            </w:r>
            <w:r w:rsidRPr="002B2E57">
              <w:rPr>
                <w:rFonts w:cs="Calibri"/>
                <w:sz w:val="28"/>
                <w:szCs w:val="28"/>
              </w:rPr>
              <w:t>Garc</w:t>
            </w:r>
            <w:r>
              <w:rPr>
                <w:rFonts w:cs="Calibri"/>
                <w:sz w:val="28"/>
                <w:szCs w:val="28"/>
              </w:rPr>
              <w:t>í</w:t>
            </w:r>
            <w:r w:rsidRPr="002B2E57">
              <w:rPr>
                <w:rFonts w:cs="Calibri"/>
                <w:sz w:val="28"/>
                <w:szCs w:val="28"/>
              </w:rPr>
              <w:t>a</w:t>
            </w:r>
          </w:p>
        </w:tc>
        <w:tc>
          <w:tcPr>
            <w:tcW w:w="3261" w:type="dxa"/>
          </w:tcPr>
          <w:p w14:paraId="7D3DCE46" w14:textId="0D69266F" w:rsidR="00024C16" w:rsidRDefault="002B2E57" w:rsidP="0051273C">
            <w:pPr>
              <w:pStyle w:val="TextoTablas"/>
              <w:rPr>
                <w:rFonts w:cs="Calibri"/>
                <w:sz w:val="28"/>
                <w:szCs w:val="28"/>
              </w:rPr>
            </w:pPr>
            <w:r>
              <w:rPr>
                <w:rFonts w:cs="Calibri"/>
                <w:sz w:val="28"/>
                <w:szCs w:val="28"/>
              </w:rPr>
              <w:t xml:space="preserve">Evaluadora </w:t>
            </w:r>
            <w:r w:rsidR="00343255">
              <w:rPr>
                <w:rFonts w:cs="Calibri"/>
                <w:sz w:val="28"/>
                <w:szCs w:val="28"/>
              </w:rPr>
              <w:t>instruccional</w:t>
            </w:r>
          </w:p>
        </w:tc>
        <w:tc>
          <w:tcPr>
            <w:tcW w:w="3969" w:type="dxa"/>
          </w:tcPr>
          <w:p w14:paraId="471F4C24" w14:textId="310F72EA" w:rsidR="00024C16" w:rsidRPr="00024C16" w:rsidRDefault="00343255" w:rsidP="0051273C">
            <w:pPr>
              <w:pStyle w:val="TextoTablas"/>
              <w:rPr>
                <w:rFonts w:cs="Calibri"/>
                <w:sz w:val="28"/>
                <w:szCs w:val="28"/>
              </w:rPr>
            </w:pPr>
            <w:r w:rsidRPr="00CC7317">
              <w:rPr>
                <w:rFonts w:cs="Calibri"/>
                <w:sz w:val="28"/>
                <w:szCs w:val="28"/>
              </w:rPr>
              <w:t xml:space="preserve">Centro </w:t>
            </w:r>
            <w:r>
              <w:rPr>
                <w:rFonts w:cs="Calibri"/>
                <w:sz w:val="28"/>
                <w:szCs w:val="28"/>
              </w:rPr>
              <w:t>de Comercio y Servicios</w:t>
            </w:r>
            <w:r w:rsidRPr="00CC7317">
              <w:rPr>
                <w:rFonts w:cs="Calibri"/>
                <w:sz w:val="28"/>
                <w:szCs w:val="28"/>
              </w:rPr>
              <w:t xml:space="preserve"> - Regional Atlántico.</w:t>
            </w:r>
          </w:p>
        </w:tc>
      </w:tr>
      <w:tr w:rsidR="003501D9"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18A59096" w:rsidR="003501D9" w:rsidRPr="00CC7317" w:rsidRDefault="00343255" w:rsidP="0051273C">
            <w:pPr>
              <w:pStyle w:val="TextoTablas"/>
              <w:rPr>
                <w:rFonts w:cs="Calibri"/>
                <w:sz w:val="28"/>
                <w:szCs w:val="28"/>
              </w:rPr>
            </w:pPr>
            <w:r>
              <w:rPr>
                <w:rFonts w:cs="Calibri"/>
                <w:sz w:val="28"/>
                <w:szCs w:val="28"/>
              </w:rPr>
              <w:t>Jair Coll</w:t>
            </w:r>
          </w:p>
        </w:tc>
        <w:tc>
          <w:tcPr>
            <w:tcW w:w="3261" w:type="dxa"/>
          </w:tcPr>
          <w:p w14:paraId="7F2BF5D1" w14:textId="5E57927D" w:rsidR="003501D9" w:rsidRPr="00CC7317" w:rsidRDefault="00155C62" w:rsidP="0051273C">
            <w:pPr>
              <w:pStyle w:val="TextoTablas"/>
              <w:rPr>
                <w:rFonts w:cs="Calibri"/>
                <w:sz w:val="28"/>
                <w:szCs w:val="28"/>
              </w:rPr>
            </w:pPr>
            <w:r w:rsidRPr="00CC7317">
              <w:rPr>
                <w:rFonts w:cs="Calibri"/>
                <w:sz w:val="28"/>
                <w:szCs w:val="28"/>
              </w:rPr>
              <w:t>Evaluador instruccional</w:t>
            </w:r>
          </w:p>
        </w:tc>
        <w:tc>
          <w:tcPr>
            <w:tcW w:w="3969" w:type="dxa"/>
          </w:tcPr>
          <w:p w14:paraId="54824185" w14:textId="11A4A5A1" w:rsidR="003501D9" w:rsidRPr="00CC7317" w:rsidRDefault="00343255" w:rsidP="0051273C">
            <w:pPr>
              <w:pStyle w:val="TextoTablas"/>
              <w:rPr>
                <w:rFonts w:cs="Calibri"/>
                <w:sz w:val="28"/>
                <w:szCs w:val="28"/>
              </w:rPr>
            </w:pPr>
            <w:r w:rsidRPr="00CC7317">
              <w:rPr>
                <w:rFonts w:cs="Calibri"/>
                <w:sz w:val="28"/>
                <w:szCs w:val="28"/>
              </w:rPr>
              <w:t xml:space="preserve">Centro </w:t>
            </w:r>
            <w:r>
              <w:rPr>
                <w:rFonts w:cs="Calibri"/>
                <w:sz w:val="28"/>
                <w:szCs w:val="28"/>
              </w:rPr>
              <w:t>de Comercio y Servicios</w:t>
            </w:r>
            <w:r w:rsidRPr="00CC7317">
              <w:rPr>
                <w:rFonts w:cs="Calibri"/>
                <w:sz w:val="28"/>
                <w:szCs w:val="28"/>
              </w:rPr>
              <w:t xml:space="preserve"> - Regional Atlántico.</w:t>
            </w:r>
          </w:p>
        </w:tc>
      </w:tr>
      <w:tr w:rsidR="00343255" w:rsidRPr="00CC7317" w14:paraId="554AE976" w14:textId="77777777" w:rsidTr="003D5D76">
        <w:tc>
          <w:tcPr>
            <w:tcW w:w="2830" w:type="dxa"/>
          </w:tcPr>
          <w:p w14:paraId="5D023DBF" w14:textId="3A790330" w:rsidR="00343255" w:rsidRPr="00CC7317" w:rsidRDefault="00343255" w:rsidP="00343255">
            <w:pPr>
              <w:pStyle w:val="TextoTablas"/>
              <w:rPr>
                <w:rFonts w:cs="Calibri"/>
                <w:sz w:val="28"/>
                <w:szCs w:val="28"/>
              </w:rPr>
            </w:pPr>
            <w:r>
              <w:rPr>
                <w:rFonts w:cs="Calibri"/>
                <w:sz w:val="28"/>
                <w:szCs w:val="28"/>
              </w:rPr>
              <w:t>Andrés Felipe Herrera</w:t>
            </w:r>
          </w:p>
        </w:tc>
        <w:tc>
          <w:tcPr>
            <w:tcW w:w="3261" w:type="dxa"/>
          </w:tcPr>
          <w:p w14:paraId="3A07A440" w14:textId="077BB0C7" w:rsidR="00343255" w:rsidRPr="00CC7317" w:rsidRDefault="00343255" w:rsidP="00343255">
            <w:pPr>
              <w:pStyle w:val="TextoTablas"/>
              <w:rPr>
                <w:rFonts w:cs="Calibri"/>
                <w:sz w:val="28"/>
                <w:szCs w:val="28"/>
              </w:rPr>
            </w:pPr>
            <w:r w:rsidRPr="00CC7317">
              <w:rPr>
                <w:rFonts w:cs="Calibri"/>
                <w:sz w:val="28"/>
                <w:szCs w:val="28"/>
              </w:rPr>
              <w:t>Diseñado</w:t>
            </w:r>
            <w:r>
              <w:rPr>
                <w:rFonts w:cs="Calibri"/>
                <w:sz w:val="28"/>
                <w:szCs w:val="28"/>
              </w:rPr>
              <w:t xml:space="preserve">r </w:t>
            </w:r>
            <w:r w:rsidRPr="00343255">
              <w:rPr>
                <w:rStyle w:val="Extranjerismo"/>
                <w:sz w:val="28"/>
                <w:szCs w:val="28"/>
              </w:rPr>
              <w:t>web</w:t>
            </w:r>
          </w:p>
        </w:tc>
        <w:tc>
          <w:tcPr>
            <w:tcW w:w="3969" w:type="dxa"/>
          </w:tcPr>
          <w:p w14:paraId="5234F940" w14:textId="28505594" w:rsidR="00343255" w:rsidRPr="00CC7317" w:rsidRDefault="00343255" w:rsidP="00343255">
            <w:pPr>
              <w:pStyle w:val="TextoTablas"/>
              <w:rPr>
                <w:rFonts w:cs="Calibri"/>
                <w:sz w:val="28"/>
                <w:szCs w:val="28"/>
              </w:rPr>
            </w:pPr>
            <w:r w:rsidRPr="00BB2B9B">
              <w:rPr>
                <w:rFonts w:cs="Calibri"/>
                <w:sz w:val="28"/>
                <w:szCs w:val="28"/>
              </w:rPr>
              <w:t>Centro de Comercio y Servicios - Regional Atlántico.</w:t>
            </w:r>
          </w:p>
        </w:tc>
      </w:tr>
      <w:tr w:rsidR="00343255"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4806770C" w:rsidR="00343255" w:rsidRPr="00CC7317" w:rsidRDefault="00343255" w:rsidP="00343255">
            <w:pPr>
              <w:pStyle w:val="TextoTablas"/>
              <w:rPr>
                <w:rFonts w:cs="Calibri"/>
                <w:sz w:val="28"/>
                <w:szCs w:val="28"/>
              </w:rPr>
            </w:pPr>
            <w:r>
              <w:rPr>
                <w:rFonts w:cs="Calibri"/>
                <w:sz w:val="28"/>
                <w:szCs w:val="28"/>
              </w:rPr>
              <w:t>Fabio Foncesa Arguelles</w:t>
            </w:r>
          </w:p>
        </w:tc>
        <w:tc>
          <w:tcPr>
            <w:tcW w:w="3261" w:type="dxa"/>
          </w:tcPr>
          <w:p w14:paraId="3DB4D76A" w14:textId="002E04F1" w:rsidR="00343255" w:rsidRPr="00CC7317" w:rsidRDefault="00343255" w:rsidP="00343255">
            <w:pPr>
              <w:pStyle w:val="TextoTablas"/>
              <w:rPr>
                <w:rFonts w:cs="Calibri"/>
                <w:sz w:val="28"/>
                <w:szCs w:val="28"/>
              </w:rPr>
            </w:pPr>
            <w:r w:rsidRPr="00CC7317">
              <w:rPr>
                <w:rFonts w:cs="Calibri"/>
                <w:sz w:val="28"/>
                <w:szCs w:val="28"/>
              </w:rPr>
              <w:t xml:space="preserve">Desarrollador </w:t>
            </w:r>
            <w:r w:rsidRPr="00CC7317">
              <w:rPr>
                <w:rStyle w:val="Extranjerismo"/>
                <w:rFonts w:cs="Calibri"/>
                <w:sz w:val="28"/>
                <w:szCs w:val="28"/>
              </w:rPr>
              <w:t>full stack</w:t>
            </w:r>
            <w:r>
              <w:rPr>
                <w:rStyle w:val="Extranjerismo"/>
                <w:rFonts w:cs="Calibri"/>
                <w:sz w:val="28"/>
                <w:szCs w:val="28"/>
              </w:rPr>
              <w:t xml:space="preserve"> junior</w:t>
            </w:r>
          </w:p>
        </w:tc>
        <w:tc>
          <w:tcPr>
            <w:tcW w:w="3969" w:type="dxa"/>
          </w:tcPr>
          <w:p w14:paraId="5DB8C643" w14:textId="05B0AE0D" w:rsidR="00343255" w:rsidRPr="00CC7317" w:rsidRDefault="00343255" w:rsidP="00343255">
            <w:pPr>
              <w:pStyle w:val="TextoTablas"/>
              <w:rPr>
                <w:rFonts w:cs="Calibri"/>
                <w:sz w:val="28"/>
                <w:szCs w:val="28"/>
              </w:rPr>
            </w:pPr>
            <w:r w:rsidRPr="00BB2B9B">
              <w:rPr>
                <w:rFonts w:cs="Calibri"/>
                <w:sz w:val="28"/>
                <w:szCs w:val="28"/>
              </w:rPr>
              <w:t>Centro de Comercio y Servicios - Regional Atlántico.</w:t>
            </w:r>
          </w:p>
        </w:tc>
      </w:tr>
      <w:tr w:rsidR="00343255" w:rsidRPr="00CC7317" w14:paraId="7D017764" w14:textId="77777777" w:rsidTr="003D5D76">
        <w:tc>
          <w:tcPr>
            <w:tcW w:w="2830" w:type="dxa"/>
          </w:tcPr>
          <w:p w14:paraId="7CADB879" w14:textId="335AB397" w:rsidR="00343255" w:rsidRPr="00CC7317" w:rsidRDefault="00343255" w:rsidP="00343255">
            <w:pPr>
              <w:pStyle w:val="TextoTablas"/>
              <w:rPr>
                <w:rFonts w:cs="Calibri"/>
                <w:sz w:val="28"/>
                <w:szCs w:val="28"/>
              </w:rPr>
            </w:pPr>
            <w:r>
              <w:rPr>
                <w:rFonts w:cs="Calibri"/>
                <w:sz w:val="28"/>
                <w:szCs w:val="28"/>
              </w:rPr>
              <w:t>Nelson Ivan Vera Briceño</w:t>
            </w:r>
          </w:p>
        </w:tc>
        <w:tc>
          <w:tcPr>
            <w:tcW w:w="3261" w:type="dxa"/>
          </w:tcPr>
          <w:p w14:paraId="2F8AFEBB" w14:textId="59BF1265" w:rsidR="00343255" w:rsidRPr="00CC7317" w:rsidRDefault="00343255" w:rsidP="00343255">
            <w:pPr>
              <w:pStyle w:val="TextoTablas"/>
              <w:rPr>
                <w:rFonts w:cs="Calibri"/>
                <w:sz w:val="28"/>
                <w:szCs w:val="28"/>
              </w:rPr>
            </w:pPr>
            <w:r w:rsidRPr="00CC7317">
              <w:rPr>
                <w:rFonts w:cs="Calibri"/>
                <w:sz w:val="28"/>
                <w:szCs w:val="28"/>
              </w:rPr>
              <w:t>Animador y productor audiovisual</w:t>
            </w:r>
          </w:p>
        </w:tc>
        <w:tc>
          <w:tcPr>
            <w:tcW w:w="3969" w:type="dxa"/>
          </w:tcPr>
          <w:p w14:paraId="025B20AE" w14:textId="577E3396" w:rsidR="00343255" w:rsidRPr="00CC7317" w:rsidRDefault="00343255" w:rsidP="00343255">
            <w:pPr>
              <w:pStyle w:val="TextoTablas"/>
              <w:rPr>
                <w:rFonts w:cs="Calibri"/>
                <w:sz w:val="28"/>
                <w:szCs w:val="28"/>
              </w:rPr>
            </w:pPr>
            <w:r w:rsidRPr="00BB2B9B">
              <w:rPr>
                <w:rFonts w:cs="Calibri"/>
                <w:sz w:val="28"/>
                <w:szCs w:val="28"/>
              </w:rPr>
              <w:t>Centro de Comercio y Servicios - Regional Atlántico.</w:t>
            </w:r>
          </w:p>
        </w:tc>
      </w:tr>
      <w:tr w:rsidR="00343255"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2857A2BD" w:rsidR="00343255" w:rsidRPr="00CC7317" w:rsidRDefault="00343255" w:rsidP="00343255">
            <w:pPr>
              <w:pStyle w:val="TextoTablas"/>
              <w:rPr>
                <w:rFonts w:cs="Calibri"/>
                <w:sz w:val="28"/>
                <w:szCs w:val="28"/>
              </w:rPr>
            </w:pPr>
            <w:r>
              <w:rPr>
                <w:rFonts w:cs="Calibri"/>
                <w:sz w:val="28"/>
                <w:szCs w:val="28"/>
              </w:rPr>
              <w:t>María Fernanda Morales Angulo</w:t>
            </w:r>
          </w:p>
        </w:tc>
        <w:tc>
          <w:tcPr>
            <w:tcW w:w="3261" w:type="dxa"/>
          </w:tcPr>
          <w:p w14:paraId="439D7747" w14:textId="549302BF" w:rsidR="00343255" w:rsidRPr="00CC7317" w:rsidRDefault="00343255" w:rsidP="00343255">
            <w:pPr>
              <w:pStyle w:val="TextoTablas"/>
              <w:rPr>
                <w:rFonts w:cs="Calibri"/>
                <w:sz w:val="28"/>
                <w:szCs w:val="28"/>
              </w:rPr>
            </w:pPr>
            <w:r w:rsidRPr="00CC7317">
              <w:rPr>
                <w:rFonts w:cs="Calibri"/>
                <w:sz w:val="28"/>
                <w:szCs w:val="28"/>
              </w:rPr>
              <w:t>Evaluador de contenidos inclusivos y accesibles</w:t>
            </w:r>
          </w:p>
        </w:tc>
        <w:tc>
          <w:tcPr>
            <w:tcW w:w="3969" w:type="dxa"/>
          </w:tcPr>
          <w:p w14:paraId="0AF5A77A" w14:textId="1F46C783" w:rsidR="00343255" w:rsidRPr="00CC7317" w:rsidRDefault="00343255" w:rsidP="00343255">
            <w:pPr>
              <w:pStyle w:val="TextoTablas"/>
              <w:rPr>
                <w:rFonts w:cs="Calibri"/>
                <w:sz w:val="28"/>
                <w:szCs w:val="28"/>
              </w:rPr>
            </w:pPr>
            <w:r w:rsidRPr="00BB2B9B">
              <w:rPr>
                <w:rFonts w:cs="Calibri"/>
                <w:sz w:val="28"/>
                <w:szCs w:val="28"/>
              </w:rPr>
              <w:t>Centro de Comercio y Servicios - Regional Atlántico.</w:t>
            </w:r>
          </w:p>
        </w:tc>
      </w:tr>
      <w:tr w:rsidR="00343255" w:rsidRPr="00CC7317" w14:paraId="767D0209" w14:textId="77777777" w:rsidTr="003D5D76">
        <w:tc>
          <w:tcPr>
            <w:tcW w:w="2830" w:type="dxa"/>
          </w:tcPr>
          <w:p w14:paraId="3127FC31" w14:textId="2456D1E8" w:rsidR="00343255" w:rsidRPr="00CC7317" w:rsidRDefault="00343255" w:rsidP="00343255">
            <w:pPr>
              <w:pStyle w:val="TextoTablas"/>
              <w:rPr>
                <w:rFonts w:cs="Calibri"/>
                <w:sz w:val="28"/>
                <w:szCs w:val="28"/>
              </w:rPr>
            </w:pPr>
            <w:r w:rsidRPr="00CC7317">
              <w:rPr>
                <w:rFonts w:cs="Calibri"/>
                <w:sz w:val="28"/>
                <w:szCs w:val="28"/>
              </w:rPr>
              <w:t>Luz Karime Amaya Cabra</w:t>
            </w:r>
          </w:p>
        </w:tc>
        <w:tc>
          <w:tcPr>
            <w:tcW w:w="3261" w:type="dxa"/>
          </w:tcPr>
          <w:p w14:paraId="6602AD9A" w14:textId="1071DC5C" w:rsidR="00343255" w:rsidRPr="00CC7317" w:rsidRDefault="00343255" w:rsidP="00343255">
            <w:pPr>
              <w:pStyle w:val="TextoTablas"/>
              <w:rPr>
                <w:rFonts w:cs="Calibri"/>
                <w:sz w:val="28"/>
                <w:szCs w:val="28"/>
              </w:rPr>
            </w:pPr>
            <w:r w:rsidRPr="00CC7317">
              <w:rPr>
                <w:rFonts w:cs="Calibri"/>
                <w:sz w:val="28"/>
                <w:szCs w:val="28"/>
              </w:rPr>
              <w:t>Evaluador de contenidos inclusivos y accesibles</w:t>
            </w:r>
          </w:p>
        </w:tc>
        <w:tc>
          <w:tcPr>
            <w:tcW w:w="3969" w:type="dxa"/>
          </w:tcPr>
          <w:p w14:paraId="0FCAE9EE" w14:textId="16E5B9C9" w:rsidR="00343255" w:rsidRPr="00CC7317" w:rsidRDefault="00343255" w:rsidP="00343255">
            <w:pPr>
              <w:pStyle w:val="TextoTablas"/>
              <w:rPr>
                <w:rFonts w:cs="Calibri"/>
                <w:sz w:val="28"/>
                <w:szCs w:val="28"/>
              </w:rPr>
            </w:pPr>
            <w:r w:rsidRPr="00354DE6">
              <w:rPr>
                <w:rFonts w:cs="Calibri"/>
                <w:sz w:val="28"/>
                <w:szCs w:val="28"/>
              </w:rPr>
              <w:t>Centro de Comercio y Servicios - Regional Atlántico.</w:t>
            </w:r>
          </w:p>
        </w:tc>
      </w:tr>
      <w:tr w:rsidR="00343255" w:rsidRPr="00CC7317" w14:paraId="48146A3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B9FA1D2" w14:textId="005C4685" w:rsidR="00343255" w:rsidRPr="00CC7317" w:rsidRDefault="00343255" w:rsidP="00343255">
            <w:pPr>
              <w:pStyle w:val="TextoTablas"/>
              <w:rPr>
                <w:rFonts w:cs="Calibri"/>
                <w:sz w:val="28"/>
                <w:szCs w:val="28"/>
              </w:rPr>
            </w:pPr>
            <w:r>
              <w:rPr>
                <w:rFonts w:cs="Calibri"/>
                <w:sz w:val="28"/>
                <w:szCs w:val="28"/>
              </w:rPr>
              <w:t>Jonathan Adie Villafañe</w:t>
            </w:r>
          </w:p>
        </w:tc>
        <w:tc>
          <w:tcPr>
            <w:tcW w:w="3261" w:type="dxa"/>
          </w:tcPr>
          <w:p w14:paraId="260FCA09" w14:textId="1AC2CD8A" w:rsidR="00343255" w:rsidRPr="00CC7317" w:rsidRDefault="00343255" w:rsidP="00343255">
            <w:pPr>
              <w:pStyle w:val="TextoTablas"/>
              <w:rPr>
                <w:rFonts w:cs="Calibri"/>
                <w:sz w:val="28"/>
                <w:szCs w:val="28"/>
              </w:rPr>
            </w:pPr>
            <w:r w:rsidRPr="00CC7317">
              <w:rPr>
                <w:rFonts w:cs="Calibri"/>
                <w:sz w:val="28"/>
                <w:szCs w:val="28"/>
              </w:rPr>
              <w:t>Validador y vinculador de recursos digitales</w:t>
            </w:r>
          </w:p>
        </w:tc>
        <w:tc>
          <w:tcPr>
            <w:tcW w:w="3969" w:type="dxa"/>
          </w:tcPr>
          <w:p w14:paraId="46C67F74" w14:textId="716E320E" w:rsidR="00343255" w:rsidRPr="00CC7317" w:rsidRDefault="00343255" w:rsidP="00343255">
            <w:pPr>
              <w:pStyle w:val="TextoTablas"/>
              <w:rPr>
                <w:rFonts w:cs="Calibri"/>
                <w:sz w:val="28"/>
                <w:szCs w:val="28"/>
              </w:rPr>
            </w:pPr>
            <w:r w:rsidRPr="00354DE6">
              <w:rPr>
                <w:rFonts w:cs="Calibri"/>
                <w:sz w:val="28"/>
                <w:szCs w:val="28"/>
              </w:rPr>
              <w:t>Centro de Comercio y Servicios - Regional Atlántico.</w:t>
            </w:r>
          </w:p>
        </w:tc>
      </w:tr>
      <w:tr w:rsidR="00343255" w:rsidRPr="00CC7317" w14:paraId="591369B2" w14:textId="77777777" w:rsidTr="003D5D76">
        <w:tc>
          <w:tcPr>
            <w:tcW w:w="2830" w:type="dxa"/>
          </w:tcPr>
          <w:p w14:paraId="72888911" w14:textId="715AEDAC" w:rsidR="00343255" w:rsidRPr="00CC7317" w:rsidRDefault="00343255" w:rsidP="00343255">
            <w:pPr>
              <w:pStyle w:val="TextoTablas"/>
              <w:rPr>
                <w:rFonts w:cs="Calibri"/>
                <w:sz w:val="28"/>
                <w:szCs w:val="28"/>
              </w:rPr>
            </w:pPr>
            <w:r w:rsidRPr="00CC7317">
              <w:rPr>
                <w:rFonts w:cs="Calibri"/>
                <w:sz w:val="28"/>
                <w:szCs w:val="28"/>
              </w:rPr>
              <w:lastRenderedPageBreak/>
              <w:t>Jairo Luis Valencia Ebratt</w:t>
            </w:r>
          </w:p>
        </w:tc>
        <w:tc>
          <w:tcPr>
            <w:tcW w:w="3261" w:type="dxa"/>
          </w:tcPr>
          <w:p w14:paraId="7AFF3820" w14:textId="6B42B8C5" w:rsidR="00343255" w:rsidRPr="00CC7317" w:rsidRDefault="00343255" w:rsidP="00343255">
            <w:pPr>
              <w:pStyle w:val="TextoTablas"/>
              <w:rPr>
                <w:rFonts w:cs="Calibri"/>
                <w:sz w:val="28"/>
                <w:szCs w:val="28"/>
              </w:rPr>
            </w:pPr>
            <w:r w:rsidRPr="00CC7317">
              <w:rPr>
                <w:rFonts w:cs="Calibri"/>
                <w:sz w:val="28"/>
                <w:szCs w:val="28"/>
              </w:rPr>
              <w:t>Validador y vinculador de recursos digitales</w:t>
            </w:r>
          </w:p>
        </w:tc>
        <w:tc>
          <w:tcPr>
            <w:tcW w:w="3969" w:type="dxa"/>
          </w:tcPr>
          <w:p w14:paraId="2C1913A5" w14:textId="6258067B" w:rsidR="00343255" w:rsidRPr="00CC7317" w:rsidRDefault="00343255" w:rsidP="00343255">
            <w:pPr>
              <w:pStyle w:val="TextoTablas"/>
              <w:rPr>
                <w:rFonts w:cs="Calibri"/>
                <w:sz w:val="28"/>
                <w:szCs w:val="28"/>
              </w:rPr>
            </w:pPr>
            <w:r w:rsidRPr="00354DE6">
              <w:rPr>
                <w:rFonts w:cs="Calibri"/>
                <w:sz w:val="28"/>
                <w:szCs w:val="28"/>
              </w:rPr>
              <w:t>Centro de Comercio y Servicios - Regional Atlántico.</w:t>
            </w:r>
          </w:p>
        </w:tc>
      </w:tr>
    </w:tbl>
    <w:p w14:paraId="219D9340" w14:textId="77777777" w:rsidR="00383101" w:rsidRPr="00CC7317" w:rsidRDefault="00383101">
      <w:pPr>
        <w:spacing w:before="0" w:after="160" w:line="259" w:lineRule="auto"/>
        <w:ind w:firstLine="0"/>
        <w:rPr>
          <w:rFonts w:ascii="Calibri" w:hAnsi="Calibri" w:cs="Calibri"/>
          <w:szCs w:val="28"/>
          <w:lang w:val="es-419" w:eastAsia="es-CO"/>
        </w:rPr>
      </w:pPr>
    </w:p>
    <w:sectPr w:rsidR="00383101" w:rsidRPr="00CC7317" w:rsidSect="00146260">
      <w:headerReference w:type="default" r:id="rId37"/>
      <w:footerReference w:type="default" r:id="rId3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76122" w14:textId="77777777" w:rsidR="006549F8" w:rsidRDefault="006549F8" w:rsidP="00EC0858">
      <w:pPr>
        <w:spacing w:before="0" w:after="0" w:line="240" w:lineRule="auto"/>
      </w:pPr>
      <w:r>
        <w:separator/>
      </w:r>
    </w:p>
  </w:endnote>
  <w:endnote w:type="continuationSeparator" w:id="0">
    <w:p w14:paraId="7FE7AC7D" w14:textId="77777777" w:rsidR="006549F8" w:rsidRDefault="006549F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84F7A" w14:textId="77777777" w:rsidR="006549F8" w:rsidRDefault="006549F8" w:rsidP="00EC0858">
      <w:pPr>
        <w:spacing w:before="0" w:after="0" w:line="240" w:lineRule="auto"/>
      </w:pPr>
      <w:r>
        <w:separator/>
      </w:r>
    </w:p>
  </w:footnote>
  <w:footnote w:type="continuationSeparator" w:id="0">
    <w:p w14:paraId="77C3D421" w14:textId="77777777" w:rsidR="006549F8" w:rsidRDefault="006549F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2207E56"/>
    <w:multiLevelType w:val="hybridMultilevel"/>
    <w:tmpl w:val="E8B87BE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154818AF"/>
    <w:multiLevelType w:val="multilevel"/>
    <w:tmpl w:val="C86C55CA"/>
    <w:styleLink w:val="Listaactual1"/>
    <w:lvl w:ilvl="0">
      <w:start w:val="1"/>
      <w:numFmt w:val="decimal"/>
      <w:lvlText w:val="%1."/>
      <w:lvlJc w:val="left"/>
      <w:pPr>
        <w:ind w:left="720" w:hanging="360"/>
      </w:pPr>
      <w:rPr>
        <w:rFonts w:hint="default"/>
        <w:sz w:val="3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4021BB8"/>
    <w:multiLevelType w:val="hybridMultilevel"/>
    <w:tmpl w:val="AD8A09D2"/>
    <w:lvl w:ilvl="0" w:tplc="080A0001">
      <w:start w:val="1"/>
      <w:numFmt w:val="bullet"/>
      <w:lvlText w:val=""/>
      <w:lvlJc w:val="left"/>
      <w:pPr>
        <w:ind w:left="1429"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sz w:val="20"/>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12B07"/>
    <w:multiLevelType w:val="hybridMultilevel"/>
    <w:tmpl w:val="CEB0B4DC"/>
    <w:lvl w:ilvl="0" w:tplc="D44E36BA">
      <w:start w:val="1"/>
      <w:numFmt w:val="decimal"/>
      <w:pStyle w:val="Figura"/>
      <w:lvlText w:val="Figura %1."/>
      <w:lvlJc w:val="left"/>
      <w:pPr>
        <w:ind w:left="539"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B017955"/>
    <w:multiLevelType w:val="hybridMultilevel"/>
    <w:tmpl w:val="ACBE8558"/>
    <w:lvl w:ilvl="0" w:tplc="080A0001">
      <w:start w:val="1"/>
      <w:numFmt w:val="bullet"/>
      <w:lvlText w:val=""/>
      <w:lvlJc w:val="left"/>
      <w:pPr>
        <w:ind w:left="1429"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sz w:val="20"/>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0603E"/>
    <w:multiLevelType w:val="hybridMultilevel"/>
    <w:tmpl w:val="DA2C7F28"/>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7" w15:restartNumberingAfterBreak="0">
    <w:nsid w:val="34D63EE8"/>
    <w:multiLevelType w:val="hybridMultilevel"/>
    <w:tmpl w:val="E03AC5B6"/>
    <w:lvl w:ilvl="0" w:tplc="080A0001">
      <w:start w:val="1"/>
      <w:numFmt w:val="bullet"/>
      <w:lvlText w:val=""/>
      <w:lvlJc w:val="left"/>
      <w:pPr>
        <w:ind w:left="1429"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sz w:val="20"/>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E176E"/>
    <w:multiLevelType w:val="hybridMultilevel"/>
    <w:tmpl w:val="372C1A60"/>
    <w:lvl w:ilvl="0" w:tplc="3A0060F0">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9" w15:restartNumberingAfterBreak="0">
    <w:nsid w:val="39022E59"/>
    <w:multiLevelType w:val="multilevel"/>
    <w:tmpl w:val="FB5A554E"/>
    <w:styleLink w:val="Listaactual2"/>
    <w:lvl w:ilvl="0">
      <w:start w:val="1"/>
      <w:numFmt w:val="decimal"/>
      <w:lvlText w:val="%1."/>
      <w:lvlJc w:val="left"/>
      <w:pPr>
        <w:ind w:left="720" w:hanging="360"/>
      </w:pPr>
      <w:rPr>
        <w:rFonts w:hint="default"/>
        <w:sz w:val="3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CD86A6E"/>
    <w:multiLevelType w:val="hybridMultilevel"/>
    <w:tmpl w:val="F87C5E20"/>
    <w:lvl w:ilvl="0" w:tplc="04090017">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11" w15:restartNumberingAfterBreak="0">
    <w:nsid w:val="44A660AE"/>
    <w:multiLevelType w:val="hybridMultilevel"/>
    <w:tmpl w:val="856846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52E4903"/>
    <w:multiLevelType w:val="multilevel"/>
    <w:tmpl w:val="BF7A5AE6"/>
    <w:lvl w:ilvl="0">
      <w:start w:val="1"/>
      <w:numFmt w:val="decimal"/>
      <w:pStyle w:val="T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7D50157"/>
    <w:multiLevelType w:val="hybridMultilevel"/>
    <w:tmpl w:val="DC428004"/>
    <w:lvl w:ilvl="0" w:tplc="080A0001">
      <w:start w:val="1"/>
      <w:numFmt w:val="bullet"/>
      <w:lvlText w:val=""/>
      <w:lvlJc w:val="left"/>
      <w:pPr>
        <w:ind w:left="1429"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sz w:val="20"/>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F0C03"/>
    <w:multiLevelType w:val="hybridMultilevel"/>
    <w:tmpl w:val="AB86CE34"/>
    <w:lvl w:ilvl="0" w:tplc="080A0001">
      <w:start w:val="1"/>
      <w:numFmt w:val="bullet"/>
      <w:lvlText w:val=""/>
      <w:lvlJc w:val="left"/>
      <w:pPr>
        <w:ind w:left="1429"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sz w:val="20"/>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BA35FC"/>
    <w:multiLevelType w:val="hybridMultilevel"/>
    <w:tmpl w:val="D59A2374"/>
    <w:lvl w:ilvl="0" w:tplc="080A0001">
      <w:start w:val="1"/>
      <w:numFmt w:val="bullet"/>
      <w:lvlText w:val=""/>
      <w:lvlJc w:val="left"/>
      <w:pPr>
        <w:ind w:left="720"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sz w:val="20"/>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C01F5B"/>
    <w:multiLevelType w:val="hybridMultilevel"/>
    <w:tmpl w:val="52060038"/>
    <w:lvl w:ilvl="0" w:tplc="080A0001">
      <w:start w:val="1"/>
      <w:numFmt w:val="bullet"/>
      <w:lvlText w:val=""/>
      <w:lvlJc w:val="left"/>
      <w:pPr>
        <w:ind w:left="1068"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sz w:val="20"/>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9708D"/>
    <w:multiLevelType w:val="hybridMultilevel"/>
    <w:tmpl w:val="584E17C0"/>
    <w:lvl w:ilvl="0" w:tplc="240A000D">
      <w:start w:val="1"/>
      <w:numFmt w:val="bullet"/>
      <w:lvlText w:val=""/>
      <w:lvlJc w:val="left"/>
      <w:pPr>
        <w:ind w:left="1429" w:hanging="360"/>
      </w:pPr>
      <w:rPr>
        <w:rFonts w:ascii="Wingdings" w:hAnsi="Wingdings"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 w15:restartNumberingAfterBreak="0">
    <w:nsid w:val="4EB3779A"/>
    <w:multiLevelType w:val="hybridMultilevel"/>
    <w:tmpl w:val="639A8D32"/>
    <w:lvl w:ilvl="0" w:tplc="080A0001">
      <w:start w:val="1"/>
      <w:numFmt w:val="bullet"/>
      <w:lvlText w:val=""/>
      <w:lvlJc w:val="left"/>
      <w:pPr>
        <w:ind w:left="1068"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sz w:val="20"/>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9BF5078"/>
    <w:multiLevelType w:val="hybridMultilevel"/>
    <w:tmpl w:val="639A6658"/>
    <w:lvl w:ilvl="0" w:tplc="BF383892">
      <w:start w:val="1"/>
      <w:numFmt w:val="decimal"/>
      <w:lvlText w:val="%1."/>
      <w:lvlJc w:val="left"/>
      <w:pPr>
        <w:ind w:left="720" w:hanging="360"/>
      </w:pPr>
      <w:rPr>
        <w:rFonts w:hint="default"/>
        <w:sz w:val="32"/>
        <w:szCs w:val="32"/>
      </w:rPr>
    </w:lvl>
    <w:lvl w:ilvl="1" w:tplc="1EFC270C">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BB86835"/>
    <w:multiLevelType w:val="hybridMultilevel"/>
    <w:tmpl w:val="072C815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 w15:restartNumberingAfterBreak="0">
    <w:nsid w:val="5EB517EF"/>
    <w:multiLevelType w:val="hybridMultilevel"/>
    <w:tmpl w:val="0D40BCA4"/>
    <w:lvl w:ilvl="0" w:tplc="080A0001">
      <w:start w:val="1"/>
      <w:numFmt w:val="bullet"/>
      <w:lvlText w:val=""/>
      <w:lvlJc w:val="left"/>
      <w:pPr>
        <w:ind w:left="1068"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sz w:val="20"/>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814652"/>
    <w:multiLevelType w:val="hybridMultilevel"/>
    <w:tmpl w:val="363E470C"/>
    <w:lvl w:ilvl="0" w:tplc="080A0001">
      <w:start w:val="1"/>
      <w:numFmt w:val="bullet"/>
      <w:lvlText w:val=""/>
      <w:lvlJc w:val="left"/>
      <w:pPr>
        <w:ind w:left="1068"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sz w:val="20"/>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F5435B"/>
    <w:multiLevelType w:val="hybridMultilevel"/>
    <w:tmpl w:val="A1A844A8"/>
    <w:lvl w:ilvl="0" w:tplc="080A0001">
      <w:start w:val="1"/>
      <w:numFmt w:val="bullet"/>
      <w:lvlText w:val=""/>
      <w:lvlJc w:val="left"/>
      <w:pPr>
        <w:ind w:left="720"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sz w:val="20"/>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FB1E37"/>
    <w:multiLevelType w:val="hybridMultilevel"/>
    <w:tmpl w:val="46F81100"/>
    <w:lvl w:ilvl="0" w:tplc="080A0001">
      <w:start w:val="1"/>
      <w:numFmt w:val="bullet"/>
      <w:lvlText w:val=""/>
      <w:lvlJc w:val="left"/>
      <w:pPr>
        <w:ind w:left="1429" w:hanging="360"/>
      </w:pPr>
      <w:rPr>
        <w:rFonts w:ascii="Symbol" w:hAnsi="Symbol" w:hint="default"/>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26" w15:restartNumberingAfterBreak="0">
    <w:nsid w:val="6A631341"/>
    <w:multiLevelType w:val="hybridMultilevel"/>
    <w:tmpl w:val="C0D8DACA"/>
    <w:lvl w:ilvl="0" w:tplc="240A000B">
      <w:start w:val="1"/>
      <w:numFmt w:val="bullet"/>
      <w:lvlText w:val=""/>
      <w:lvlJc w:val="left"/>
      <w:pPr>
        <w:ind w:left="1429" w:hanging="360"/>
      </w:pPr>
      <w:rPr>
        <w:rFonts w:ascii="Wingdings" w:hAnsi="Wingdings"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7" w15:restartNumberingAfterBreak="0">
    <w:nsid w:val="6CDD1EEF"/>
    <w:multiLevelType w:val="hybridMultilevel"/>
    <w:tmpl w:val="21E4945A"/>
    <w:lvl w:ilvl="0" w:tplc="080A0001">
      <w:start w:val="1"/>
      <w:numFmt w:val="bullet"/>
      <w:lvlText w:val=""/>
      <w:lvlJc w:val="left"/>
      <w:pPr>
        <w:ind w:left="1429" w:hanging="360"/>
      </w:pPr>
      <w:rPr>
        <w:rFonts w:ascii="Symbol" w:hAnsi="Symbol" w:hint="default"/>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28" w15:restartNumberingAfterBreak="0">
    <w:nsid w:val="776A6FAC"/>
    <w:multiLevelType w:val="hybridMultilevel"/>
    <w:tmpl w:val="3F5060F6"/>
    <w:lvl w:ilvl="0" w:tplc="080A0001">
      <w:start w:val="1"/>
      <w:numFmt w:val="bullet"/>
      <w:lvlText w:val=""/>
      <w:lvlJc w:val="left"/>
      <w:pPr>
        <w:ind w:left="1068" w:hanging="360"/>
      </w:pPr>
      <w:rPr>
        <w:rFonts w:ascii="Symbol" w:hAnsi="Symbol" w:hint="default"/>
        <w:sz w:val="20"/>
      </w:rPr>
    </w:lvl>
    <w:lvl w:ilvl="1" w:tplc="7CE6138E" w:tentative="1">
      <w:start w:val="1"/>
      <w:numFmt w:val="bullet"/>
      <w:lvlText w:val="o"/>
      <w:lvlJc w:val="left"/>
      <w:pPr>
        <w:tabs>
          <w:tab w:val="num" w:pos="1440"/>
        </w:tabs>
        <w:ind w:left="1440" w:hanging="360"/>
      </w:pPr>
      <w:rPr>
        <w:rFonts w:ascii="Courier New" w:hAnsi="Courier New" w:hint="default"/>
        <w:sz w:val="20"/>
      </w:rPr>
    </w:lvl>
    <w:lvl w:ilvl="2" w:tplc="99328E94" w:tentative="1">
      <w:start w:val="1"/>
      <w:numFmt w:val="bullet"/>
      <w:lvlText w:val=""/>
      <w:lvlJc w:val="left"/>
      <w:pPr>
        <w:tabs>
          <w:tab w:val="num" w:pos="2160"/>
        </w:tabs>
        <w:ind w:left="2160" w:hanging="360"/>
      </w:pPr>
      <w:rPr>
        <w:rFonts w:ascii="Wingdings" w:hAnsi="Wingdings" w:hint="default"/>
        <w:sz w:val="20"/>
      </w:rPr>
    </w:lvl>
    <w:lvl w:ilvl="3" w:tplc="347CD68E" w:tentative="1">
      <w:start w:val="1"/>
      <w:numFmt w:val="bullet"/>
      <w:lvlText w:val=""/>
      <w:lvlJc w:val="left"/>
      <w:pPr>
        <w:tabs>
          <w:tab w:val="num" w:pos="2880"/>
        </w:tabs>
        <w:ind w:left="2880" w:hanging="360"/>
      </w:pPr>
      <w:rPr>
        <w:rFonts w:ascii="Wingdings" w:hAnsi="Wingdings" w:hint="default"/>
        <w:sz w:val="20"/>
      </w:rPr>
    </w:lvl>
    <w:lvl w:ilvl="4" w:tplc="AB929052" w:tentative="1">
      <w:start w:val="1"/>
      <w:numFmt w:val="bullet"/>
      <w:lvlText w:val=""/>
      <w:lvlJc w:val="left"/>
      <w:pPr>
        <w:tabs>
          <w:tab w:val="num" w:pos="3600"/>
        </w:tabs>
        <w:ind w:left="3600" w:hanging="360"/>
      </w:pPr>
      <w:rPr>
        <w:rFonts w:ascii="Wingdings" w:hAnsi="Wingdings" w:hint="default"/>
        <w:sz w:val="20"/>
      </w:rPr>
    </w:lvl>
    <w:lvl w:ilvl="5" w:tplc="2E446F56" w:tentative="1">
      <w:start w:val="1"/>
      <w:numFmt w:val="bullet"/>
      <w:lvlText w:val=""/>
      <w:lvlJc w:val="left"/>
      <w:pPr>
        <w:tabs>
          <w:tab w:val="num" w:pos="4320"/>
        </w:tabs>
        <w:ind w:left="4320" w:hanging="360"/>
      </w:pPr>
      <w:rPr>
        <w:rFonts w:ascii="Wingdings" w:hAnsi="Wingdings" w:hint="default"/>
        <w:sz w:val="20"/>
      </w:rPr>
    </w:lvl>
    <w:lvl w:ilvl="6" w:tplc="C15425F4" w:tentative="1">
      <w:start w:val="1"/>
      <w:numFmt w:val="bullet"/>
      <w:lvlText w:val=""/>
      <w:lvlJc w:val="left"/>
      <w:pPr>
        <w:tabs>
          <w:tab w:val="num" w:pos="5040"/>
        </w:tabs>
        <w:ind w:left="5040" w:hanging="360"/>
      </w:pPr>
      <w:rPr>
        <w:rFonts w:ascii="Wingdings" w:hAnsi="Wingdings" w:hint="default"/>
        <w:sz w:val="20"/>
      </w:rPr>
    </w:lvl>
    <w:lvl w:ilvl="7" w:tplc="84B81E52" w:tentative="1">
      <w:start w:val="1"/>
      <w:numFmt w:val="bullet"/>
      <w:lvlText w:val=""/>
      <w:lvlJc w:val="left"/>
      <w:pPr>
        <w:tabs>
          <w:tab w:val="num" w:pos="5760"/>
        </w:tabs>
        <w:ind w:left="5760" w:hanging="360"/>
      </w:pPr>
      <w:rPr>
        <w:rFonts w:ascii="Wingdings" w:hAnsi="Wingdings" w:hint="default"/>
        <w:sz w:val="20"/>
      </w:rPr>
    </w:lvl>
    <w:lvl w:ilvl="8" w:tplc="B7A0F586" w:tentative="1">
      <w:start w:val="1"/>
      <w:numFmt w:val="bullet"/>
      <w:lvlText w:val=""/>
      <w:lvlJc w:val="left"/>
      <w:pPr>
        <w:tabs>
          <w:tab w:val="num" w:pos="6480"/>
        </w:tabs>
        <w:ind w:left="6480" w:hanging="360"/>
      </w:pPr>
      <w:rPr>
        <w:rFonts w:ascii="Wingdings" w:hAnsi="Wingdings" w:hint="default"/>
        <w:sz w:val="20"/>
      </w:rPr>
    </w:lvl>
  </w:abstractNum>
  <w:num w:numId="1" w16cid:durableId="439186706">
    <w:abstractNumId w:val="0"/>
  </w:num>
  <w:num w:numId="2" w16cid:durableId="2129542092">
    <w:abstractNumId w:val="4"/>
  </w:num>
  <w:num w:numId="3" w16cid:durableId="1536235529">
    <w:abstractNumId w:val="19"/>
  </w:num>
  <w:num w:numId="4" w16cid:durableId="1659310910">
    <w:abstractNumId w:val="8"/>
  </w:num>
  <w:num w:numId="5" w16cid:durableId="2004504275">
    <w:abstractNumId w:val="20"/>
  </w:num>
  <w:num w:numId="6" w16cid:durableId="9573521">
    <w:abstractNumId w:val="6"/>
  </w:num>
  <w:num w:numId="7" w16cid:durableId="1086027404">
    <w:abstractNumId w:val="10"/>
  </w:num>
  <w:num w:numId="8" w16cid:durableId="1919434197">
    <w:abstractNumId w:val="12"/>
  </w:num>
  <w:num w:numId="9" w16cid:durableId="340661878">
    <w:abstractNumId w:val="2"/>
  </w:num>
  <w:num w:numId="10" w16cid:durableId="1326516627">
    <w:abstractNumId w:val="28"/>
  </w:num>
  <w:num w:numId="11" w16cid:durableId="1185174390">
    <w:abstractNumId w:val="9"/>
  </w:num>
  <w:num w:numId="12" w16cid:durableId="676730568">
    <w:abstractNumId w:val="18"/>
  </w:num>
  <w:num w:numId="13" w16cid:durableId="1935506517">
    <w:abstractNumId w:val="23"/>
  </w:num>
  <w:num w:numId="14" w16cid:durableId="589965532">
    <w:abstractNumId w:val="16"/>
  </w:num>
  <w:num w:numId="15" w16cid:durableId="1642810072">
    <w:abstractNumId w:val="22"/>
  </w:num>
  <w:num w:numId="16" w16cid:durableId="143012631">
    <w:abstractNumId w:val="11"/>
  </w:num>
  <w:num w:numId="17" w16cid:durableId="1199977400">
    <w:abstractNumId w:val="24"/>
  </w:num>
  <w:num w:numId="18" w16cid:durableId="1106775863">
    <w:abstractNumId w:val="15"/>
  </w:num>
  <w:num w:numId="19" w16cid:durableId="1810395072">
    <w:abstractNumId w:val="26"/>
  </w:num>
  <w:num w:numId="20" w16cid:durableId="883639569">
    <w:abstractNumId w:val="17"/>
  </w:num>
  <w:num w:numId="21" w16cid:durableId="888609755">
    <w:abstractNumId w:val="21"/>
  </w:num>
  <w:num w:numId="22" w16cid:durableId="2057504670">
    <w:abstractNumId w:val="5"/>
  </w:num>
  <w:num w:numId="23" w16cid:durableId="2052223504">
    <w:abstractNumId w:val="27"/>
  </w:num>
  <w:num w:numId="24" w16cid:durableId="502860332">
    <w:abstractNumId w:val="7"/>
  </w:num>
  <w:num w:numId="25" w16cid:durableId="1112435102">
    <w:abstractNumId w:val="1"/>
  </w:num>
  <w:num w:numId="26" w16cid:durableId="578641318">
    <w:abstractNumId w:val="13"/>
  </w:num>
  <w:num w:numId="27" w16cid:durableId="1580211979">
    <w:abstractNumId w:val="25"/>
  </w:num>
  <w:num w:numId="28" w16cid:durableId="2101755472">
    <w:abstractNumId w:val="14"/>
  </w:num>
  <w:num w:numId="29" w16cid:durableId="520507949">
    <w:abstractNumId w:val="3"/>
  </w:num>
  <w:num w:numId="30" w16cid:durableId="1121611803">
    <w:abstractNumId w:val="1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A94"/>
    <w:rsid w:val="00001CE6"/>
    <w:rsid w:val="0000275D"/>
    <w:rsid w:val="00002EC4"/>
    <w:rsid w:val="0001041D"/>
    <w:rsid w:val="00011A49"/>
    <w:rsid w:val="00012EDB"/>
    <w:rsid w:val="000142A6"/>
    <w:rsid w:val="00017488"/>
    <w:rsid w:val="00023C08"/>
    <w:rsid w:val="00024C16"/>
    <w:rsid w:val="00024D63"/>
    <w:rsid w:val="00026301"/>
    <w:rsid w:val="00026D7E"/>
    <w:rsid w:val="00027877"/>
    <w:rsid w:val="00030788"/>
    <w:rsid w:val="0003332C"/>
    <w:rsid w:val="00034711"/>
    <w:rsid w:val="00035260"/>
    <w:rsid w:val="00037647"/>
    <w:rsid w:val="00040172"/>
    <w:rsid w:val="000412CD"/>
    <w:rsid w:val="000434FA"/>
    <w:rsid w:val="00050A06"/>
    <w:rsid w:val="00051529"/>
    <w:rsid w:val="00051623"/>
    <w:rsid w:val="0005329B"/>
    <w:rsid w:val="0005476E"/>
    <w:rsid w:val="00056B2A"/>
    <w:rsid w:val="0005713B"/>
    <w:rsid w:val="00057F54"/>
    <w:rsid w:val="000635CD"/>
    <w:rsid w:val="00064CE1"/>
    <w:rsid w:val="00064D7C"/>
    <w:rsid w:val="00064DB3"/>
    <w:rsid w:val="0006594F"/>
    <w:rsid w:val="00066E0E"/>
    <w:rsid w:val="0007108B"/>
    <w:rsid w:val="000718CA"/>
    <w:rsid w:val="00071C7C"/>
    <w:rsid w:val="00072B1B"/>
    <w:rsid w:val="000736F9"/>
    <w:rsid w:val="00073D65"/>
    <w:rsid w:val="0007441F"/>
    <w:rsid w:val="00076480"/>
    <w:rsid w:val="00076E56"/>
    <w:rsid w:val="00080C65"/>
    <w:rsid w:val="00083DF1"/>
    <w:rsid w:val="000846E6"/>
    <w:rsid w:val="00087E78"/>
    <w:rsid w:val="00087F4A"/>
    <w:rsid w:val="00094306"/>
    <w:rsid w:val="000A0D9D"/>
    <w:rsid w:val="000A12E4"/>
    <w:rsid w:val="000A2731"/>
    <w:rsid w:val="000A3378"/>
    <w:rsid w:val="000A4731"/>
    <w:rsid w:val="000A4B5D"/>
    <w:rsid w:val="000A5361"/>
    <w:rsid w:val="000A6673"/>
    <w:rsid w:val="000A7A93"/>
    <w:rsid w:val="000B150B"/>
    <w:rsid w:val="000B20EB"/>
    <w:rsid w:val="000B3467"/>
    <w:rsid w:val="000B3C24"/>
    <w:rsid w:val="000B48A4"/>
    <w:rsid w:val="000B50D7"/>
    <w:rsid w:val="000B729E"/>
    <w:rsid w:val="000C0DD4"/>
    <w:rsid w:val="000C1604"/>
    <w:rsid w:val="000C342B"/>
    <w:rsid w:val="000C3F4A"/>
    <w:rsid w:val="000C4DB1"/>
    <w:rsid w:val="000C5A51"/>
    <w:rsid w:val="000C697D"/>
    <w:rsid w:val="000C69DB"/>
    <w:rsid w:val="000C7B53"/>
    <w:rsid w:val="000C7C18"/>
    <w:rsid w:val="000D1939"/>
    <w:rsid w:val="000D5447"/>
    <w:rsid w:val="000D5470"/>
    <w:rsid w:val="000D7781"/>
    <w:rsid w:val="000E1687"/>
    <w:rsid w:val="000E1F88"/>
    <w:rsid w:val="000E6508"/>
    <w:rsid w:val="000E685E"/>
    <w:rsid w:val="000F51A5"/>
    <w:rsid w:val="000F664D"/>
    <w:rsid w:val="000F6FA6"/>
    <w:rsid w:val="001052B9"/>
    <w:rsid w:val="00106A31"/>
    <w:rsid w:val="00107CAA"/>
    <w:rsid w:val="00110C47"/>
    <w:rsid w:val="001139E7"/>
    <w:rsid w:val="00114F0E"/>
    <w:rsid w:val="00120D1D"/>
    <w:rsid w:val="00121666"/>
    <w:rsid w:val="00123AB3"/>
    <w:rsid w:val="00123EA6"/>
    <w:rsid w:val="00127C17"/>
    <w:rsid w:val="00130310"/>
    <w:rsid w:val="00130ACF"/>
    <w:rsid w:val="00130E20"/>
    <w:rsid w:val="00133F7A"/>
    <w:rsid w:val="0013681D"/>
    <w:rsid w:val="00136F32"/>
    <w:rsid w:val="001406EA"/>
    <w:rsid w:val="0014295B"/>
    <w:rsid w:val="001433B5"/>
    <w:rsid w:val="00144E9C"/>
    <w:rsid w:val="00146260"/>
    <w:rsid w:val="00155524"/>
    <w:rsid w:val="00155C62"/>
    <w:rsid w:val="00155CD9"/>
    <w:rsid w:val="00157993"/>
    <w:rsid w:val="00160D56"/>
    <w:rsid w:val="00161224"/>
    <w:rsid w:val="001619A4"/>
    <w:rsid w:val="00162A40"/>
    <w:rsid w:val="001639D6"/>
    <w:rsid w:val="001657BF"/>
    <w:rsid w:val="00173C32"/>
    <w:rsid w:val="00174ED2"/>
    <w:rsid w:val="0017719B"/>
    <w:rsid w:val="00177200"/>
    <w:rsid w:val="00182157"/>
    <w:rsid w:val="00182202"/>
    <w:rsid w:val="0018261E"/>
    <w:rsid w:val="00183A9F"/>
    <w:rsid w:val="0018433E"/>
    <w:rsid w:val="001854C4"/>
    <w:rsid w:val="00185BCA"/>
    <w:rsid w:val="00186994"/>
    <w:rsid w:val="0018713D"/>
    <w:rsid w:val="0019192D"/>
    <w:rsid w:val="00192B82"/>
    <w:rsid w:val="00194618"/>
    <w:rsid w:val="00194F2A"/>
    <w:rsid w:val="00196C87"/>
    <w:rsid w:val="001A466D"/>
    <w:rsid w:val="001A4CCF"/>
    <w:rsid w:val="001A6D42"/>
    <w:rsid w:val="001B2C85"/>
    <w:rsid w:val="001B3C10"/>
    <w:rsid w:val="001B4A5B"/>
    <w:rsid w:val="001B57A6"/>
    <w:rsid w:val="001C04AF"/>
    <w:rsid w:val="001C20C4"/>
    <w:rsid w:val="001C65EE"/>
    <w:rsid w:val="001E0AAE"/>
    <w:rsid w:val="001E24BA"/>
    <w:rsid w:val="001E2E20"/>
    <w:rsid w:val="001E367D"/>
    <w:rsid w:val="001F0702"/>
    <w:rsid w:val="001F320F"/>
    <w:rsid w:val="001F53AF"/>
    <w:rsid w:val="00203367"/>
    <w:rsid w:val="002062C2"/>
    <w:rsid w:val="00206B8D"/>
    <w:rsid w:val="0021336A"/>
    <w:rsid w:val="00216D9A"/>
    <w:rsid w:val="00216F44"/>
    <w:rsid w:val="0022249E"/>
    <w:rsid w:val="002227A0"/>
    <w:rsid w:val="00225B01"/>
    <w:rsid w:val="002316BB"/>
    <w:rsid w:val="00231879"/>
    <w:rsid w:val="002339A6"/>
    <w:rsid w:val="00236695"/>
    <w:rsid w:val="002401C2"/>
    <w:rsid w:val="00240978"/>
    <w:rsid w:val="00243BA5"/>
    <w:rsid w:val="002450B6"/>
    <w:rsid w:val="002463C7"/>
    <w:rsid w:val="0024740E"/>
    <w:rsid w:val="0025010F"/>
    <w:rsid w:val="002521F7"/>
    <w:rsid w:val="002539EF"/>
    <w:rsid w:val="00255FB3"/>
    <w:rsid w:val="00260B5E"/>
    <w:rsid w:val="0027164D"/>
    <w:rsid w:val="0027190A"/>
    <w:rsid w:val="002738E2"/>
    <w:rsid w:val="00274C8E"/>
    <w:rsid w:val="00276BDE"/>
    <w:rsid w:val="002801EA"/>
    <w:rsid w:val="002803E0"/>
    <w:rsid w:val="002823A7"/>
    <w:rsid w:val="00282CBC"/>
    <w:rsid w:val="0028450B"/>
    <w:rsid w:val="00284FD1"/>
    <w:rsid w:val="00285470"/>
    <w:rsid w:val="00290CD3"/>
    <w:rsid w:val="00291787"/>
    <w:rsid w:val="00294401"/>
    <w:rsid w:val="00294B38"/>
    <w:rsid w:val="00295ABD"/>
    <w:rsid w:val="002965F9"/>
    <w:rsid w:val="00296A32"/>
    <w:rsid w:val="00296B7D"/>
    <w:rsid w:val="00296C56"/>
    <w:rsid w:val="00296F7D"/>
    <w:rsid w:val="002A0041"/>
    <w:rsid w:val="002A471E"/>
    <w:rsid w:val="002A6DF3"/>
    <w:rsid w:val="002A73D7"/>
    <w:rsid w:val="002A7416"/>
    <w:rsid w:val="002B019E"/>
    <w:rsid w:val="002B2E57"/>
    <w:rsid w:val="002B4853"/>
    <w:rsid w:val="002B5E60"/>
    <w:rsid w:val="002C3CA8"/>
    <w:rsid w:val="002C4092"/>
    <w:rsid w:val="002C48B1"/>
    <w:rsid w:val="002C674B"/>
    <w:rsid w:val="002C7A77"/>
    <w:rsid w:val="002D04BC"/>
    <w:rsid w:val="002D0E97"/>
    <w:rsid w:val="002D10BB"/>
    <w:rsid w:val="002D3BFF"/>
    <w:rsid w:val="002D478A"/>
    <w:rsid w:val="002D70C1"/>
    <w:rsid w:val="002E0028"/>
    <w:rsid w:val="002E16D8"/>
    <w:rsid w:val="002E3149"/>
    <w:rsid w:val="002E4BA3"/>
    <w:rsid w:val="002E5B3A"/>
    <w:rsid w:val="002F038A"/>
    <w:rsid w:val="002F06E0"/>
    <w:rsid w:val="002F0B16"/>
    <w:rsid w:val="002F63A3"/>
    <w:rsid w:val="003000C1"/>
    <w:rsid w:val="0030060F"/>
    <w:rsid w:val="0030131D"/>
    <w:rsid w:val="00301A41"/>
    <w:rsid w:val="003030EB"/>
    <w:rsid w:val="003034DE"/>
    <w:rsid w:val="0030451E"/>
    <w:rsid w:val="0030589C"/>
    <w:rsid w:val="003112BE"/>
    <w:rsid w:val="00312F53"/>
    <w:rsid w:val="003130BD"/>
    <w:rsid w:val="0031338C"/>
    <w:rsid w:val="003137E4"/>
    <w:rsid w:val="0031729F"/>
    <w:rsid w:val="003172F0"/>
    <w:rsid w:val="00317622"/>
    <w:rsid w:val="003219FD"/>
    <w:rsid w:val="00322DE2"/>
    <w:rsid w:val="0033209F"/>
    <w:rsid w:val="0033433B"/>
    <w:rsid w:val="00334509"/>
    <w:rsid w:val="003352F2"/>
    <w:rsid w:val="003365BB"/>
    <w:rsid w:val="00341A2F"/>
    <w:rsid w:val="00341F76"/>
    <w:rsid w:val="003420E8"/>
    <w:rsid w:val="00343255"/>
    <w:rsid w:val="003438DA"/>
    <w:rsid w:val="003501D9"/>
    <w:rsid w:val="00352FB0"/>
    <w:rsid w:val="003534DC"/>
    <w:rsid w:val="00353681"/>
    <w:rsid w:val="003539BA"/>
    <w:rsid w:val="00354CD1"/>
    <w:rsid w:val="003573B5"/>
    <w:rsid w:val="003601BE"/>
    <w:rsid w:val="00360E38"/>
    <w:rsid w:val="0036369F"/>
    <w:rsid w:val="003636B9"/>
    <w:rsid w:val="00363863"/>
    <w:rsid w:val="0036489E"/>
    <w:rsid w:val="00364E17"/>
    <w:rsid w:val="0036590E"/>
    <w:rsid w:val="003667E8"/>
    <w:rsid w:val="003673CD"/>
    <w:rsid w:val="00370C35"/>
    <w:rsid w:val="00371C08"/>
    <w:rsid w:val="003725A1"/>
    <w:rsid w:val="0037298C"/>
    <w:rsid w:val="0037386D"/>
    <w:rsid w:val="003741FA"/>
    <w:rsid w:val="00382B32"/>
    <w:rsid w:val="0038306E"/>
    <w:rsid w:val="00383101"/>
    <w:rsid w:val="003842F1"/>
    <w:rsid w:val="003869E9"/>
    <w:rsid w:val="00386BF8"/>
    <w:rsid w:val="00387CEE"/>
    <w:rsid w:val="00392108"/>
    <w:rsid w:val="00393B4B"/>
    <w:rsid w:val="0039489A"/>
    <w:rsid w:val="003A0381"/>
    <w:rsid w:val="003A0FFD"/>
    <w:rsid w:val="003A1660"/>
    <w:rsid w:val="003A24F0"/>
    <w:rsid w:val="003A2D2A"/>
    <w:rsid w:val="003A3624"/>
    <w:rsid w:val="003A532C"/>
    <w:rsid w:val="003A7447"/>
    <w:rsid w:val="003A7D11"/>
    <w:rsid w:val="003B109D"/>
    <w:rsid w:val="003B15D0"/>
    <w:rsid w:val="003B331C"/>
    <w:rsid w:val="003B7768"/>
    <w:rsid w:val="003C19A9"/>
    <w:rsid w:val="003C2F59"/>
    <w:rsid w:val="003C3225"/>
    <w:rsid w:val="003C4559"/>
    <w:rsid w:val="003C5183"/>
    <w:rsid w:val="003C75B3"/>
    <w:rsid w:val="003C7D69"/>
    <w:rsid w:val="003D0819"/>
    <w:rsid w:val="003D09C7"/>
    <w:rsid w:val="003D1FAE"/>
    <w:rsid w:val="003D767D"/>
    <w:rsid w:val="003E1DCA"/>
    <w:rsid w:val="003E55DA"/>
    <w:rsid w:val="003E649C"/>
    <w:rsid w:val="003E7363"/>
    <w:rsid w:val="003F2060"/>
    <w:rsid w:val="003F441A"/>
    <w:rsid w:val="003F67AC"/>
    <w:rsid w:val="00402C5B"/>
    <w:rsid w:val="004046BD"/>
    <w:rsid w:val="00404C34"/>
    <w:rsid w:val="00405967"/>
    <w:rsid w:val="00407C66"/>
    <w:rsid w:val="00410135"/>
    <w:rsid w:val="0041110E"/>
    <w:rsid w:val="004139C8"/>
    <w:rsid w:val="00415080"/>
    <w:rsid w:val="00416738"/>
    <w:rsid w:val="00417883"/>
    <w:rsid w:val="00417C51"/>
    <w:rsid w:val="0042470B"/>
    <w:rsid w:val="00425E49"/>
    <w:rsid w:val="00427EB4"/>
    <w:rsid w:val="004300AD"/>
    <w:rsid w:val="00431817"/>
    <w:rsid w:val="004333B6"/>
    <w:rsid w:val="00433B74"/>
    <w:rsid w:val="004376E8"/>
    <w:rsid w:val="00442128"/>
    <w:rsid w:val="004429A2"/>
    <w:rsid w:val="00442FF8"/>
    <w:rsid w:val="00444ED7"/>
    <w:rsid w:val="00446B19"/>
    <w:rsid w:val="00450FF6"/>
    <w:rsid w:val="00452B28"/>
    <w:rsid w:val="00453CC0"/>
    <w:rsid w:val="004554CA"/>
    <w:rsid w:val="00456654"/>
    <w:rsid w:val="004628BC"/>
    <w:rsid w:val="00464122"/>
    <w:rsid w:val="00464775"/>
    <w:rsid w:val="004674D3"/>
    <w:rsid w:val="0047305E"/>
    <w:rsid w:val="00473238"/>
    <w:rsid w:val="00475059"/>
    <w:rsid w:val="00477163"/>
    <w:rsid w:val="00477DFA"/>
    <w:rsid w:val="004808BF"/>
    <w:rsid w:val="00483031"/>
    <w:rsid w:val="004830A7"/>
    <w:rsid w:val="0048325F"/>
    <w:rsid w:val="00483CE9"/>
    <w:rsid w:val="00486024"/>
    <w:rsid w:val="004874BC"/>
    <w:rsid w:val="00490F51"/>
    <w:rsid w:val="00492391"/>
    <w:rsid w:val="00495570"/>
    <w:rsid w:val="00495F48"/>
    <w:rsid w:val="00497C0F"/>
    <w:rsid w:val="004A03B3"/>
    <w:rsid w:val="004A1773"/>
    <w:rsid w:val="004A3D7F"/>
    <w:rsid w:val="004A63C4"/>
    <w:rsid w:val="004A72C5"/>
    <w:rsid w:val="004B15E9"/>
    <w:rsid w:val="004B318E"/>
    <w:rsid w:val="004B501F"/>
    <w:rsid w:val="004B537C"/>
    <w:rsid w:val="004C1B19"/>
    <w:rsid w:val="004C1CC8"/>
    <w:rsid w:val="004C2653"/>
    <w:rsid w:val="004C43E7"/>
    <w:rsid w:val="004D18B5"/>
    <w:rsid w:val="004D3F65"/>
    <w:rsid w:val="004D539C"/>
    <w:rsid w:val="004D5461"/>
    <w:rsid w:val="004D7616"/>
    <w:rsid w:val="004E172D"/>
    <w:rsid w:val="004E1F1E"/>
    <w:rsid w:val="004E3CF1"/>
    <w:rsid w:val="004E45B5"/>
    <w:rsid w:val="004E5020"/>
    <w:rsid w:val="004E662C"/>
    <w:rsid w:val="004E7058"/>
    <w:rsid w:val="004E75A0"/>
    <w:rsid w:val="004F0542"/>
    <w:rsid w:val="004F0D3B"/>
    <w:rsid w:val="004F52AF"/>
    <w:rsid w:val="004F5B89"/>
    <w:rsid w:val="004F6443"/>
    <w:rsid w:val="004F7BCD"/>
    <w:rsid w:val="0050650A"/>
    <w:rsid w:val="005101BB"/>
    <w:rsid w:val="00510440"/>
    <w:rsid w:val="00511719"/>
    <w:rsid w:val="00512394"/>
    <w:rsid w:val="0051273C"/>
    <w:rsid w:val="005134C5"/>
    <w:rsid w:val="00516308"/>
    <w:rsid w:val="00516C9A"/>
    <w:rsid w:val="00520FA1"/>
    <w:rsid w:val="005227F1"/>
    <w:rsid w:val="0052310A"/>
    <w:rsid w:val="00524A35"/>
    <w:rsid w:val="0052729E"/>
    <w:rsid w:val="00527B81"/>
    <w:rsid w:val="00530961"/>
    <w:rsid w:val="005311EF"/>
    <w:rsid w:val="00533B83"/>
    <w:rsid w:val="00534457"/>
    <w:rsid w:val="00534869"/>
    <w:rsid w:val="00534A58"/>
    <w:rsid w:val="005352B0"/>
    <w:rsid w:val="00536127"/>
    <w:rsid w:val="0053756E"/>
    <w:rsid w:val="00540818"/>
    <w:rsid w:val="00540F7F"/>
    <w:rsid w:val="00542874"/>
    <w:rsid w:val="005439DD"/>
    <w:rsid w:val="00544819"/>
    <w:rsid w:val="005455AA"/>
    <w:rsid w:val="00545864"/>
    <w:rsid w:val="00545B4A"/>
    <w:rsid w:val="005468A8"/>
    <w:rsid w:val="0054753D"/>
    <w:rsid w:val="00547AFB"/>
    <w:rsid w:val="00552117"/>
    <w:rsid w:val="005522BD"/>
    <w:rsid w:val="00553C78"/>
    <w:rsid w:val="00553D4E"/>
    <w:rsid w:val="00553EB9"/>
    <w:rsid w:val="00561EF3"/>
    <w:rsid w:val="00566175"/>
    <w:rsid w:val="0056698C"/>
    <w:rsid w:val="00572424"/>
    <w:rsid w:val="0057288C"/>
    <w:rsid w:val="00572AB2"/>
    <w:rsid w:val="0057316D"/>
    <w:rsid w:val="00573CE4"/>
    <w:rsid w:val="00577EB2"/>
    <w:rsid w:val="00580422"/>
    <w:rsid w:val="0058441F"/>
    <w:rsid w:val="00585049"/>
    <w:rsid w:val="00590D20"/>
    <w:rsid w:val="00591A11"/>
    <w:rsid w:val="00592997"/>
    <w:rsid w:val="005946F4"/>
    <w:rsid w:val="00594EFB"/>
    <w:rsid w:val="0059796D"/>
    <w:rsid w:val="00597E4E"/>
    <w:rsid w:val="005A2224"/>
    <w:rsid w:val="005A2825"/>
    <w:rsid w:val="005A5D34"/>
    <w:rsid w:val="005A65BD"/>
    <w:rsid w:val="005B12BA"/>
    <w:rsid w:val="005C5022"/>
    <w:rsid w:val="005C596C"/>
    <w:rsid w:val="005C6CB1"/>
    <w:rsid w:val="005C6F7A"/>
    <w:rsid w:val="005D65E5"/>
    <w:rsid w:val="005D72CB"/>
    <w:rsid w:val="005D75B9"/>
    <w:rsid w:val="005E0033"/>
    <w:rsid w:val="005E0C8F"/>
    <w:rsid w:val="005E4885"/>
    <w:rsid w:val="005E49B4"/>
    <w:rsid w:val="005E51F6"/>
    <w:rsid w:val="005E5320"/>
    <w:rsid w:val="005F0B71"/>
    <w:rsid w:val="005F16AB"/>
    <w:rsid w:val="005F62CF"/>
    <w:rsid w:val="005F6C5C"/>
    <w:rsid w:val="005F747D"/>
    <w:rsid w:val="005F7A4A"/>
    <w:rsid w:val="006005CA"/>
    <w:rsid w:val="00602F46"/>
    <w:rsid w:val="00607086"/>
    <w:rsid w:val="0060722D"/>
    <w:rsid w:val="006074C9"/>
    <w:rsid w:val="00611320"/>
    <w:rsid w:val="006113EB"/>
    <w:rsid w:val="00614B94"/>
    <w:rsid w:val="00616327"/>
    <w:rsid w:val="00616A91"/>
    <w:rsid w:val="00622536"/>
    <w:rsid w:val="00623AF9"/>
    <w:rsid w:val="006250DE"/>
    <w:rsid w:val="00625875"/>
    <w:rsid w:val="00627754"/>
    <w:rsid w:val="006333C0"/>
    <w:rsid w:val="006348E7"/>
    <w:rsid w:val="00636EF2"/>
    <w:rsid w:val="00637049"/>
    <w:rsid w:val="00637583"/>
    <w:rsid w:val="00643E0B"/>
    <w:rsid w:val="00644C44"/>
    <w:rsid w:val="00645B59"/>
    <w:rsid w:val="00646262"/>
    <w:rsid w:val="0064740B"/>
    <w:rsid w:val="00651F54"/>
    <w:rsid w:val="006529DB"/>
    <w:rsid w:val="00652F8B"/>
    <w:rsid w:val="00653546"/>
    <w:rsid w:val="006549F8"/>
    <w:rsid w:val="00654EF9"/>
    <w:rsid w:val="00657E0A"/>
    <w:rsid w:val="006648A7"/>
    <w:rsid w:val="00666A6D"/>
    <w:rsid w:val="006737DA"/>
    <w:rsid w:val="00680229"/>
    <w:rsid w:val="006804C5"/>
    <w:rsid w:val="0068160A"/>
    <w:rsid w:val="006873E9"/>
    <w:rsid w:val="00690738"/>
    <w:rsid w:val="00692D35"/>
    <w:rsid w:val="006934B3"/>
    <w:rsid w:val="0069442D"/>
    <w:rsid w:val="006966C8"/>
    <w:rsid w:val="0069718E"/>
    <w:rsid w:val="006A4A95"/>
    <w:rsid w:val="006A4F8A"/>
    <w:rsid w:val="006A7005"/>
    <w:rsid w:val="006B0E4B"/>
    <w:rsid w:val="006B14D2"/>
    <w:rsid w:val="006B15FA"/>
    <w:rsid w:val="006B26F7"/>
    <w:rsid w:val="006B55C4"/>
    <w:rsid w:val="006B583B"/>
    <w:rsid w:val="006B6A82"/>
    <w:rsid w:val="006B7EC7"/>
    <w:rsid w:val="006C349D"/>
    <w:rsid w:val="006C39EC"/>
    <w:rsid w:val="006C3FD2"/>
    <w:rsid w:val="006C4664"/>
    <w:rsid w:val="006C46E0"/>
    <w:rsid w:val="006D23B4"/>
    <w:rsid w:val="006D3B94"/>
    <w:rsid w:val="006D5341"/>
    <w:rsid w:val="006D6C1A"/>
    <w:rsid w:val="006E0F66"/>
    <w:rsid w:val="006E12B5"/>
    <w:rsid w:val="006E2298"/>
    <w:rsid w:val="006E2CC8"/>
    <w:rsid w:val="006E691D"/>
    <w:rsid w:val="006E6D23"/>
    <w:rsid w:val="006E6DCF"/>
    <w:rsid w:val="006E7EB3"/>
    <w:rsid w:val="006F3E0B"/>
    <w:rsid w:val="006F5A4E"/>
    <w:rsid w:val="006F6971"/>
    <w:rsid w:val="006F6D3D"/>
    <w:rsid w:val="0070112D"/>
    <w:rsid w:val="0070660D"/>
    <w:rsid w:val="007074DB"/>
    <w:rsid w:val="00707F8B"/>
    <w:rsid w:val="00710E13"/>
    <w:rsid w:val="00711506"/>
    <w:rsid w:val="00711EC7"/>
    <w:rsid w:val="00711F9B"/>
    <w:rsid w:val="007126BD"/>
    <w:rsid w:val="0071292D"/>
    <w:rsid w:val="00713D22"/>
    <w:rsid w:val="007144E0"/>
    <w:rsid w:val="00714D3C"/>
    <w:rsid w:val="00714D84"/>
    <w:rsid w:val="0071528F"/>
    <w:rsid w:val="00716720"/>
    <w:rsid w:val="00721D07"/>
    <w:rsid w:val="007223D7"/>
    <w:rsid w:val="00723503"/>
    <w:rsid w:val="00723E6B"/>
    <w:rsid w:val="007241E7"/>
    <w:rsid w:val="00730C6E"/>
    <w:rsid w:val="007314A6"/>
    <w:rsid w:val="00734FF5"/>
    <w:rsid w:val="00736990"/>
    <w:rsid w:val="0074091E"/>
    <w:rsid w:val="00741A56"/>
    <w:rsid w:val="007439FC"/>
    <w:rsid w:val="00745C95"/>
    <w:rsid w:val="00745CE2"/>
    <w:rsid w:val="00746AD1"/>
    <w:rsid w:val="00747D54"/>
    <w:rsid w:val="00747D81"/>
    <w:rsid w:val="00750D2E"/>
    <w:rsid w:val="007510BD"/>
    <w:rsid w:val="00754435"/>
    <w:rsid w:val="00755F1B"/>
    <w:rsid w:val="007562BD"/>
    <w:rsid w:val="00756C6A"/>
    <w:rsid w:val="00756F42"/>
    <w:rsid w:val="00760B12"/>
    <w:rsid w:val="00762418"/>
    <w:rsid w:val="0076254C"/>
    <w:rsid w:val="007643ED"/>
    <w:rsid w:val="007652FA"/>
    <w:rsid w:val="00765621"/>
    <w:rsid w:val="00765820"/>
    <w:rsid w:val="00771167"/>
    <w:rsid w:val="0077650C"/>
    <w:rsid w:val="00777B44"/>
    <w:rsid w:val="00783E7E"/>
    <w:rsid w:val="007853D7"/>
    <w:rsid w:val="00786D2E"/>
    <w:rsid w:val="00791E2B"/>
    <w:rsid w:val="007926C9"/>
    <w:rsid w:val="00795A98"/>
    <w:rsid w:val="00795BC8"/>
    <w:rsid w:val="00795D2F"/>
    <w:rsid w:val="00797D16"/>
    <w:rsid w:val="007A142D"/>
    <w:rsid w:val="007A1BB6"/>
    <w:rsid w:val="007A1BCD"/>
    <w:rsid w:val="007A45E4"/>
    <w:rsid w:val="007A4767"/>
    <w:rsid w:val="007A5B14"/>
    <w:rsid w:val="007A610C"/>
    <w:rsid w:val="007B0B9B"/>
    <w:rsid w:val="007B18ED"/>
    <w:rsid w:val="007B1FF8"/>
    <w:rsid w:val="007B25C8"/>
    <w:rsid w:val="007B2854"/>
    <w:rsid w:val="007B4B4E"/>
    <w:rsid w:val="007B4D28"/>
    <w:rsid w:val="007B5EF2"/>
    <w:rsid w:val="007B65F9"/>
    <w:rsid w:val="007B700E"/>
    <w:rsid w:val="007B7806"/>
    <w:rsid w:val="007B78DB"/>
    <w:rsid w:val="007C00D2"/>
    <w:rsid w:val="007C067E"/>
    <w:rsid w:val="007C2DD9"/>
    <w:rsid w:val="007C3027"/>
    <w:rsid w:val="007C73E6"/>
    <w:rsid w:val="007D17D1"/>
    <w:rsid w:val="007D17E5"/>
    <w:rsid w:val="007D43D3"/>
    <w:rsid w:val="007D46AE"/>
    <w:rsid w:val="007D6866"/>
    <w:rsid w:val="007D691A"/>
    <w:rsid w:val="007E1647"/>
    <w:rsid w:val="007E2717"/>
    <w:rsid w:val="007E62D0"/>
    <w:rsid w:val="007F1BC5"/>
    <w:rsid w:val="007F2B44"/>
    <w:rsid w:val="007F616D"/>
    <w:rsid w:val="00801C29"/>
    <w:rsid w:val="0080243A"/>
    <w:rsid w:val="00802963"/>
    <w:rsid w:val="00804D03"/>
    <w:rsid w:val="0081411B"/>
    <w:rsid w:val="008146FD"/>
    <w:rsid w:val="00815320"/>
    <w:rsid w:val="0081720C"/>
    <w:rsid w:val="00823A5F"/>
    <w:rsid w:val="00825A7D"/>
    <w:rsid w:val="00827279"/>
    <w:rsid w:val="008326A1"/>
    <w:rsid w:val="008353DB"/>
    <w:rsid w:val="008409A2"/>
    <w:rsid w:val="0084164D"/>
    <w:rsid w:val="0084427B"/>
    <w:rsid w:val="008453EE"/>
    <w:rsid w:val="00846192"/>
    <w:rsid w:val="00854884"/>
    <w:rsid w:val="00854CB5"/>
    <w:rsid w:val="00855EF7"/>
    <w:rsid w:val="00860FD6"/>
    <w:rsid w:val="0086260D"/>
    <w:rsid w:val="00863DA6"/>
    <w:rsid w:val="00866C20"/>
    <w:rsid w:val="00871A44"/>
    <w:rsid w:val="00872167"/>
    <w:rsid w:val="008724AA"/>
    <w:rsid w:val="00873284"/>
    <w:rsid w:val="00874EA6"/>
    <w:rsid w:val="0087656A"/>
    <w:rsid w:val="00882D30"/>
    <w:rsid w:val="00883A0C"/>
    <w:rsid w:val="00890ACD"/>
    <w:rsid w:val="00892E9D"/>
    <w:rsid w:val="00894455"/>
    <w:rsid w:val="0089468F"/>
    <w:rsid w:val="008A0223"/>
    <w:rsid w:val="008A1D7E"/>
    <w:rsid w:val="008A211B"/>
    <w:rsid w:val="008A6013"/>
    <w:rsid w:val="008B060D"/>
    <w:rsid w:val="008B0655"/>
    <w:rsid w:val="008B0883"/>
    <w:rsid w:val="008B50C9"/>
    <w:rsid w:val="008B5EF3"/>
    <w:rsid w:val="008C1814"/>
    <w:rsid w:val="008C258A"/>
    <w:rsid w:val="008C3103"/>
    <w:rsid w:val="008C3DDB"/>
    <w:rsid w:val="008C511A"/>
    <w:rsid w:val="008C523A"/>
    <w:rsid w:val="008C7025"/>
    <w:rsid w:val="008C7CC5"/>
    <w:rsid w:val="008D4556"/>
    <w:rsid w:val="008D6004"/>
    <w:rsid w:val="008D6780"/>
    <w:rsid w:val="008D7063"/>
    <w:rsid w:val="008D73BC"/>
    <w:rsid w:val="008E1302"/>
    <w:rsid w:val="008E16A9"/>
    <w:rsid w:val="008E48EF"/>
    <w:rsid w:val="008E7469"/>
    <w:rsid w:val="008F350D"/>
    <w:rsid w:val="008F3701"/>
    <w:rsid w:val="008F4095"/>
    <w:rsid w:val="008F4C05"/>
    <w:rsid w:val="008F518E"/>
    <w:rsid w:val="008F7B6A"/>
    <w:rsid w:val="0090130C"/>
    <w:rsid w:val="00902033"/>
    <w:rsid w:val="009028E6"/>
    <w:rsid w:val="00903A56"/>
    <w:rsid w:val="00907ED5"/>
    <w:rsid w:val="00911A5B"/>
    <w:rsid w:val="00913790"/>
    <w:rsid w:val="00913AA2"/>
    <w:rsid w:val="00913EEF"/>
    <w:rsid w:val="00914257"/>
    <w:rsid w:val="00920135"/>
    <w:rsid w:val="00920A44"/>
    <w:rsid w:val="00920E10"/>
    <w:rsid w:val="009210F2"/>
    <w:rsid w:val="009212AC"/>
    <w:rsid w:val="00922CC7"/>
    <w:rsid w:val="00923276"/>
    <w:rsid w:val="009267C1"/>
    <w:rsid w:val="009316B6"/>
    <w:rsid w:val="00933225"/>
    <w:rsid w:val="009366E8"/>
    <w:rsid w:val="009367F3"/>
    <w:rsid w:val="009377E8"/>
    <w:rsid w:val="00940222"/>
    <w:rsid w:val="00940250"/>
    <w:rsid w:val="009413F3"/>
    <w:rsid w:val="009430C7"/>
    <w:rsid w:val="0094342E"/>
    <w:rsid w:val="00946E37"/>
    <w:rsid w:val="00946EBE"/>
    <w:rsid w:val="00950BFF"/>
    <w:rsid w:val="00951C59"/>
    <w:rsid w:val="00951FE7"/>
    <w:rsid w:val="00952FBA"/>
    <w:rsid w:val="009535AF"/>
    <w:rsid w:val="0095581B"/>
    <w:rsid w:val="00956463"/>
    <w:rsid w:val="009569AB"/>
    <w:rsid w:val="0096199A"/>
    <w:rsid w:val="00963C06"/>
    <w:rsid w:val="009644FB"/>
    <w:rsid w:val="00967AFB"/>
    <w:rsid w:val="009714D3"/>
    <w:rsid w:val="009769CC"/>
    <w:rsid w:val="00977105"/>
    <w:rsid w:val="009771BF"/>
    <w:rsid w:val="00980C9C"/>
    <w:rsid w:val="00981900"/>
    <w:rsid w:val="0098345C"/>
    <w:rsid w:val="0098413E"/>
    <w:rsid w:val="0098428C"/>
    <w:rsid w:val="00984B97"/>
    <w:rsid w:val="00985C73"/>
    <w:rsid w:val="00986D16"/>
    <w:rsid w:val="00990035"/>
    <w:rsid w:val="00990479"/>
    <w:rsid w:val="0099093C"/>
    <w:rsid w:val="00990CCD"/>
    <w:rsid w:val="00993563"/>
    <w:rsid w:val="00995708"/>
    <w:rsid w:val="00995AF6"/>
    <w:rsid w:val="00995B87"/>
    <w:rsid w:val="00996A1D"/>
    <w:rsid w:val="009973F0"/>
    <w:rsid w:val="009A3B7A"/>
    <w:rsid w:val="009A4088"/>
    <w:rsid w:val="009A48E4"/>
    <w:rsid w:val="009A791C"/>
    <w:rsid w:val="009B0501"/>
    <w:rsid w:val="009B1433"/>
    <w:rsid w:val="009B57D3"/>
    <w:rsid w:val="009B5FD9"/>
    <w:rsid w:val="009B6E38"/>
    <w:rsid w:val="009B6E97"/>
    <w:rsid w:val="009C269E"/>
    <w:rsid w:val="009C322A"/>
    <w:rsid w:val="009C3A9C"/>
    <w:rsid w:val="009C5C4E"/>
    <w:rsid w:val="009C641C"/>
    <w:rsid w:val="009C6776"/>
    <w:rsid w:val="009C6A9D"/>
    <w:rsid w:val="009C70E3"/>
    <w:rsid w:val="009D2758"/>
    <w:rsid w:val="009E0CEA"/>
    <w:rsid w:val="009E239A"/>
    <w:rsid w:val="009E5762"/>
    <w:rsid w:val="009E5D45"/>
    <w:rsid w:val="009E6137"/>
    <w:rsid w:val="009E7E19"/>
    <w:rsid w:val="009F02BD"/>
    <w:rsid w:val="009F037C"/>
    <w:rsid w:val="009F570C"/>
    <w:rsid w:val="009F5771"/>
    <w:rsid w:val="009F6DFE"/>
    <w:rsid w:val="00A00B19"/>
    <w:rsid w:val="00A03998"/>
    <w:rsid w:val="00A0502D"/>
    <w:rsid w:val="00A07858"/>
    <w:rsid w:val="00A10BD8"/>
    <w:rsid w:val="00A10D35"/>
    <w:rsid w:val="00A11616"/>
    <w:rsid w:val="00A144FE"/>
    <w:rsid w:val="00A1603B"/>
    <w:rsid w:val="00A20B3A"/>
    <w:rsid w:val="00A20B7A"/>
    <w:rsid w:val="00A24CE0"/>
    <w:rsid w:val="00A2772A"/>
    <w:rsid w:val="00A2799A"/>
    <w:rsid w:val="00A32E3A"/>
    <w:rsid w:val="00A330FB"/>
    <w:rsid w:val="00A37F81"/>
    <w:rsid w:val="00A4031A"/>
    <w:rsid w:val="00A474E7"/>
    <w:rsid w:val="00A5211A"/>
    <w:rsid w:val="00A54141"/>
    <w:rsid w:val="00A54456"/>
    <w:rsid w:val="00A55190"/>
    <w:rsid w:val="00A56C16"/>
    <w:rsid w:val="00A62E9D"/>
    <w:rsid w:val="00A667F5"/>
    <w:rsid w:val="00A67D01"/>
    <w:rsid w:val="00A70CC9"/>
    <w:rsid w:val="00A72866"/>
    <w:rsid w:val="00A73726"/>
    <w:rsid w:val="00A73F8A"/>
    <w:rsid w:val="00A80B78"/>
    <w:rsid w:val="00A8115E"/>
    <w:rsid w:val="00A82FCB"/>
    <w:rsid w:val="00A833A4"/>
    <w:rsid w:val="00A833B8"/>
    <w:rsid w:val="00A83A30"/>
    <w:rsid w:val="00A83B79"/>
    <w:rsid w:val="00A84F83"/>
    <w:rsid w:val="00A85405"/>
    <w:rsid w:val="00A93E5F"/>
    <w:rsid w:val="00A953EA"/>
    <w:rsid w:val="00A96280"/>
    <w:rsid w:val="00A96775"/>
    <w:rsid w:val="00AA1694"/>
    <w:rsid w:val="00AA4B61"/>
    <w:rsid w:val="00AA7646"/>
    <w:rsid w:val="00AB5E5E"/>
    <w:rsid w:val="00AC1BA2"/>
    <w:rsid w:val="00AC2ED9"/>
    <w:rsid w:val="00AD1559"/>
    <w:rsid w:val="00AE1909"/>
    <w:rsid w:val="00AE3ACE"/>
    <w:rsid w:val="00AE55E2"/>
    <w:rsid w:val="00AF3441"/>
    <w:rsid w:val="00B002DA"/>
    <w:rsid w:val="00B00EFB"/>
    <w:rsid w:val="00B01C14"/>
    <w:rsid w:val="00B03BB8"/>
    <w:rsid w:val="00B06DBD"/>
    <w:rsid w:val="00B106D6"/>
    <w:rsid w:val="00B115AD"/>
    <w:rsid w:val="00B12179"/>
    <w:rsid w:val="00B12231"/>
    <w:rsid w:val="00B1272C"/>
    <w:rsid w:val="00B12E37"/>
    <w:rsid w:val="00B13748"/>
    <w:rsid w:val="00B155B6"/>
    <w:rsid w:val="00B16CCF"/>
    <w:rsid w:val="00B21E1A"/>
    <w:rsid w:val="00B233BC"/>
    <w:rsid w:val="00B23BBA"/>
    <w:rsid w:val="00B251F0"/>
    <w:rsid w:val="00B329C1"/>
    <w:rsid w:val="00B32E2D"/>
    <w:rsid w:val="00B36663"/>
    <w:rsid w:val="00B41B36"/>
    <w:rsid w:val="00B42CD5"/>
    <w:rsid w:val="00B45167"/>
    <w:rsid w:val="00B451BB"/>
    <w:rsid w:val="00B458CC"/>
    <w:rsid w:val="00B47150"/>
    <w:rsid w:val="00B50542"/>
    <w:rsid w:val="00B540D2"/>
    <w:rsid w:val="00B56953"/>
    <w:rsid w:val="00B57B55"/>
    <w:rsid w:val="00B63204"/>
    <w:rsid w:val="00B637E1"/>
    <w:rsid w:val="00B654D5"/>
    <w:rsid w:val="00B66A75"/>
    <w:rsid w:val="00B674D1"/>
    <w:rsid w:val="00B716FA"/>
    <w:rsid w:val="00B71E41"/>
    <w:rsid w:val="00B72149"/>
    <w:rsid w:val="00B739A3"/>
    <w:rsid w:val="00B74763"/>
    <w:rsid w:val="00B74BF2"/>
    <w:rsid w:val="00B80656"/>
    <w:rsid w:val="00B806A4"/>
    <w:rsid w:val="00B807C5"/>
    <w:rsid w:val="00B83B90"/>
    <w:rsid w:val="00B845B6"/>
    <w:rsid w:val="00B84E71"/>
    <w:rsid w:val="00B8508E"/>
    <w:rsid w:val="00B85CF8"/>
    <w:rsid w:val="00B8676C"/>
    <w:rsid w:val="00B8759F"/>
    <w:rsid w:val="00B91D06"/>
    <w:rsid w:val="00B93216"/>
    <w:rsid w:val="00B94CE1"/>
    <w:rsid w:val="00B9538F"/>
    <w:rsid w:val="00B96B6D"/>
    <w:rsid w:val="00B9733A"/>
    <w:rsid w:val="00BA0DF5"/>
    <w:rsid w:val="00BA23A8"/>
    <w:rsid w:val="00BA2F3F"/>
    <w:rsid w:val="00BA4CE6"/>
    <w:rsid w:val="00BA52C5"/>
    <w:rsid w:val="00BA61EA"/>
    <w:rsid w:val="00BB016D"/>
    <w:rsid w:val="00BB0B60"/>
    <w:rsid w:val="00BB0E51"/>
    <w:rsid w:val="00BB207C"/>
    <w:rsid w:val="00BB336E"/>
    <w:rsid w:val="00BB7251"/>
    <w:rsid w:val="00BC0889"/>
    <w:rsid w:val="00BC19D3"/>
    <w:rsid w:val="00BC20BA"/>
    <w:rsid w:val="00BC296A"/>
    <w:rsid w:val="00BC5D25"/>
    <w:rsid w:val="00BD022B"/>
    <w:rsid w:val="00BD7349"/>
    <w:rsid w:val="00BD76EA"/>
    <w:rsid w:val="00BD76F8"/>
    <w:rsid w:val="00BE6DFA"/>
    <w:rsid w:val="00BE7A59"/>
    <w:rsid w:val="00BF2557"/>
    <w:rsid w:val="00BF2E8A"/>
    <w:rsid w:val="00BF5363"/>
    <w:rsid w:val="00BF653A"/>
    <w:rsid w:val="00C015F5"/>
    <w:rsid w:val="00C02911"/>
    <w:rsid w:val="00C03C69"/>
    <w:rsid w:val="00C05612"/>
    <w:rsid w:val="00C058DD"/>
    <w:rsid w:val="00C0651B"/>
    <w:rsid w:val="00C06F9A"/>
    <w:rsid w:val="00C10E2B"/>
    <w:rsid w:val="00C11626"/>
    <w:rsid w:val="00C13550"/>
    <w:rsid w:val="00C13E90"/>
    <w:rsid w:val="00C13EB7"/>
    <w:rsid w:val="00C13ED6"/>
    <w:rsid w:val="00C1402F"/>
    <w:rsid w:val="00C2320D"/>
    <w:rsid w:val="00C243F0"/>
    <w:rsid w:val="00C2537D"/>
    <w:rsid w:val="00C303D2"/>
    <w:rsid w:val="00C34014"/>
    <w:rsid w:val="00C3510D"/>
    <w:rsid w:val="00C3679C"/>
    <w:rsid w:val="00C36CB9"/>
    <w:rsid w:val="00C406B2"/>
    <w:rsid w:val="00C407C1"/>
    <w:rsid w:val="00C40935"/>
    <w:rsid w:val="00C4164F"/>
    <w:rsid w:val="00C432EF"/>
    <w:rsid w:val="00C4364B"/>
    <w:rsid w:val="00C45D76"/>
    <w:rsid w:val="00C462F8"/>
    <w:rsid w:val="00C465E3"/>
    <w:rsid w:val="00C467A9"/>
    <w:rsid w:val="00C5146D"/>
    <w:rsid w:val="00C555F2"/>
    <w:rsid w:val="00C6035D"/>
    <w:rsid w:val="00C60FF8"/>
    <w:rsid w:val="00C62532"/>
    <w:rsid w:val="00C628B7"/>
    <w:rsid w:val="00C63AC8"/>
    <w:rsid w:val="00C64046"/>
    <w:rsid w:val="00C64C40"/>
    <w:rsid w:val="00C66835"/>
    <w:rsid w:val="00C70A57"/>
    <w:rsid w:val="00C73506"/>
    <w:rsid w:val="00C7377B"/>
    <w:rsid w:val="00C7422A"/>
    <w:rsid w:val="00C7478C"/>
    <w:rsid w:val="00C75EAE"/>
    <w:rsid w:val="00C77008"/>
    <w:rsid w:val="00C8164F"/>
    <w:rsid w:val="00C82BDA"/>
    <w:rsid w:val="00C90B5A"/>
    <w:rsid w:val="00C90DAF"/>
    <w:rsid w:val="00C925B7"/>
    <w:rsid w:val="00C9266A"/>
    <w:rsid w:val="00C94F8D"/>
    <w:rsid w:val="00C967A1"/>
    <w:rsid w:val="00C97DC5"/>
    <w:rsid w:val="00CA0A51"/>
    <w:rsid w:val="00CA0E06"/>
    <w:rsid w:val="00CA5037"/>
    <w:rsid w:val="00CA53DA"/>
    <w:rsid w:val="00CB04D2"/>
    <w:rsid w:val="00CB1352"/>
    <w:rsid w:val="00CB479E"/>
    <w:rsid w:val="00CB7402"/>
    <w:rsid w:val="00CC0C98"/>
    <w:rsid w:val="00CC5663"/>
    <w:rsid w:val="00CC5724"/>
    <w:rsid w:val="00CC606D"/>
    <w:rsid w:val="00CC60F7"/>
    <w:rsid w:val="00CC7317"/>
    <w:rsid w:val="00CD0179"/>
    <w:rsid w:val="00CD0CC8"/>
    <w:rsid w:val="00CD3918"/>
    <w:rsid w:val="00CD6FF0"/>
    <w:rsid w:val="00CE0B54"/>
    <w:rsid w:val="00CE0DC1"/>
    <w:rsid w:val="00CE0FDD"/>
    <w:rsid w:val="00CE2C4A"/>
    <w:rsid w:val="00CE6B42"/>
    <w:rsid w:val="00CF01EC"/>
    <w:rsid w:val="00CF0565"/>
    <w:rsid w:val="00CF4176"/>
    <w:rsid w:val="00CF76E0"/>
    <w:rsid w:val="00CF7965"/>
    <w:rsid w:val="00D00536"/>
    <w:rsid w:val="00D0216B"/>
    <w:rsid w:val="00D02957"/>
    <w:rsid w:val="00D043A6"/>
    <w:rsid w:val="00D04D00"/>
    <w:rsid w:val="00D05DAD"/>
    <w:rsid w:val="00D111C6"/>
    <w:rsid w:val="00D111FD"/>
    <w:rsid w:val="00D12B72"/>
    <w:rsid w:val="00D13B14"/>
    <w:rsid w:val="00D13E46"/>
    <w:rsid w:val="00D13EA6"/>
    <w:rsid w:val="00D14A9A"/>
    <w:rsid w:val="00D152DC"/>
    <w:rsid w:val="00D15EDC"/>
    <w:rsid w:val="00D16544"/>
    <w:rsid w:val="00D16756"/>
    <w:rsid w:val="00D27FCA"/>
    <w:rsid w:val="00D32111"/>
    <w:rsid w:val="00D33118"/>
    <w:rsid w:val="00D35D41"/>
    <w:rsid w:val="00D37589"/>
    <w:rsid w:val="00D4311B"/>
    <w:rsid w:val="00D4376E"/>
    <w:rsid w:val="00D43990"/>
    <w:rsid w:val="00D52193"/>
    <w:rsid w:val="00D53F2A"/>
    <w:rsid w:val="00D55AB2"/>
    <w:rsid w:val="00D55F04"/>
    <w:rsid w:val="00D56A73"/>
    <w:rsid w:val="00D578C7"/>
    <w:rsid w:val="00D578C9"/>
    <w:rsid w:val="00D57B7D"/>
    <w:rsid w:val="00D57F83"/>
    <w:rsid w:val="00D60CAF"/>
    <w:rsid w:val="00D61B22"/>
    <w:rsid w:val="00D63C09"/>
    <w:rsid w:val="00D64C11"/>
    <w:rsid w:val="00D665B9"/>
    <w:rsid w:val="00D672C1"/>
    <w:rsid w:val="00D703E5"/>
    <w:rsid w:val="00D7055E"/>
    <w:rsid w:val="00D70738"/>
    <w:rsid w:val="00D70F4F"/>
    <w:rsid w:val="00D7168D"/>
    <w:rsid w:val="00D732CF"/>
    <w:rsid w:val="00D73A12"/>
    <w:rsid w:val="00D73A8A"/>
    <w:rsid w:val="00D75BD0"/>
    <w:rsid w:val="00D77253"/>
    <w:rsid w:val="00D77283"/>
    <w:rsid w:val="00D77E5E"/>
    <w:rsid w:val="00D8180B"/>
    <w:rsid w:val="00D83CAF"/>
    <w:rsid w:val="00D900D3"/>
    <w:rsid w:val="00D91451"/>
    <w:rsid w:val="00D916AA"/>
    <w:rsid w:val="00D92803"/>
    <w:rsid w:val="00D92EC4"/>
    <w:rsid w:val="00D9376A"/>
    <w:rsid w:val="00D93785"/>
    <w:rsid w:val="00D966AE"/>
    <w:rsid w:val="00D9775B"/>
    <w:rsid w:val="00D97D8C"/>
    <w:rsid w:val="00DA0584"/>
    <w:rsid w:val="00DA233D"/>
    <w:rsid w:val="00DA4F19"/>
    <w:rsid w:val="00DA5575"/>
    <w:rsid w:val="00DA5B2E"/>
    <w:rsid w:val="00DB2B2C"/>
    <w:rsid w:val="00DB3183"/>
    <w:rsid w:val="00DB3363"/>
    <w:rsid w:val="00DB4017"/>
    <w:rsid w:val="00DB4AFE"/>
    <w:rsid w:val="00DC10D3"/>
    <w:rsid w:val="00DC3F7F"/>
    <w:rsid w:val="00DC486D"/>
    <w:rsid w:val="00DD0F1A"/>
    <w:rsid w:val="00DD2795"/>
    <w:rsid w:val="00DE0783"/>
    <w:rsid w:val="00DE0A12"/>
    <w:rsid w:val="00DE0BAA"/>
    <w:rsid w:val="00DE26B8"/>
    <w:rsid w:val="00DE2964"/>
    <w:rsid w:val="00DE4AC1"/>
    <w:rsid w:val="00DE5CD7"/>
    <w:rsid w:val="00DE7004"/>
    <w:rsid w:val="00DF00CB"/>
    <w:rsid w:val="00DF18D1"/>
    <w:rsid w:val="00DF21DC"/>
    <w:rsid w:val="00DF691C"/>
    <w:rsid w:val="00DF7F63"/>
    <w:rsid w:val="00E00DE4"/>
    <w:rsid w:val="00E01D05"/>
    <w:rsid w:val="00E103F1"/>
    <w:rsid w:val="00E12588"/>
    <w:rsid w:val="00E141AC"/>
    <w:rsid w:val="00E20B12"/>
    <w:rsid w:val="00E23B47"/>
    <w:rsid w:val="00E24BB9"/>
    <w:rsid w:val="00E262B8"/>
    <w:rsid w:val="00E26862"/>
    <w:rsid w:val="00E3131C"/>
    <w:rsid w:val="00E3465B"/>
    <w:rsid w:val="00E37E55"/>
    <w:rsid w:val="00E500E3"/>
    <w:rsid w:val="00E5020B"/>
    <w:rsid w:val="00E5193B"/>
    <w:rsid w:val="00E51CB4"/>
    <w:rsid w:val="00E539FF"/>
    <w:rsid w:val="00E54A95"/>
    <w:rsid w:val="00E54DD0"/>
    <w:rsid w:val="00E55898"/>
    <w:rsid w:val="00E601B1"/>
    <w:rsid w:val="00E611DA"/>
    <w:rsid w:val="00E62686"/>
    <w:rsid w:val="00E653ED"/>
    <w:rsid w:val="00E664E5"/>
    <w:rsid w:val="00E7394E"/>
    <w:rsid w:val="00E74BC5"/>
    <w:rsid w:val="00E75BF8"/>
    <w:rsid w:val="00E76446"/>
    <w:rsid w:val="00E777B5"/>
    <w:rsid w:val="00E80653"/>
    <w:rsid w:val="00E831F2"/>
    <w:rsid w:val="00E91288"/>
    <w:rsid w:val="00E91C0E"/>
    <w:rsid w:val="00E92C3E"/>
    <w:rsid w:val="00E936C1"/>
    <w:rsid w:val="00E938A0"/>
    <w:rsid w:val="00EA0555"/>
    <w:rsid w:val="00EA0EF3"/>
    <w:rsid w:val="00EA11D4"/>
    <w:rsid w:val="00EA1915"/>
    <w:rsid w:val="00EA265C"/>
    <w:rsid w:val="00EA4985"/>
    <w:rsid w:val="00EB153A"/>
    <w:rsid w:val="00EB180E"/>
    <w:rsid w:val="00EB2267"/>
    <w:rsid w:val="00EB23A3"/>
    <w:rsid w:val="00EB2867"/>
    <w:rsid w:val="00EB71A5"/>
    <w:rsid w:val="00EB73AB"/>
    <w:rsid w:val="00EC0858"/>
    <w:rsid w:val="00EC0F0F"/>
    <w:rsid w:val="00EC1AA5"/>
    <w:rsid w:val="00EC279D"/>
    <w:rsid w:val="00EC4C9D"/>
    <w:rsid w:val="00EC4DEF"/>
    <w:rsid w:val="00EC58DE"/>
    <w:rsid w:val="00EC5E76"/>
    <w:rsid w:val="00EC6BEC"/>
    <w:rsid w:val="00ED1036"/>
    <w:rsid w:val="00ED39DA"/>
    <w:rsid w:val="00ED3F23"/>
    <w:rsid w:val="00ED684D"/>
    <w:rsid w:val="00EE09B3"/>
    <w:rsid w:val="00EE3819"/>
    <w:rsid w:val="00EE390D"/>
    <w:rsid w:val="00EE44FB"/>
    <w:rsid w:val="00EE4C61"/>
    <w:rsid w:val="00EE503A"/>
    <w:rsid w:val="00EE5390"/>
    <w:rsid w:val="00EE7EB4"/>
    <w:rsid w:val="00EF5E38"/>
    <w:rsid w:val="00F01506"/>
    <w:rsid w:val="00F01E15"/>
    <w:rsid w:val="00F027FB"/>
    <w:rsid w:val="00F02D19"/>
    <w:rsid w:val="00F04593"/>
    <w:rsid w:val="00F10A15"/>
    <w:rsid w:val="00F12293"/>
    <w:rsid w:val="00F1313D"/>
    <w:rsid w:val="00F15954"/>
    <w:rsid w:val="00F178CD"/>
    <w:rsid w:val="00F17D9B"/>
    <w:rsid w:val="00F2069A"/>
    <w:rsid w:val="00F24245"/>
    <w:rsid w:val="00F2579E"/>
    <w:rsid w:val="00F26557"/>
    <w:rsid w:val="00F27D68"/>
    <w:rsid w:val="00F31FE5"/>
    <w:rsid w:val="00F3429F"/>
    <w:rsid w:val="00F35D2B"/>
    <w:rsid w:val="00F36BD8"/>
    <w:rsid w:val="00F36C9D"/>
    <w:rsid w:val="00F4183B"/>
    <w:rsid w:val="00F41FD8"/>
    <w:rsid w:val="00F4217C"/>
    <w:rsid w:val="00F4450F"/>
    <w:rsid w:val="00F44AEB"/>
    <w:rsid w:val="00F47AD8"/>
    <w:rsid w:val="00F54C8B"/>
    <w:rsid w:val="00F560D2"/>
    <w:rsid w:val="00F642B0"/>
    <w:rsid w:val="00F64F0D"/>
    <w:rsid w:val="00F65257"/>
    <w:rsid w:val="00F66216"/>
    <w:rsid w:val="00F70A98"/>
    <w:rsid w:val="00F70DDE"/>
    <w:rsid w:val="00F71FE9"/>
    <w:rsid w:val="00F731F5"/>
    <w:rsid w:val="00F74023"/>
    <w:rsid w:val="00F75D4F"/>
    <w:rsid w:val="00F763D2"/>
    <w:rsid w:val="00F8005F"/>
    <w:rsid w:val="00F80CF9"/>
    <w:rsid w:val="00F81D7C"/>
    <w:rsid w:val="00F8469B"/>
    <w:rsid w:val="00F85ECC"/>
    <w:rsid w:val="00F86A37"/>
    <w:rsid w:val="00F879DB"/>
    <w:rsid w:val="00F91291"/>
    <w:rsid w:val="00F91B81"/>
    <w:rsid w:val="00F921C4"/>
    <w:rsid w:val="00F922DF"/>
    <w:rsid w:val="00F938DA"/>
    <w:rsid w:val="00F9416F"/>
    <w:rsid w:val="00F941BF"/>
    <w:rsid w:val="00F94774"/>
    <w:rsid w:val="00F96A83"/>
    <w:rsid w:val="00FA0555"/>
    <w:rsid w:val="00FA0F8F"/>
    <w:rsid w:val="00FA32CF"/>
    <w:rsid w:val="00FA4D8E"/>
    <w:rsid w:val="00FA67FF"/>
    <w:rsid w:val="00FB12DC"/>
    <w:rsid w:val="00FB17B6"/>
    <w:rsid w:val="00FB1CB5"/>
    <w:rsid w:val="00FB228F"/>
    <w:rsid w:val="00FB416F"/>
    <w:rsid w:val="00FB6D47"/>
    <w:rsid w:val="00FC17DD"/>
    <w:rsid w:val="00FC436F"/>
    <w:rsid w:val="00FC4CCC"/>
    <w:rsid w:val="00FC516A"/>
    <w:rsid w:val="00FC58F4"/>
    <w:rsid w:val="00FC6825"/>
    <w:rsid w:val="00FD037E"/>
    <w:rsid w:val="00FD397F"/>
    <w:rsid w:val="00FD455A"/>
    <w:rsid w:val="00FD6729"/>
    <w:rsid w:val="00FE127C"/>
    <w:rsid w:val="00FE2687"/>
    <w:rsid w:val="00FE2892"/>
    <w:rsid w:val="00FE5A13"/>
    <w:rsid w:val="00FE6768"/>
    <w:rsid w:val="00FF0A79"/>
    <w:rsid w:val="00FF1F44"/>
    <w:rsid w:val="00FF2CB3"/>
    <w:rsid w:val="00FF5F5B"/>
    <w:rsid w:val="00FF60ED"/>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EA"/>
    <w:pPr>
      <w:spacing w:before="160" w:after="120" w:line="360" w:lineRule="auto"/>
      <w:ind w:firstLine="709"/>
    </w:pPr>
    <w:rPr>
      <w:sz w:val="28"/>
    </w:rPr>
  </w:style>
  <w:style w:type="paragraph" w:styleId="Ttulo1">
    <w:name w:val="heading 1"/>
    <w:basedOn w:val="Ttulo"/>
    <w:next w:val="Normal"/>
    <w:link w:val="Ttulo1Car"/>
    <w:autoRedefine/>
    <w:uiPriority w:val="9"/>
    <w:qFormat/>
    <w:rsid w:val="00BC5D25"/>
    <w:pPr>
      <w:numPr>
        <w:numId w:val="8"/>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3E1DCA"/>
    <w:pPr>
      <w:keepNext/>
      <w:keepLines/>
      <w:spacing w:before="200" w:line="240" w:lineRule="auto"/>
      <w:ind w:left="1080" w:hanging="720"/>
      <w:outlineLvl w:val="1"/>
    </w:pPr>
    <w:rPr>
      <w:rFonts w:ascii="Calibri" w:eastAsiaTheme="majorEastAsia" w:hAnsi="Calibri" w:cs="Calibri"/>
      <w:b/>
      <w:bCs/>
      <w:color w:val="000000" w:themeColor="text1"/>
      <w:kern w:val="0"/>
      <w:szCs w:val="28"/>
      <w:lang w:eastAsia="es-CO"/>
      <w14:ligatures w14:val="none"/>
    </w:rPr>
  </w:style>
  <w:style w:type="paragraph" w:styleId="Ttulo3">
    <w:name w:val="heading 3"/>
    <w:basedOn w:val="Ttulo2"/>
    <w:next w:val="Normal"/>
    <w:link w:val="Ttulo3Car"/>
    <w:autoRedefine/>
    <w:uiPriority w:val="9"/>
    <w:unhideWhenUsed/>
    <w:qFormat/>
    <w:rsid w:val="0018713D"/>
    <w:pPr>
      <w:spacing w:before="360" w:after="0"/>
      <w:ind w:left="708" w:firstLine="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BC5D25"/>
    <w:rPr>
      <w:rFonts w:eastAsia="Times New Roman" w:cstheme="minorHAns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3E1DCA"/>
    <w:rPr>
      <w:rFonts w:ascii="Calibri" w:eastAsiaTheme="majorEastAsia" w:hAnsi="Calibri" w:cs="Calibri"/>
      <w:b/>
      <w:bCs/>
      <w:color w:val="000000" w:themeColor="text1"/>
      <w:kern w:val="0"/>
      <w:sz w:val="28"/>
      <w:szCs w:val="28"/>
      <w:lang w:eastAsia="es-CO"/>
      <w14:ligatures w14:val="none"/>
    </w:rPr>
  </w:style>
  <w:style w:type="character" w:customStyle="1" w:styleId="Ttulo3Car">
    <w:name w:val="Título 3 Car"/>
    <w:basedOn w:val="Fuentedeprrafopredeter"/>
    <w:link w:val="Ttulo3"/>
    <w:uiPriority w:val="9"/>
    <w:rsid w:val="0018713D"/>
    <w:rPr>
      <w:rFonts w:ascii="Calibri" w:eastAsiaTheme="majorEastAsia" w:hAnsi="Calibri" w:cs="Calibri"/>
      <w:b/>
      <w:bCs/>
      <w:iCs/>
      <w:color w:val="000000" w:themeColor="text1"/>
      <w:kern w:val="0"/>
      <w:sz w:val="28"/>
      <w:szCs w:val="24"/>
      <w:lang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95A98"/>
    <w:pPr>
      <w:numPr>
        <w:numId w:val="2"/>
      </w:numPr>
      <w:tabs>
        <w:tab w:val="left" w:pos="1134"/>
      </w:tabs>
      <w:jc w:val="center"/>
    </w:pPr>
    <w:rPr>
      <w:rFonts w:ascii="Calibri" w:hAnsi="Calibri" w:cs="Times New Roman (Cuerpo en alfa"/>
      <w:bCs/>
      <w:iCs/>
      <w:color w:val="000000" w:themeColor="text1"/>
      <w:kern w:val="0"/>
      <w:szCs w:val="24"/>
      <w:lang w:val="es-419" w:eastAsia="es-CO"/>
      <w14:ligatures w14:val="none"/>
    </w:rPr>
  </w:style>
  <w:style w:type="character" w:customStyle="1" w:styleId="FiguraCar">
    <w:name w:val="Figura Car"/>
    <w:basedOn w:val="Fuentedeprrafopredeter"/>
    <w:link w:val="Figura"/>
    <w:rsid w:val="00795A98"/>
    <w:rPr>
      <w:rFonts w:ascii="Calibri" w:hAnsi="Calibri" w:cs="Times New Roman (Cuerpo en alfa"/>
      <w:bCs/>
      <w:iCs/>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7B78DB"/>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7B78DB"/>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numbering" w:customStyle="1" w:styleId="Listaactual1">
    <w:name w:val="Lista actual1"/>
    <w:uiPriority w:val="99"/>
    <w:rsid w:val="00CB7402"/>
    <w:pPr>
      <w:numPr>
        <w:numId w:val="9"/>
      </w:numPr>
    </w:pPr>
  </w:style>
  <w:style w:type="paragraph" w:styleId="NormalWeb">
    <w:name w:val="Normal (Web)"/>
    <w:basedOn w:val="Normal"/>
    <w:uiPriority w:val="99"/>
    <w:unhideWhenUsed/>
    <w:rsid w:val="00CB740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CB7402"/>
    <w:rPr>
      <w:b/>
      <w:bCs/>
    </w:rPr>
  </w:style>
  <w:style w:type="numbering" w:customStyle="1" w:styleId="Listaactual2">
    <w:name w:val="Lista actual2"/>
    <w:uiPriority w:val="99"/>
    <w:rsid w:val="00BC5D25"/>
    <w:pPr>
      <w:numPr>
        <w:numId w:val="11"/>
      </w:numPr>
    </w:pPr>
  </w:style>
  <w:style w:type="character" w:styleId="Refdecomentario">
    <w:name w:val="annotation reference"/>
    <w:basedOn w:val="Fuentedeprrafopredeter"/>
    <w:uiPriority w:val="99"/>
    <w:semiHidden/>
    <w:unhideWhenUsed/>
    <w:rsid w:val="008C511A"/>
    <w:rPr>
      <w:sz w:val="16"/>
      <w:szCs w:val="16"/>
    </w:rPr>
  </w:style>
  <w:style w:type="paragraph" w:styleId="Textocomentario">
    <w:name w:val="annotation text"/>
    <w:basedOn w:val="Normal"/>
    <w:link w:val="TextocomentarioCar"/>
    <w:uiPriority w:val="99"/>
    <w:semiHidden/>
    <w:unhideWhenUsed/>
    <w:rsid w:val="008C511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semiHidden/>
    <w:rsid w:val="008C511A"/>
    <w:rPr>
      <w:rFonts w:ascii="Arial" w:eastAsia="Arial" w:hAnsi="Arial" w:cs="Arial"/>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2519246">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81952">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20667">
      <w:bodyDiv w:val="1"/>
      <w:marLeft w:val="0"/>
      <w:marRight w:val="0"/>
      <w:marTop w:val="0"/>
      <w:marBottom w:val="0"/>
      <w:divBdr>
        <w:top w:val="none" w:sz="0" w:space="0" w:color="auto"/>
        <w:left w:val="none" w:sz="0" w:space="0" w:color="auto"/>
        <w:bottom w:val="none" w:sz="0" w:space="0" w:color="auto"/>
        <w:right w:val="none" w:sz="0" w:space="0" w:color="auto"/>
      </w:divBdr>
    </w:div>
    <w:div w:id="389109389">
      <w:bodyDiv w:val="1"/>
      <w:marLeft w:val="0"/>
      <w:marRight w:val="0"/>
      <w:marTop w:val="0"/>
      <w:marBottom w:val="0"/>
      <w:divBdr>
        <w:top w:val="none" w:sz="0" w:space="0" w:color="auto"/>
        <w:left w:val="none" w:sz="0" w:space="0" w:color="auto"/>
        <w:bottom w:val="none" w:sz="0" w:space="0" w:color="auto"/>
        <w:right w:val="none" w:sz="0" w:space="0" w:color="auto"/>
      </w:divBdr>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531684">
      <w:bodyDiv w:val="1"/>
      <w:marLeft w:val="0"/>
      <w:marRight w:val="0"/>
      <w:marTop w:val="0"/>
      <w:marBottom w:val="0"/>
      <w:divBdr>
        <w:top w:val="none" w:sz="0" w:space="0" w:color="auto"/>
        <w:left w:val="none" w:sz="0" w:space="0" w:color="auto"/>
        <w:bottom w:val="none" w:sz="0" w:space="0" w:color="auto"/>
        <w:right w:val="none" w:sz="0" w:space="0" w:color="auto"/>
      </w:divBdr>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7907987">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8128427">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2120429">
      <w:bodyDiv w:val="1"/>
      <w:marLeft w:val="0"/>
      <w:marRight w:val="0"/>
      <w:marTop w:val="0"/>
      <w:marBottom w:val="0"/>
      <w:divBdr>
        <w:top w:val="none" w:sz="0" w:space="0" w:color="auto"/>
        <w:left w:val="none" w:sz="0" w:space="0" w:color="auto"/>
        <w:bottom w:val="none" w:sz="0" w:space="0" w:color="auto"/>
        <w:right w:val="none" w:sz="0" w:space="0" w:color="auto"/>
      </w:divBdr>
    </w:div>
    <w:div w:id="1156453655">
      <w:bodyDiv w:val="1"/>
      <w:marLeft w:val="0"/>
      <w:marRight w:val="0"/>
      <w:marTop w:val="0"/>
      <w:marBottom w:val="0"/>
      <w:divBdr>
        <w:top w:val="none" w:sz="0" w:space="0" w:color="auto"/>
        <w:left w:val="none" w:sz="0" w:space="0" w:color="auto"/>
        <w:bottom w:val="none" w:sz="0" w:space="0" w:color="auto"/>
        <w:right w:val="none" w:sz="0" w:space="0" w:color="auto"/>
      </w:divBdr>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0271536">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1994022619">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014063">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hyperlink" Target="https://www.iso.org/standard/72758.html"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cathi.uacj.mx/bitstream/handle/20.500.11961/15153/Analisis%20termoestructural%20de%20un%20piston.pdf?sequence=1&amp;isAllowed=y" TargetMode="External"/><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jpeg"/><Relationship Id="rId32" Type="http://schemas.openxmlformats.org/officeDocument/2006/relationships/hyperlink" Target="https://www.youtube.com/watch?v=Rz0W8e4YaHk"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doi.org/10.4271/2019-01-2356"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www.youtube.com/watch?v=23ccsGRPfVQ"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jdRHgSncQSc"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www.iso.org/standard/72758.html?utm_source=chatgpt.com"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0.svg"/><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6677</Words>
  <Characters>36725</Characters>
  <Application>Microsoft Office Word</Application>
  <DocSecurity>0</DocSecurity>
  <Lines>306</Lines>
  <Paragraphs>86</Paragraphs>
  <ScaleCrop>false</ScaleCrop>
  <HeadingPairs>
    <vt:vector size="2" baseType="variant">
      <vt:variant>
        <vt:lpstr>Título</vt:lpstr>
      </vt:variant>
      <vt:variant>
        <vt:i4>1</vt:i4>
      </vt:variant>
    </vt:vector>
  </HeadingPairs>
  <TitlesOfParts>
    <vt:vector size="1" baseType="lpstr">
      <vt:lpstr>Funcionamiento del bloque motor: cilindros y alojamientos de pistones</vt:lpstr>
    </vt:vector>
  </TitlesOfParts>
  <Manager/>
  <Company/>
  <LinksUpToDate>false</LinksUpToDate>
  <CharactersWithSpaces>43316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Funcionamiento del bloque motor: cilindros y alojamientos de pistones</dc:title>
  <dc:subject/>
  <dc:creator>SENA</dc:creator>
  <cp:keywords/>
  <dc:description/>
  <cp:lastModifiedBy>Maria Fernanda Morales Angulo</cp:lastModifiedBy>
  <cp:revision>3</cp:revision>
  <cp:lastPrinted>2025-05-13T23:17:00Z</cp:lastPrinted>
  <dcterms:created xsi:type="dcterms:W3CDTF">2025-07-08T12:29:00Z</dcterms:created>
  <dcterms:modified xsi:type="dcterms:W3CDTF">2025-07-08T12:30:00Z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