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DCD7" w14:textId="77777777" w:rsidR="006E514B" w:rsidRDefault="00F7250B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ACTIVIDAD DIDÁCTICA</w:t>
      </w:r>
    </w:p>
    <w:p w14:paraId="38421326" w14:textId="77777777" w:rsidR="006E514B" w:rsidRDefault="006E514B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9E579FC" w14:textId="77777777" w:rsidR="006E514B" w:rsidRDefault="006E514B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385A8F0" w14:textId="77777777" w:rsidR="006E514B" w:rsidRDefault="006E514B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AEEAB6" w14:textId="77777777" w:rsidR="006E514B" w:rsidRDefault="006E514B">
      <w:pPr>
        <w:spacing w:after="0" w:line="276" w:lineRule="auto"/>
        <w:ind w:left="426"/>
        <w:jc w:val="both"/>
        <w:rPr>
          <w:rFonts w:ascii="Arial" w:eastAsia="Arial" w:hAnsi="Arial" w:cs="Arial"/>
          <w:color w:val="7F7F7F"/>
          <w:sz w:val="20"/>
          <w:szCs w:val="20"/>
        </w:rPr>
      </w:pPr>
    </w:p>
    <w:tbl>
      <w:tblPr>
        <w:tblStyle w:val="a9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6E514B" w14:paraId="7E79BC9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566F14B1" w14:textId="77777777" w:rsidR="006E514B" w:rsidRDefault="00F7250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6E514B" w14:paraId="03A3B269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F43E098" w14:textId="77777777" w:rsidR="006E514B" w:rsidRDefault="00F7250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A0BD980" w14:textId="77777777" w:rsidR="006E514B" w:rsidRDefault="00F7250B">
            <w:pP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 xml:space="preserve">Cuidado de la salud mental en los entornos </w:t>
            </w:r>
          </w:p>
        </w:tc>
      </w:tr>
      <w:tr w:rsidR="006E514B" w14:paraId="0E32021E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A000E62" w14:textId="77777777" w:rsidR="006E514B" w:rsidRDefault="00F7250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F348DD5" w14:textId="25CCE5D0" w:rsidR="006E514B" w:rsidRDefault="00F7250B">
            <w:pPr>
              <w:spacing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Identificar los principales conceptos teóricos asociados al cuidado de la salud mental en los entornos, para facilitar la aplicación de estos en las comunidades.</w:t>
            </w:r>
          </w:p>
        </w:tc>
      </w:tr>
      <w:tr w:rsidR="006E514B" w14:paraId="7F6B3D3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F87F54B" w14:textId="77777777" w:rsidR="006E514B" w:rsidRDefault="00F7250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DDA0129" w14:textId="77777777" w:rsidR="006E514B" w:rsidRDefault="00F7250B">
            <w:pP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299F1455" wp14:editId="56DBD7F2">
                  <wp:extent cx="1000125" cy="866775"/>
                  <wp:effectExtent l="0" t="0" r="0" b="0"/>
                  <wp:docPr id="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t="789" r="76013" b="63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14B" w14:paraId="32F2DA0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19219B" w14:textId="77777777" w:rsidR="006E514B" w:rsidRDefault="00F7250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Archivo de la actividad </w:t>
            </w:r>
          </w:p>
          <w:p w14:paraId="6F2B060E" w14:textId="77777777" w:rsidR="006E514B" w:rsidRDefault="00F7250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094439D" w14:textId="77777777" w:rsidR="006E514B" w:rsidRDefault="00F7250B">
            <w:pPr>
              <w:rPr>
                <w:rFonts w:ascii="Arial" w:eastAsia="Arial" w:hAnsi="Arial" w:cs="Arial"/>
                <w:b w:val="0"/>
                <w:color w:val="999999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CF001_Actividad_didactica_1.docx</w:t>
            </w:r>
          </w:p>
        </w:tc>
      </w:tr>
    </w:tbl>
    <w:p w14:paraId="29A3A313" w14:textId="77777777" w:rsidR="006E514B" w:rsidRDefault="006E514B">
      <w:pPr>
        <w:keepNext/>
        <w:keepLines/>
        <w:spacing w:before="400" w:after="120" w:line="276" w:lineRule="auto"/>
        <w:rPr>
          <w:rFonts w:ascii="Arial" w:eastAsia="Arial" w:hAnsi="Arial" w:cs="Arial"/>
          <w:sz w:val="20"/>
          <w:szCs w:val="20"/>
        </w:rPr>
      </w:pPr>
    </w:p>
    <w:p w14:paraId="05B3E9E5" w14:textId="77777777" w:rsidR="006E514B" w:rsidRDefault="00F7250B">
      <w:pPr>
        <w:spacing w:before="240" w:after="240" w:line="276" w:lineRule="auto"/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Indicaciones:</w:t>
      </w:r>
    </w:p>
    <w:p w14:paraId="6220AF6F" w14:textId="77777777" w:rsidR="006E514B" w:rsidRDefault="00F7250B">
      <w:pPr>
        <w:spacing w:before="240" w:after="240" w:line="276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Escribir V o F según corresponda</w:t>
      </w: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615"/>
        <w:gridCol w:w="4335"/>
      </w:tblGrid>
      <w:tr w:rsidR="006E514B" w14:paraId="728367B7" w14:textId="77777777">
        <w:trPr>
          <w:trHeight w:val="485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2CD6" w14:textId="77777777" w:rsidR="006E514B" w:rsidRDefault="00F7250B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Enunciado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DCB8" w14:textId="77777777" w:rsidR="006E514B" w:rsidRDefault="00F7250B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38E" w14:textId="77777777" w:rsidR="006E514B" w:rsidRDefault="00F7250B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Respuesta</w:t>
            </w:r>
          </w:p>
        </w:tc>
      </w:tr>
      <w:tr w:rsidR="006E514B" w14:paraId="66D085FB" w14:textId="77777777">
        <w:trPr>
          <w:trHeight w:val="68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BC1C" w14:textId="40991E93" w:rsidR="006E514B" w:rsidRDefault="00F7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1. Un individuo posee salud mental cuando alcanza equilibrio funcional de la actividad psíquica lo que lleva a un “estado de bienestar psicológico”.</w:t>
            </w:r>
          </w:p>
          <w:p w14:paraId="39F355EA" w14:textId="77777777" w:rsidR="006E514B" w:rsidRDefault="006E5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C062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494B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  <w:tr w:rsidR="006E514B" w14:paraId="79D868CD" w14:textId="77777777">
        <w:trPr>
          <w:trHeight w:val="68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CFD0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 xml:space="preserve">2. El plan de beneficios en salud mental con cargo a las UPC, es el conjunto de servicios y tecnologías en salud a que tiene derecho todo afiliado al sistema general de seguridad social y cuyo </w:t>
            </w: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lastRenderedPageBreak/>
              <w:t>servicio debe ser garantizado por las EPS.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5266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0C37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  <w:tr w:rsidR="006E514B" w14:paraId="63D1F9BC" w14:textId="77777777">
        <w:trPr>
          <w:trHeight w:val="137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83F8" w14:textId="4D36C83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3. La Declaración de Helsinki comprende los derechos en salud sexual reproductiva.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B8E7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60D7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</w:t>
            </w:r>
          </w:p>
        </w:tc>
      </w:tr>
      <w:tr w:rsidR="006E514B" w14:paraId="2FAAB1A5" w14:textId="77777777">
        <w:trPr>
          <w:trHeight w:val="68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9524" w14:textId="77777777" w:rsidR="006E514B" w:rsidRDefault="00F7250B">
            <w:pP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4.     El Gobierno Colombiano por medio del Sistema General de Seguridad Social en Salud está en la obligación de proteger a la población colombiana, en preferencia a los niños, las niñas y adolescentes, la promoción de la salud mental y prevención del trastorno mental, atención integral e integrada que implica el diagnóstico, tratamiento y rehabilitación en salud para todos los trastornos mentales.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3283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9A6A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  <w:tr w:rsidR="006E514B" w14:paraId="2A177898" w14:textId="77777777">
        <w:trPr>
          <w:trHeight w:val="206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D850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5. La epilepsia es un conjunto de eventos complejos, que pueden afectar a cualquier ser humano sin importar su rango de edad y madurez.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58F2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F443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</w:t>
            </w:r>
          </w:p>
        </w:tc>
      </w:tr>
      <w:tr w:rsidR="006E514B" w14:paraId="7F66017F" w14:textId="77777777">
        <w:trPr>
          <w:trHeight w:val="90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3948" w14:textId="24AF3312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 xml:space="preserve">6. El </w:t>
            </w:r>
            <w:r w:rsidR="00BB2EB9"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 xml:space="preserve">énero es una distribución social que define la construcción de roles, apreciaciones, estereotipos e imaginarios asociados a lo masculino y lo femenino, y los vínculos de poder que de éstos se desatan con otras formas de desigualdad. 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65BC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AA53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  <w:tr w:rsidR="006E514B" w14:paraId="3CCE5730" w14:textId="77777777">
        <w:trPr>
          <w:trHeight w:val="137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30E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7. Factor de Riesgo NO se refiere a aquellas características, variables o circunstancias que, cuando están presentes en una persona, hacen más probable que sufra un trastorno en comparación con otra  persona que no los  presenta.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94C3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CAEB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</w:t>
            </w:r>
          </w:p>
        </w:tc>
      </w:tr>
      <w:tr w:rsidR="006E514B" w14:paraId="380073C8" w14:textId="77777777">
        <w:trPr>
          <w:trHeight w:val="68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A0A8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8. A nivel estructural la familia se clasifica en; Familia nuclear y familia extensa.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2D2A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FD1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  <w:tr w:rsidR="006E514B" w14:paraId="60716146" w14:textId="77777777">
        <w:trPr>
          <w:trHeight w:val="206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711" w14:textId="7046FE52" w:rsidR="006E514B" w:rsidRDefault="00F7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9.     La siguiente definición corresponde a la de Violencia Sexual. Esta va acompañada de la violencia verbal la que es practicada por uno o más individuos sobre su semejante, en ocasiones empieza de forma muy tenue, pero permanece y se extiende en el tiempo hasta que llega a convertirse en un hecho de impacto altamente violento.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4E9F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37D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</w:t>
            </w:r>
          </w:p>
        </w:tc>
      </w:tr>
      <w:tr w:rsidR="006E514B" w14:paraId="5BCC81FB" w14:textId="77777777">
        <w:trPr>
          <w:trHeight w:val="202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A37A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10. Una crisis psicológica en términos de salud mental, no se refiere necesariamente a un evento traumático o una situación, sino a la reacción que puede tener una persona ante un evento.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27C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DFEE" w14:textId="77777777" w:rsidR="006E514B" w:rsidRDefault="00F7250B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</w:t>
            </w:r>
          </w:p>
        </w:tc>
      </w:tr>
    </w:tbl>
    <w:p w14:paraId="4FA34FD3" w14:textId="77777777" w:rsidR="006E514B" w:rsidRDefault="00F7250B">
      <w:pPr>
        <w:spacing w:before="240" w:after="240" w:line="276" w:lineRule="auto"/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73A4318" w14:textId="77777777" w:rsidR="006E514B" w:rsidRDefault="00F7250B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Respuesta correcta: Felicitaciones, todas las respuestas sobre </w:t>
      </w:r>
      <w:r>
        <w:rPr>
          <w:rFonts w:ascii="Arial" w:eastAsia="Arial" w:hAnsi="Arial" w:cs="Arial"/>
          <w:b/>
          <w:color w:val="FF0000"/>
          <w:sz w:val="20"/>
          <w:szCs w:val="20"/>
        </w:rPr>
        <w:t>”cuidado de la salud mental en los entornos ”</w:t>
      </w:r>
      <w:r>
        <w:rPr>
          <w:rFonts w:ascii="Arial" w:eastAsia="Arial" w:hAnsi="Arial" w:cs="Arial"/>
          <w:b/>
          <w:sz w:val="20"/>
          <w:szCs w:val="20"/>
        </w:rPr>
        <w:t xml:space="preserve"> fueron correctas.</w:t>
      </w:r>
    </w:p>
    <w:p w14:paraId="212CC9B6" w14:textId="77777777" w:rsidR="006E514B" w:rsidRDefault="00F7250B">
      <w:pPr>
        <w:spacing w:before="240" w:after="24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E43045D" w14:textId="77777777" w:rsidR="006E514B" w:rsidRDefault="00F7250B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Respuesta incorrecta: Te recomendamos volver a revisar el componente formativo y volver a intentar la actividad didáctica. </w:t>
      </w:r>
    </w:p>
    <w:p w14:paraId="7C0B34EE" w14:textId="77777777" w:rsidR="006E514B" w:rsidRDefault="00F7250B">
      <w:pPr>
        <w:spacing w:before="240" w:after="24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4FA83CC" w14:textId="77777777" w:rsidR="006E514B" w:rsidRDefault="006E514B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6E514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14B"/>
    <w:rsid w:val="006E514B"/>
    <w:rsid w:val="00BB2EB9"/>
    <w:rsid w:val="00F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164"/>
  <w15:docId w15:val="{870A9B96-69A3-6642-AE92-2E17AA2B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9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4">
    <w:name w:val="Grid Table 4 Accent 4"/>
    <w:basedOn w:val="Tablanormal"/>
    <w:uiPriority w:val="49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28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4">
    <w:basedOn w:val="TableNormal3"/>
    <w:pPr>
      <w:spacing w:line="240" w:lineRule="auto"/>
    </w:pPr>
    <w:rPr>
      <w:b/>
      <w:color w:val="C55911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7">
    <w:basedOn w:val="TableNormal3"/>
    <w:pPr>
      <w:spacing w:after="0" w:line="240" w:lineRule="auto"/>
    </w:pPr>
    <w:rPr>
      <w:b/>
      <w:color w:val="C55911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pPr>
      <w:spacing w:after="0" w:line="240" w:lineRule="auto"/>
    </w:pPr>
    <w:rPr>
      <w:b/>
      <w:color w:val="C55911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a">
    <w:basedOn w:val="TableNormal1"/>
    <w:pPr>
      <w:spacing w:after="0" w:line="240" w:lineRule="auto"/>
    </w:pPr>
    <w:rPr>
      <w:b/>
      <w:color w:val="C55911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46GHEsS6ov8hhrinw81zEvSN2A==">AMUW2mWqMsCRUQLu2AjFa2qxXX7DTSnFIYXHwHZJnYBfPTifkfDMFEh3Fyn6jQtT6F7hIuts4kB4G7RdHOnZrTJM2S2DGS2mywGkjIyRmm8sUYH2vqPnHCrcbKg9bPw8KzjoWpqHaErP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6C1D566A-7C30-4CD2-A589-A6F64047A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8CF0F-0752-4A8F-9EA0-B01265D43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E723BDA-879B-4AE8-A1B4-5D3C7A2C0029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lucia Mogollón carvajal</dc:creator>
  <cp:lastModifiedBy>Gloria Amparo Lopez Escudero</cp:lastModifiedBy>
  <cp:revision>5</cp:revision>
  <dcterms:created xsi:type="dcterms:W3CDTF">2023-06-21T17:41:00Z</dcterms:created>
  <dcterms:modified xsi:type="dcterms:W3CDTF">2023-06-21T17:41:00Z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17201000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2023-06-21T17:41:43Z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4de38430-3e7d-46fe-9a29-a018b06474f3</vt:lpwstr>
  </property>
  <property fmtid="{D5CDD505-2E9C-101B-9397-08002B2CF9AE}" pid="19" name="MSIP_Label_1299739c-ad3d-4908-806e-4d91151a6e13_ContentBits">
    <vt:lpwstr>0</vt:lpwstr>
  </property>
</Properties>
</file>