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CD9E3" w14:textId="77777777" w:rsidR="00EF012F" w:rsidRDefault="00EF012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6"/>
        <w:gridCol w:w="3810"/>
        <w:gridCol w:w="1650"/>
        <w:gridCol w:w="52"/>
        <w:gridCol w:w="2108"/>
      </w:tblGrid>
      <w:tr w:rsidR="00EF0FD3" w14:paraId="56FD922C" w14:textId="77777777" w:rsidTr="00EF0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</w:tcPr>
          <w:p w14:paraId="579FD791" w14:textId="77777777" w:rsidR="00EF0FD3" w:rsidRDefault="00EF0FD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60288" behindDoc="0" locked="0" layoutInCell="1" hidden="0" allowOverlap="1" wp14:anchorId="009B053E" wp14:editId="5624DCA3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A1DCA7E" w14:textId="77777777" w:rsidR="00EF0FD3" w:rsidRDefault="00EF0FD3">
            <w:pPr>
              <w:jc w:val="center"/>
              <w:rPr>
                <w:rFonts w:ascii="Calibri" w:eastAsia="Calibri" w:hAnsi="Calibri" w:cs="Calibri"/>
              </w:rPr>
            </w:pPr>
          </w:p>
          <w:p w14:paraId="53EDFE11" w14:textId="77777777" w:rsidR="00EF0FD3" w:rsidRDefault="00EF0FD3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C38B827" w14:textId="77777777" w:rsidR="00EF0FD3" w:rsidRDefault="00EF0FD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EF0FD3" w14:paraId="1676818A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</w:tcPr>
          <w:p w14:paraId="58DD924D" w14:textId="77777777" w:rsidR="00EF0FD3" w:rsidRDefault="00EF0FD3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7427887" w14:textId="77777777" w:rsidR="00EF0FD3" w:rsidRDefault="00EF0FD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</w:t>
            </w:r>
          </w:p>
          <w:p w14:paraId="5C16A3BD" w14:textId="77777777" w:rsidR="00EF0FD3" w:rsidRDefault="00EF0FD3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B947B8C" w14:textId="77777777" w:rsidR="00EF0FD3" w:rsidRDefault="00EF0FD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3A54ADA9" w14:textId="77777777" w:rsidR="00EF0FD3" w:rsidRDefault="00EF0FD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5D96F35A" w14:textId="77777777" w:rsidR="00EF0FD3" w:rsidRDefault="00EF0FD3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03029E10" w14:textId="77777777" w:rsidR="00EF0FD3" w:rsidRDefault="00EF0FD3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EF0FD3" w14:paraId="0F5C0342" w14:textId="77777777" w:rsidTr="00EF0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5447AD" w14:textId="77777777" w:rsidR="00EF0FD3" w:rsidRDefault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B4E9FB3" w14:textId="77777777" w:rsidR="00EF0FD3" w:rsidRDefault="00EF0FD3">
            <w:pPr>
              <w:rPr>
                <w:rFonts w:ascii="Calibri" w:eastAsia="Calibri" w:hAnsi="Calibri" w:cs="Calibri"/>
                <w:color w:val="595959"/>
              </w:rPr>
            </w:pPr>
          </w:p>
          <w:p w14:paraId="2251666D" w14:textId="77777777" w:rsidR="00EF0FD3" w:rsidRDefault="00EF0FD3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4"/>
          </w:tcPr>
          <w:p w14:paraId="27D3399E" w14:textId="77777777" w:rsidR="00EF0FD3" w:rsidRDefault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D5629F4" w14:textId="49EDEE10" w:rsidR="00EF0FD3" w:rsidRPr="00B102D1" w:rsidRDefault="00EF0FD3" w:rsidP="00B102D1">
            <w:pPr>
              <w:pStyle w:val="paragrap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formativo: </w:t>
            </w:r>
            <w:r w:rsidRPr="00B102D1">
              <w:rPr>
                <w:rStyle w:val="normaltextrun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desarrollo </w:t>
            </w:r>
            <w:proofErr w:type="spellStart"/>
            <w:r w:rsidRPr="00EF0FD3">
              <w:rPr>
                <w:rStyle w:val="normaltextrun"/>
                <w:rFonts w:ascii="Arial" w:hAnsi="Arial" w:cs="Arial"/>
                <w:i/>
                <w:iCs/>
                <w:color w:val="auto"/>
                <w:sz w:val="20"/>
                <w:szCs w:val="20"/>
                <w:lang w:val="es-ES"/>
              </w:rPr>
              <w:t>backend</w:t>
            </w:r>
            <w:proofErr w:type="spellEnd"/>
            <w:r w:rsidRPr="00B102D1">
              <w:rPr>
                <w:rStyle w:val="normaltextrun"/>
                <w:rFonts w:ascii="Arial" w:hAnsi="Arial" w:cs="Arial"/>
                <w:color w:val="auto"/>
                <w:sz w:val="20"/>
                <w:szCs w:val="20"/>
                <w:lang w:val="es-ES"/>
              </w:rPr>
              <w:t xml:space="preserve"> con Node.JS y MongoDB.</w:t>
            </w:r>
            <w:r w:rsidRPr="00B102D1">
              <w:rPr>
                <w:rStyle w:val="eop"/>
                <w:rFonts w:ascii="Arial" w:hAnsi="Arial" w:cs="Arial"/>
                <w:b/>
                <w:bCs/>
                <w:color w:val="auto"/>
                <w:sz w:val="20"/>
                <w:szCs w:val="20"/>
              </w:rPr>
              <w:t> </w:t>
            </w:r>
          </w:p>
          <w:p w14:paraId="1D946164" w14:textId="77777777" w:rsidR="00EF0FD3" w:rsidRDefault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068F498" w14:textId="77777777" w:rsidR="00EF0FD3" w:rsidRDefault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57C5F0F" w14:textId="77777777" w:rsidR="00EF0FD3" w:rsidRDefault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  <w:p w14:paraId="7F57953E" w14:textId="77777777" w:rsidR="00EF0FD3" w:rsidRDefault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E0560B6" w14:textId="77777777" w:rsidR="00EF0FD3" w:rsidRDefault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0FD3" w14:paraId="06FD6C50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7F5A5FC" w14:textId="77777777" w:rsidR="00EF0FD3" w:rsidRDefault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05ED986E" w14:textId="77777777" w:rsidR="00EF0FD3" w:rsidRPr="00B102D1" w:rsidRDefault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  <w:lang w:val="es-CO"/>
              </w:rPr>
            </w:pPr>
            <w:r w:rsidRPr="004010A6">
              <w:rPr>
                <w:color w:val="000000"/>
                <w:sz w:val="20"/>
                <w:szCs w:val="20"/>
                <w:lang w:val="es-CO"/>
              </w:rPr>
              <w:t>Conceptos clave relacionados con bases de datos N</w:t>
            </w:r>
            <w:r>
              <w:rPr>
                <w:color w:val="000000"/>
                <w:sz w:val="20"/>
                <w:szCs w:val="20"/>
                <w:lang w:val="es-CO"/>
              </w:rPr>
              <w:t>o</w:t>
            </w:r>
            <w:r w:rsidRPr="004010A6">
              <w:rPr>
                <w:color w:val="000000"/>
                <w:sz w:val="20"/>
                <w:szCs w:val="20"/>
                <w:lang w:val="es-CO"/>
              </w:rPr>
              <w:t>SQL</w:t>
            </w:r>
          </w:p>
        </w:tc>
      </w:tr>
      <w:tr w:rsidR="00EF0FD3" w14:paraId="49A01DF8" w14:textId="77777777" w:rsidTr="00EF0F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30DCF4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4"/>
            <w:vAlign w:val="center"/>
          </w:tcPr>
          <w:p w14:paraId="449956B4" w14:textId="77777777" w:rsidR="00EF0FD3" w:rsidRPr="004010A6" w:rsidRDefault="00EF0FD3" w:rsidP="00B10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  <w:sz w:val="20"/>
                <w:szCs w:val="20"/>
                <w:lang w:val="es-CO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Explicar los</w:t>
            </w:r>
            <w:r w:rsidRPr="00E854C2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conceptos más importantes asociados a las bases de datos N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o</w:t>
            </w:r>
            <w:r w:rsidRPr="00E854C2">
              <w:rPr>
                <w:rFonts w:eastAsia="Calibri"/>
                <w:color w:val="000000"/>
                <w:sz w:val="20"/>
                <w:szCs w:val="20"/>
                <w:lang w:val="es-CO"/>
              </w:rPr>
              <w:t>SQL para determinar la pertinencia de cada tipo, de acuerdo a los requerimientos del cliente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F0FD3" w14:paraId="7C11EC38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EAA801F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0E01F49D" w14:textId="77777777" w:rsidR="00EF0FD3" w:rsidRDefault="00EF0FD3" w:rsidP="00B102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</w:p>
        </w:tc>
      </w:tr>
      <w:tr w:rsidR="00EF0FD3" w14:paraId="5835AACB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  <w:shd w:val="clear" w:color="auto" w:fill="FFE599"/>
          </w:tcPr>
          <w:p w14:paraId="56A02198" w14:textId="77777777" w:rsidR="00EF0FD3" w:rsidRDefault="00EF0FD3" w:rsidP="00B102D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EF0FD3" w14:paraId="4EE166AC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DE62123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gridSpan w:val="2"/>
            <w:vAlign w:val="center"/>
          </w:tcPr>
          <w:p w14:paraId="20920B11" w14:textId="77777777" w:rsidR="00EF0FD3" w:rsidRPr="00D44CCC" w:rsidRDefault="00EF0FD3" w:rsidP="00D44C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</w:pPr>
            <w:r w:rsidRPr="00D44CCC">
              <w:rPr>
                <w:b/>
                <w:color w:val="000000"/>
                <w:sz w:val="20"/>
                <w:szCs w:val="20"/>
                <w:lang w:val="es-CO"/>
              </w:rPr>
              <w:t>Las bases de datos documentales NoSQL almacenan la información con una estructura similar a la de formatos comunes en transferencia de información por Internet, como JSON, XML u otros.</w:t>
            </w:r>
          </w:p>
        </w:tc>
        <w:tc>
          <w:tcPr>
            <w:tcW w:w="2160" w:type="dxa"/>
            <w:gridSpan w:val="2"/>
          </w:tcPr>
          <w:p w14:paraId="1DBF4C5E" w14:textId="77777777" w:rsidR="00EF0FD3" w:rsidRDefault="00EF0FD3" w:rsidP="00B102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</w:tc>
      </w:tr>
      <w:tr w:rsidR="00EF0FD3" w14:paraId="17076D7E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82CBAFD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270E41F8" w14:textId="77777777" w:rsidR="00EF0FD3" w:rsidRPr="00D44CCC" w:rsidRDefault="00EF0FD3" w:rsidP="00B1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9059A90" w14:textId="77777777" w:rsidR="00EF0FD3" w:rsidRDefault="00EF0FD3" w:rsidP="00B102D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413F3F38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30032D3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09AA7709" w14:textId="77777777" w:rsidR="00EF0FD3" w:rsidRPr="00D44CCC" w:rsidRDefault="00EF0FD3" w:rsidP="00B1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6BA55874" w14:textId="77777777" w:rsidR="00EF0FD3" w:rsidRDefault="00EF0FD3" w:rsidP="00B102D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0FD3" w14:paraId="75E3BFCE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2692288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065E976C" w14:textId="77777777" w:rsidR="00EF0FD3" w:rsidRPr="00D44CCC" w:rsidRDefault="00EF0FD3" w:rsidP="000A0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 xml:space="preserve">En esta base, la información no está contenida en tablas, se compone de una estructura semiestructurada, agrupada por colecciones de objetos o documentos de tipo JSON, XML, YAML o archivos de texto. </w:t>
            </w:r>
          </w:p>
        </w:tc>
      </w:tr>
      <w:tr w:rsidR="00EF0FD3" w14:paraId="5136A593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D423D2B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13173DD" w14:textId="77777777" w:rsidR="00EF0FD3" w:rsidRPr="00D44CCC" w:rsidRDefault="00EF0FD3" w:rsidP="00B1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fundamentales.</w:t>
            </w:r>
          </w:p>
        </w:tc>
      </w:tr>
      <w:tr w:rsidR="00EF0FD3" w14:paraId="54492215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87ACC66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4"/>
          </w:tcPr>
          <w:p w14:paraId="5A003048" w14:textId="7111AD93" w:rsidR="00EF0FD3" w:rsidRPr="00D44CCC" w:rsidRDefault="00BA73B2" w:rsidP="00D4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  <w:sz w:val="20"/>
                <w:szCs w:val="20"/>
                <w:lang w:val="es-CO"/>
              </w:rPr>
            </w:pPr>
            <w:r w:rsidRPr="00D44CCC">
              <w:rPr>
                <w:b/>
                <w:color w:val="000000"/>
                <w:sz w:val="20"/>
                <w:szCs w:val="20"/>
                <w:lang w:val="es-CO"/>
              </w:rPr>
              <w:t>Los tipos</w:t>
            </w:r>
            <w:r w:rsidR="00EF0FD3" w:rsidRPr="00D44CCC">
              <w:rPr>
                <w:b/>
                <w:color w:val="000000"/>
                <w:sz w:val="20"/>
                <w:szCs w:val="20"/>
                <w:lang w:val="es-CO"/>
              </w:rPr>
              <w:t xml:space="preserve"> de base de datos NoSQL que almacena la información con una estructura muy similar a las colecciones diccionario o tablas Hash, se denominan clave-valor</w:t>
            </w:r>
          </w:p>
        </w:tc>
      </w:tr>
      <w:tr w:rsidR="00EF0FD3" w14:paraId="1C876441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4AD5700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76" w:type="dxa"/>
            <w:gridSpan w:val="3"/>
          </w:tcPr>
          <w:p w14:paraId="58EF4688" w14:textId="77777777" w:rsidR="00EF0FD3" w:rsidRPr="00D44CCC" w:rsidRDefault="00EF0FD3" w:rsidP="00D4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</w:tcPr>
          <w:p w14:paraId="6E71BDB3" w14:textId="77777777" w:rsidR="00EF0FD3" w:rsidRDefault="00EF0FD3" w:rsidP="00D44C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550B91FD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11DDE91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76" w:type="dxa"/>
            <w:gridSpan w:val="3"/>
            <w:shd w:val="clear" w:color="auto" w:fill="auto"/>
          </w:tcPr>
          <w:p w14:paraId="41F0290F" w14:textId="77777777" w:rsidR="00EF0FD3" w:rsidRPr="00D44CCC" w:rsidRDefault="00EF0FD3" w:rsidP="00D4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3563E9C2" w14:textId="77777777" w:rsidR="00EF0FD3" w:rsidRDefault="00EF0FD3" w:rsidP="00D44CC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0FD3" w14:paraId="38602C02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7EC80EF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071B2B7E" w14:textId="77777777" w:rsidR="00EF0FD3" w:rsidRDefault="00EF0FD3" w:rsidP="00B10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Este tipo es una de las bases de datos NoSQL más simples que existen. Su estructura, generalmente, se representa como una tabla de dos columnas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F0FD3" w14:paraId="3ED5CA8C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C851B25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796F5326" w14:textId="77777777" w:rsidR="00EF0FD3" w:rsidRDefault="00EF0FD3" w:rsidP="00B10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fundamentales.</w:t>
            </w:r>
          </w:p>
        </w:tc>
      </w:tr>
      <w:tr w:rsidR="00EF0FD3" w14:paraId="768E6549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AC82C83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4"/>
          </w:tcPr>
          <w:p w14:paraId="5C605449" w14:textId="0F3C9ABF" w:rsidR="00EF0FD3" w:rsidRPr="00D44CCC" w:rsidRDefault="00EF0FD3" w:rsidP="00D4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D44CCC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 xml:space="preserve">Las bases de datos </w:t>
            </w:r>
            <w:r w:rsidRPr="00D44CCC">
              <w:rPr>
                <w:rFonts w:ascii="Calibri" w:eastAsia="Calibri" w:hAnsi="Calibri" w:cs="Calibri"/>
                <w:b/>
                <w:i/>
                <w:color w:val="auto"/>
              </w:rPr>
              <w:t xml:space="preserve">NoSQL </w:t>
            </w:r>
            <w:r w:rsidRPr="00D44CCC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 xml:space="preserve">hacen referencia a los sistemas de almacenamiento que siguen el modelo relacional </w:t>
            </w:r>
            <w:r w:rsidR="00BA73B2" w:rsidRPr="00D44CCC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>y el</w:t>
            </w:r>
            <w:r w:rsidRPr="00D44CCC">
              <w:rPr>
                <w:rFonts w:eastAsia="Calibri"/>
                <w:b/>
                <w:color w:val="000000"/>
                <w:sz w:val="20"/>
                <w:szCs w:val="20"/>
                <w:lang w:val="es-CO"/>
              </w:rPr>
              <w:t xml:space="preserve"> estándar de SQL.</w:t>
            </w:r>
          </w:p>
        </w:tc>
      </w:tr>
      <w:tr w:rsidR="00EF0FD3" w14:paraId="31CABAB9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FD08985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76" w:type="dxa"/>
            <w:gridSpan w:val="3"/>
            <w:shd w:val="clear" w:color="auto" w:fill="auto"/>
          </w:tcPr>
          <w:p w14:paraId="0E3891A8" w14:textId="77777777" w:rsidR="00EF0FD3" w:rsidRPr="00D44CCC" w:rsidRDefault="00EF0FD3" w:rsidP="00D4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B388172" w14:textId="77777777" w:rsidR="00EF0FD3" w:rsidRDefault="00EF0FD3" w:rsidP="00D44CC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0FD3" w14:paraId="10AE5A6C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96A098C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76" w:type="dxa"/>
            <w:gridSpan w:val="3"/>
            <w:shd w:val="clear" w:color="auto" w:fill="auto"/>
          </w:tcPr>
          <w:p w14:paraId="03FD1E7F" w14:textId="77777777" w:rsidR="00EF0FD3" w:rsidRPr="00D44CCC" w:rsidRDefault="00EF0FD3" w:rsidP="00D4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087B16D" w14:textId="77777777" w:rsidR="00EF0FD3" w:rsidRPr="00D44CCC" w:rsidRDefault="00EF0FD3" w:rsidP="00D44C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71C6EDBB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BCFA114" w14:textId="77777777" w:rsidR="00EF0FD3" w:rsidRDefault="00EF0FD3" w:rsidP="00B102D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7632673" w14:textId="77777777" w:rsidR="00EF0FD3" w:rsidRDefault="00EF0FD3" w:rsidP="00D4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Las bases de datos </w:t>
            </w:r>
            <w:r w:rsidRPr="00D44CCC">
              <w:rPr>
                <w:rFonts w:ascii="Calibri" w:eastAsia="Calibri" w:hAnsi="Calibri" w:cs="Calibri"/>
                <w:i/>
                <w:color w:val="auto"/>
              </w:rPr>
              <w:t xml:space="preserve">NoSQL </w:t>
            </w:r>
            <w:r>
              <w:rPr>
                <w:rFonts w:ascii="Calibri" w:eastAsia="Calibri" w:hAnsi="Calibri" w:cs="Calibri"/>
                <w:i/>
                <w:color w:val="auto"/>
              </w:rPr>
              <w:t>h</w:t>
            </w:r>
            <w:proofErr w:type="spellStart"/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ace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n</w:t>
            </w:r>
            <w:proofErr w:type="spellEnd"/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referencia a los sistemas de almacenamiento que no siguen el modelo relacional ni el estándar de SQL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F0FD3" w14:paraId="315E4902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79B049C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10CC13F" w14:textId="77777777" w:rsidR="00EF0FD3" w:rsidRDefault="00EF0FD3" w:rsidP="00D4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fundamentales.</w:t>
            </w:r>
          </w:p>
        </w:tc>
      </w:tr>
      <w:tr w:rsidR="00EF0FD3" w14:paraId="7C241F18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9239145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4"/>
            <w:shd w:val="clear" w:color="auto" w:fill="FBE5D5"/>
          </w:tcPr>
          <w:p w14:paraId="3488B8BE" w14:textId="77777777" w:rsidR="00EF0FD3" w:rsidRPr="00BA73B2" w:rsidRDefault="00EF0FD3" w:rsidP="00D4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BA73B2">
              <w:rPr>
                <w:rFonts w:ascii="Calibri" w:eastAsia="Calibri" w:hAnsi="Calibri" w:cs="Calibri"/>
                <w:b/>
                <w:i/>
                <w:color w:val="auto"/>
              </w:rPr>
              <w:t>ACID, se consideran como propiedades que se cumplen principalmente en las bases de datos no relacionales y considerados rígidos en las bases de datos NoSQL.</w:t>
            </w:r>
          </w:p>
        </w:tc>
      </w:tr>
      <w:tr w:rsidR="00EF0FD3" w14:paraId="66DC8D14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0C9E644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2C936CA3" w14:textId="77777777" w:rsidR="00EF0FD3" w:rsidRPr="00D44CCC" w:rsidRDefault="00EF0FD3" w:rsidP="00D4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2EBB69F4" w14:textId="77777777" w:rsidR="00EF0FD3" w:rsidRPr="00BA73B2" w:rsidRDefault="00EF0FD3" w:rsidP="00D44C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EF0FD3" w14:paraId="38E5034F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61D377F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19E6C6F3" w14:textId="77777777" w:rsidR="00EF0FD3" w:rsidRPr="00D44CCC" w:rsidRDefault="00EF0FD3" w:rsidP="00D44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456B1A84" w14:textId="77777777" w:rsidR="00EF0FD3" w:rsidRDefault="00EF0FD3" w:rsidP="00D44CC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68D949F4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BCC0DF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83FF651" w14:textId="77777777" w:rsidR="00EF0FD3" w:rsidRDefault="00EF0FD3" w:rsidP="00CE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Son p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ropiedades que se cumplen principalmente en las bases de datos relacionales y que son flexibilizadas en las bases de datos NoSQL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F0FD3" w14:paraId="20E8C53E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F70F3F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0B10DC86" w14:textId="77777777" w:rsidR="00EF0FD3" w:rsidRDefault="00EF0FD3" w:rsidP="00CE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F0FD3" w14:paraId="14676E9D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E396B8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4"/>
          </w:tcPr>
          <w:p w14:paraId="6219D759" w14:textId="77777777" w:rsidR="00EF0FD3" w:rsidRDefault="00EF0FD3" w:rsidP="00CE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Los grafos son un t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ipo de base de datos NoSQL que representa su estructura por medio de dos componentes (vértices y aristas)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F0FD3" w14:paraId="32954F28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5F0B4B7C" w14:textId="77777777" w:rsidR="00EF0FD3" w:rsidRDefault="00EF0FD3" w:rsidP="00CE0D5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4F5BB4B4" w14:textId="77777777" w:rsidR="00EF0FD3" w:rsidRPr="00D44CCC" w:rsidRDefault="00EF0FD3" w:rsidP="00CE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0C30435F" w14:textId="77777777" w:rsidR="00EF0FD3" w:rsidRDefault="00EF0FD3" w:rsidP="00CE0D5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645EC178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50A7B7D" w14:textId="77777777" w:rsidR="00EF0FD3" w:rsidRDefault="00EF0FD3" w:rsidP="00CE0D5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1E30289A" w14:textId="77777777" w:rsidR="00EF0FD3" w:rsidRPr="00D44CCC" w:rsidRDefault="00EF0FD3" w:rsidP="00CE0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8926CA5" w14:textId="77777777" w:rsidR="00EF0FD3" w:rsidRDefault="00EF0FD3" w:rsidP="00CE0D5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0FD3" w14:paraId="0A43B3C8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230F608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4B5B57CA" w14:textId="77777777" w:rsidR="00EF0FD3" w:rsidRDefault="00EF0FD3" w:rsidP="00CE0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E0D5A">
              <w:rPr>
                <w:rFonts w:ascii="Calibri" w:eastAsia="Calibri" w:hAnsi="Calibri" w:cs="Calibri"/>
                <w:i/>
                <w:color w:val="auto"/>
              </w:rPr>
              <w:t>Esta base de datos representa información por medio de vértices y aristas, lo que la asocia directamente con la teoría de grafos.</w:t>
            </w:r>
          </w:p>
        </w:tc>
      </w:tr>
      <w:tr w:rsidR="00EF0FD3" w14:paraId="00547548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254B980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675D4607" w14:textId="77777777" w:rsidR="00EF0FD3" w:rsidRDefault="00EF0FD3" w:rsidP="00D44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F0FD3" w14:paraId="066308EB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23EC80" w14:textId="77777777" w:rsidR="00EF0FD3" w:rsidRDefault="00EF0FD3" w:rsidP="00D44CC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4"/>
            <w:shd w:val="clear" w:color="auto" w:fill="FBE5D5"/>
          </w:tcPr>
          <w:p w14:paraId="5434BDD2" w14:textId="77777777" w:rsidR="00EF0FD3" w:rsidRDefault="00EF0FD3" w:rsidP="002C1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JSON, XML, YAML o Archivos de texto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, son ti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pos de formato usado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s</w:t>
            </w: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 xml:space="preserve"> para la representación de información en bases de datos documentales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.</w:t>
            </w:r>
          </w:p>
        </w:tc>
      </w:tr>
      <w:tr w:rsidR="00EF0FD3" w14:paraId="7A686788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059DADE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322E32AB" w14:textId="6B773D09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15A908E" w14:textId="586D664C" w:rsidR="00EF0FD3" w:rsidRDefault="00EF0FD3" w:rsidP="00EF0F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22F98AE9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1258C558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76" w:type="dxa"/>
            <w:gridSpan w:val="3"/>
            <w:shd w:val="clear" w:color="auto" w:fill="FFFFFF"/>
          </w:tcPr>
          <w:p w14:paraId="72977B09" w14:textId="5B01ABDC" w:rsid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gridSpan w:val="2"/>
            <w:shd w:val="clear" w:color="auto" w:fill="FFFFFF"/>
          </w:tcPr>
          <w:p w14:paraId="3857FFB5" w14:textId="77777777" w:rsidR="00EF0FD3" w:rsidRDefault="00EF0FD3" w:rsidP="00EF0FD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EF0FD3" w14:paraId="1972D708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79E19B7" w14:textId="4CC96046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36" w:type="dxa"/>
            <w:gridSpan w:val="5"/>
            <w:shd w:val="clear" w:color="auto" w:fill="FFFFFF"/>
          </w:tcPr>
          <w:p w14:paraId="0F10FAD1" w14:textId="0C355C21" w:rsidR="00EF0FD3" w:rsidRDefault="00EF0FD3" w:rsidP="00EF0FD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010A6">
              <w:rPr>
                <w:rFonts w:eastAsia="Calibri"/>
                <w:color w:val="000000"/>
                <w:sz w:val="20"/>
                <w:szCs w:val="20"/>
                <w:lang w:val="es-CO"/>
              </w:rPr>
              <w:t>JSON, XML, YAML o Archivos de texto</w:t>
            </w:r>
            <w:r>
              <w:rPr>
                <w:rFonts w:eastAsia="Calibri"/>
                <w:color w:val="000000"/>
                <w:sz w:val="20"/>
                <w:szCs w:val="20"/>
                <w:lang w:val="es-CO"/>
              </w:rPr>
              <w:t>, son ejemplos típicos de formatos usados en la representación de información en bases de datos con característica documental.</w:t>
            </w:r>
          </w:p>
        </w:tc>
      </w:tr>
      <w:tr w:rsidR="00EF0FD3" w14:paraId="1C06413E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2FC65F1" w14:textId="647F48D6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36" w:type="dxa"/>
            <w:gridSpan w:val="5"/>
            <w:shd w:val="clear" w:color="auto" w:fill="FFFFFF"/>
          </w:tcPr>
          <w:p w14:paraId="0C290089" w14:textId="2DC3402C" w:rsidR="00EF0FD3" w:rsidRDefault="00EF0FD3" w:rsidP="00EF0FD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F0FD3" w14:paraId="4FD80642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CE18AB2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36" w:type="dxa"/>
            <w:gridSpan w:val="5"/>
            <w:shd w:val="clear" w:color="auto" w:fill="FFFFFF"/>
          </w:tcPr>
          <w:p w14:paraId="2392BFE2" w14:textId="43716155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Casos de uso típico de una base de datos NoSQL tipo grafo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, no corresponden a detección de fraude.</w:t>
            </w:r>
          </w:p>
        </w:tc>
      </w:tr>
      <w:tr w:rsidR="00EF0FD3" w14:paraId="0BD1129D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D7504EB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528" w:type="dxa"/>
            <w:gridSpan w:val="4"/>
            <w:shd w:val="clear" w:color="auto" w:fill="FFFFFF"/>
          </w:tcPr>
          <w:p w14:paraId="7D4A7745" w14:textId="17FAAA54" w:rsid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08" w:type="dxa"/>
            <w:shd w:val="clear" w:color="auto" w:fill="FFFFFF"/>
          </w:tcPr>
          <w:p w14:paraId="2CCE9258" w14:textId="21336F04" w:rsid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F0FD3" w14:paraId="44532DA9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EC3BFF0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528" w:type="dxa"/>
            <w:gridSpan w:val="4"/>
            <w:shd w:val="clear" w:color="auto" w:fill="FFFFFF"/>
          </w:tcPr>
          <w:p w14:paraId="66A74F26" w14:textId="6C958BF0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08" w:type="dxa"/>
            <w:shd w:val="clear" w:color="auto" w:fill="FFFFFF"/>
          </w:tcPr>
          <w:p w14:paraId="3B945379" w14:textId="4D369EA8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EF0FD3" w14:paraId="3B59B6FC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60B8B07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43E17531" w14:textId="4A59EEB0" w:rsidR="00EF0FD3" w:rsidRPr="00BA73B2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iCs/>
                <w:color w:val="000000"/>
                <w:shd w:val="clear" w:color="auto" w:fill="FFFFFF"/>
              </w:rPr>
            </w:pPr>
            <w:r w:rsidRPr="00BA73B2">
              <w:rPr>
                <w:rFonts w:ascii="Calibri" w:eastAsia="Calibri" w:hAnsi="Calibri" w:cs="Calibri"/>
                <w:iCs/>
                <w:color w:val="auto"/>
              </w:rPr>
              <w:t xml:space="preserve">La detección de fraude si corresponde a un caso de uso típico de una </w:t>
            </w:r>
            <w:r w:rsidRPr="00BA73B2">
              <w:rPr>
                <w:rFonts w:ascii="Calibri" w:eastAsia="Calibri" w:hAnsi="Calibri" w:cs="Calibri"/>
                <w:iCs/>
                <w:color w:val="auto"/>
              </w:rPr>
              <w:t>base de datos NoSQL tipo grafo</w:t>
            </w:r>
            <w:r w:rsidRPr="00BA73B2">
              <w:rPr>
                <w:rFonts w:ascii="Calibri" w:eastAsia="Calibri" w:hAnsi="Calibri" w:cs="Calibri"/>
                <w:iCs/>
                <w:color w:val="auto"/>
              </w:rPr>
              <w:t>.</w:t>
            </w:r>
          </w:p>
        </w:tc>
      </w:tr>
      <w:tr w:rsidR="00EF0FD3" w14:paraId="3EF404A4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CDC7BF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2074E14D" w14:textId="3681B618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F0FD3" w14:paraId="3DEE936C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262CDDD" w14:textId="77777777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380594D" w14:textId="79F794C5" w:rsid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Aplicaciones para juegos y aplicaciones de </w:t>
            </w:r>
            <w:proofErr w:type="spellStart"/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 xml:space="preserve"> son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un t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ipo de estructura usada para la representación de información por parte de bases de datos relacionales o SQL.</w:t>
            </w:r>
            <w:r>
              <w:rPr>
                <w:rStyle w:val="eop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F0FD3" w14:paraId="31E9027C" w14:textId="5A5F4108" w:rsidTr="00323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9A75C6" w14:textId="4B517BE1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3810" w:type="dxa"/>
            <w:shd w:val="clear" w:color="auto" w:fill="FFFFFF"/>
          </w:tcPr>
          <w:p w14:paraId="0964B69F" w14:textId="77777777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3810" w:type="dxa"/>
            <w:gridSpan w:val="3"/>
            <w:shd w:val="clear" w:color="auto" w:fill="FFFFFF"/>
          </w:tcPr>
          <w:p w14:paraId="34A4D0BF" w14:textId="6CE43225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F0FD3" w14:paraId="08E9877D" w14:textId="7356AB34" w:rsidTr="00EC25F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111361" w14:textId="26AF9C31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3810" w:type="dxa"/>
            <w:shd w:val="clear" w:color="auto" w:fill="FFFFFF"/>
          </w:tcPr>
          <w:p w14:paraId="0B9E37C7" w14:textId="77777777" w:rsid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3810" w:type="dxa"/>
            <w:gridSpan w:val="3"/>
            <w:shd w:val="clear" w:color="auto" w:fill="FFFFFF"/>
          </w:tcPr>
          <w:p w14:paraId="51216341" w14:textId="4FCE75AE" w:rsidR="00EF0FD3" w:rsidRP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EF0FD3">
              <w:rPr>
                <w:rFonts w:ascii="Calibri" w:eastAsia="Calibri" w:hAnsi="Calibri" w:cs="Calibri"/>
                <w:bCs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EF0FD3" w14:paraId="20EA8103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1FF75D8" w14:textId="5467E90C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4058921F" w14:textId="097E1C2D" w:rsidR="00EF0FD3" w:rsidRDefault="00EF0FD3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EF0FD3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Las tablas son un tipo de estructura </w:t>
            </w:r>
            <w:r w:rsidRPr="00EF0FD3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usada para la representación de información por parte de bases de datos relacionales o SQL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, en cambio las a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plicaciones para juegos y aplicaciones de </w:t>
            </w:r>
            <w:proofErr w:type="spellStart"/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, son un tipo clave-valor.</w:t>
            </w:r>
          </w:p>
        </w:tc>
      </w:tr>
      <w:tr w:rsidR="00EF0FD3" w14:paraId="488B5FA4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F642116" w14:textId="12589BAF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1F563065" w14:textId="6C593860" w:rsidR="00EF0FD3" w:rsidRDefault="00EF0FD3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EF0FD3" w14:paraId="4A82B761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5E10553" w14:textId="079A78E0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44960676" w14:textId="71E0CB34" w:rsidR="00EF0FD3" w:rsidRPr="00F40697" w:rsidRDefault="00F40697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color w:val="000000"/>
                <w:shd w:val="clear" w:color="auto" w:fill="FFFFFF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Catálogos y sistemas de administración de contenido</w:t>
            </w:r>
            <w:r w:rsidRPr="00F40697">
              <w:rPr>
                <w:rStyle w:val="normaltextrun"/>
              </w:rPr>
              <w:t> </w:t>
            </w:r>
            <w:r w:rsidRPr="00F4069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son ca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sos de uso típico de una base de datos NoSQL tipo documental.</w:t>
            </w:r>
            <w:r w:rsidRPr="00F40697">
              <w:rPr>
                <w:rStyle w:val="normaltextrun"/>
              </w:rPr>
              <w:t> </w:t>
            </w:r>
          </w:p>
        </w:tc>
      </w:tr>
      <w:tr w:rsidR="00F40697" w14:paraId="10C7D2F1" w14:textId="77777777" w:rsidTr="005C1F22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401635" w14:textId="79310C78" w:rsidR="00F40697" w:rsidRDefault="00F40697" w:rsidP="00F4069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3810" w:type="dxa"/>
            <w:shd w:val="clear" w:color="auto" w:fill="FFFFFF"/>
          </w:tcPr>
          <w:p w14:paraId="2C76B92F" w14:textId="095FFCB9" w:rsidR="00F40697" w:rsidRPr="00F40697" w:rsidRDefault="00F40697" w:rsidP="00F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hd w:val="clear" w:color="auto" w:fill="FFFFFF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3810" w:type="dxa"/>
            <w:gridSpan w:val="3"/>
            <w:shd w:val="clear" w:color="auto" w:fill="FFFFFF"/>
          </w:tcPr>
          <w:p w14:paraId="17A0D994" w14:textId="5E7F7A3E" w:rsidR="00F40697" w:rsidRPr="00F40697" w:rsidRDefault="00F40697" w:rsidP="00F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color w:val="000000"/>
                <w:shd w:val="clear" w:color="auto" w:fill="FFFFFF"/>
              </w:rPr>
            </w:pPr>
            <w:r w:rsidRPr="00EF0FD3">
              <w:rPr>
                <w:rFonts w:ascii="Calibri" w:eastAsia="Calibri" w:hAnsi="Calibri" w:cs="Calibri"/>
                <w:bCs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F40697" w14:paraId="7D374D91" w14:textId="77777777" w:rsidTr="00200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BA3879" w14:textId="69B85E63" w:rsidR="00F40697" w:rsidRDefault="00F40697" w:rsidP="00F4069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3810" w:type="dxa"/>
            <w:shd w:val="clear" w:color="auto" w:fill="FFFFFF"/>
          </w:tcPr>
          <w:p w14:paraId="013A522E" w14:textId="426EF05E" w:rsidR="00F40697" w:rsidRDefault="00F40697" w:rsidP="00F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3810" w:type="dxa"/>
            <w:gridSpan w:val="3"/>
            <w:shd w:val="clear" w:color="auto" w:fill="FFFFFF"/>
          </w:tcPr>
          <w:p w14:paraId="4F153FA4" w14:textId="5B8178AF" w:rsidR="00F40697" w:rsidRDefault="00F40697" w:rsidP="00F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EF0FD3" w14:paraId="7D2C0D9D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F27DFC" w14:textId="6109F379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6AD80B07" w14:textId="45622E74" w:rsidR="00EF0FD3" w:rsidRDefault="00F40697" w:rsidP="00EF0F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En </w:t>
            </w:r>
            <w:r w:rsidRPr="00F4069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sistemas gestores de bases de datos NoSQL más famosos en el mercado que permiten el uso de la estructura de almacenamiento documental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, se utilizan c</w:t>
            </w:r>
            <w:r w:rsidRPr="00F40697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sos de uso típico de una base de datos NoSQL tipo documental.</w:t>
            </w:r>
            <w:r w:rsidRPr="00F40697">
              <w:rPr>
                <w:rStyle w:val="normaltextrun"/>
              </w:rPr>
              <w:t> </w:t>
            </w:r>
          </w:p>
        </w:tc>
      </w:tr>
      <w:tr w:rsidR="00EF0FD3" w14:paraId="27DDF1B2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1A6346" w14:textId="55CE5E4B" w:rsidR="00EF0FD3" w:rsidRDefault="00EF0FD3" w:rsidP="00EF0FD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5D5F30BF" w14:textId="1511E9B5" w:rsidR="00EF0FD3" w:rsidRDefault="00F40697" w:rsidP="00EF0F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14D05" w14:paraId="439F86AD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FEEE3FF" w14:textId="610BD17B" w:rsidR="00C14D05" w:rsidRDefault="00C14D05" w:rsidP="00C14D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0AADABAB" w14:textId="6895ADB9" w:rsidR="00C14D05" w:rsidRPr="00BA73B2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_tradnl"/>
              </w:rPr>
            </w:pPr>
            <w:r w:rsidRPr="00C14D05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Los documentos son abstracciones de una entidad u objeto del mundo real que expresa sus características por un conjunto de pares clave-valor</w:t>
            </w:r>
            <w:r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.</w:t>
            </w:r>
            <w:r w:rsidRPr="00F40697">
              <w:rPr>
                <w:rStyle w:val="normaltextrun"/>
              </w:rPr>
              <w:t> </w:t>
            </w:r>
          </w:p>
        </w:tc>
      </w:tr>
      <w:tr w:rsidR="00C14D05" w14:paraId="182D7394" w14:textId="77777777" w:rsidTr="00895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DD0F6EE" w14:textId="6F1CF9C8" w:rsidR="00C14D05" w:rsidRDefault="00C14D05" w:rsidP="00C14D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3810" w:type="dxa"/>
            <w:shd w:val="clear" w:color="auto" w:fill="FFFFFF"/>
          </w:tcPr>
          <w:p w14:paraId="019CC4EA" w14:textId="45A76DC9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3810" w:type="dxa"/>
            <w:gridSpan w:val="3"/>
            <w:shd w:val="clear" w:color="auto" w:fill="FFFFFF"/>
          </w:tcPr>
          <w:p w14:paraId="649DE37F" w14:textId="432B82DF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EF0FD3">
              <w:rPr>
                <w:rFonts w:ascii="Calibri" w:eastAsia="Calibri" w:hAnsi="Calibri" w:cs="Calibri"/>
                <w:bCs/>
                <w:i/>
                <w:color w:val="000000" w:themeColor="text1"/>
                <w:sz w:val="20"/>
                <w:szCs w:val="20"/>
              </w:rPr>
              <w:t>x</w:t>
            </w:r>
          </w:p>
        </w:tc>
      </w:tr>
      <w:tr w:rsidR="00C14D05" w14:paraId="666C941B" w14:textId="77777777" w:rsidTr="00657E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D748077" w14:textId="77489075" w:rsidR="00C14D05" w:rsidRDefault="00C14D05" w:rsidP="00C14D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3810" w:type="dxa"/>
            <w:shd w:val="clear" w:color="auto" w:fill="FFFFFF"/>
          </w:tcPr>
          <w:p w14:paraId="616A71FA" w14:textId="35DAC47A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3810" w:type="dxa"/>
            <w:gridSpan w:val="3"/>
            <w:shd w:val="clear" w:color="auto" w:fill="FFFFFF"/>
          </w:tcPr>
          <w:p w14:paraId="597130DE" w14:textId="73D8DB85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C14D05" w14:paraId="587B44E6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6D7033F" w14:textId="24B04C6C" w:rsidR="00C14D05" w:rsidRDefault="00C14D05" w:rsidP="00C14D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318546E4" w14:textId="58CC43F9" w:rsidR="00C14D05" w:rsidRDefault="00C14D05" w:rsidP="00C14D05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clave o nombre del campo</w:t>
            </w:r>
            <w:r>
              <w:rPr>
                <w:sz w:val="20"/>
                <w:szCs w:val="20"/>
              </w:rPr>
              <w:t xml:space="preserve">, expresa la abstracción de una entidad u objeto del mundo real, </w:t>
            </w:r>
            <w:r>
              <w:rPr>
                <w:sz w:val="20"/>
                <w:szCs w:val="20"/>
              </w:rPr>
              <w:t>son cadenas de texto y los valores pueden ser de cualquier tipo de dato primitivo o tipos de datos complejos.</w:t>
            </w:r>
          </w:p>
          <w:p w14:paraId="41A455C5" w14:textId="299409E0" w:rsidR="00C14D05" w:rsidRP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lang w:val="es-ES_tradnl"/>
              </w:rPr>
            </w:pPr>
          </w:p>
        </w:tc>
      </w:tr>
      <w:tr w:rsidR="00C14D05" w14:paraId="716AA3AB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8189CD" w14:textId="69B9B247" w:rsidR="00C14D05" w:rsidRDefault="00C14D05" w:rsidP="00C14D0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4"/>
            <w:shd w:val="clear" w:color="auto" w:fill="FFFFFF"/>
          </w:tcPr>
          <w:p w14:paraId="029035BF" w14:textId="13F9380B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44CCC">
              <w:rPr>
                <w:rFonts w:ascii="Calibri" w:eastAsia="Calibri" w:hAnsi="Calibri" w:cs="Calibri"/>
                <w:i/>
                <w:color w:val="auto"/>
              </w:rPr>
              <w:t>Se le invita nuevamente a revisar la información del componente formativo para verificar los conceptos fundamentales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14D05" w14:paraId="346E2495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A002B3F" w14:textId="77777777" w:rsidR="00C14D05" w:rsidRDefault="00C14D05" w:rsidP="00C14D0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4"/>
            <w:shd w:val="clear" w:color="auto" w:fill="FFFFFF"/>
          </w:tcPr>
          <w:p w14:paraId="23880680" w14:textId="77777777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C14D05" w14:paraId="11DE5B02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6"/>
            <w:shd w:val="clear" w:color="auto" w:fill="FFD966"/>
          </w:tcPr>
          <w:p w14:paraId="13C1EE44" w14:textId="77777777" w:rsidR="00C14D05" w:rsidRDefault="00C14D05" w:rsidP="00C14D05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14D05" w14:paraId="45950280" w14:textId="77777777" w:rsidTr="00EF0F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A5606F6" w14:textId="77777777" w:rsidR="00C14D05" w:rsidRDefault="00C14D05" w:rsidP="00C14D0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7155DDC9" w14:textId="77777777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062A60BC" w14:textId="77777777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2CDB163" w14:textId="77777777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81AF96F" w14:textId="77777777" w:rsidR="00C14D05" w:rsidRDefault="00C14D05" w:rsidP="00C14D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DDFE254" w14:textId="77777777" w:rsidR="00C14D05" w:rsidRDefault="00C14D05" w:rsidP="00C14D0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 ¡debe estudiar más!</w:t>
            </w:r>
          </w:p>
          <w:p w14:paraId="20FA838A" w14:textId="77777777" w:rsidR="00C14D05" w:rsidRDefault="00C14D05" w:rsidP="00C14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C14D05" w14:paraId="59327B86" w14:textId="77777777" w:rsidTr="00EF0FD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8DB947" w14:textId="77777777" w:rsidR="00C14D05" w:rsidRDefault="00C14D05" w:rsidP="00C14D0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4"/>
            <w:shd w:val="clear" w:color="auto" w:fill="auto"/>
          </w:tcPr>
          <w:p w14:paraId="580984ED" w14:textId="77777777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</w:t>
            </w: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: ¡Excelente! Te felicito, has superado la actividad</w:t>
            </w:r>
          </w:p>
          <w:p w14:paraId="003D516B" w14:textId="77777777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4B69223A" w14:textId="77777777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1B52F94B" w14:textId="77777777" w:rsidR="00C14D05" w:rsidRDefault="00C14D05" w:rsidP="00C14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00B9B640" w14:textId="77777777" w:rsidR="00EF012F" w:rsidRDefault="00EF012F">
      <w:pPr>
        <w:spacing w:after="160" w:line="259" w:lineRule="auto"/>
        <w:rPr>
          <w:rFonts w:ascii="Calibri" w:eastAsia="Calibri" w:hAnsi="Calibri" w:cs="Calibri"/>
        </w:rPr>
      </w:pPr>
    </w:p>
    <w:p w14:paraId="6F915E4F" w14:textId="77777777" w:rsidR="00EF012F" w:rsidRDefault="00EF012F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EF012F" w14:paraId="2DDBA5BA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BEB38" w14:textId="77777777" w:rsidR="00EF012F" w:rsidRDefault="00A266F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EF012F" w14:paraId="05DD732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9700" w14:textId="77777777" w:rsidR="00EF012F" w:rsidRDefault="00EF012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D150" w14:textId="77777777" w:rsidR="00EF012F" w:rsidRDefault="00A266F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BCA3" w14:textId="77777777" w:rsidR="00EF012F" w:rsidRDefault="00A266F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EF012F" w14:paraId="417D9BF0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C8DA" w14:textId="77777777" w:rsidR="00EF012F" w:rsidRDefault="00A266F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2373" w14:textId="77777777" w:rsidR="00EF012F" w:rsidRDefault="00EF012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947E" w14:textId="77777777" w:rsidR="00EF012F" w:rsidRDefault="00EF012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EF012F" w14:paraId="4E43D89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21D4" w14:textId="77777777" w:rsidR="00EF012F" w:rsidRDefault="00A266F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7B1D" w14:textId="55CDCF65" w:rsidR="00EF012F" w:rsidRDefault="00BA73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CABF" w14:textId="39B13861" w:rsidR="00EF012F" w:rsidRDefault="00BA73B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 2023</w:t>
            </w:r>
          </w:p>
        </w:tc>
      </w:tr>
    </w:tbl>
    <w:p w14:paraId="1BD97645" w14:textId="77777777" w:rsidR="00EF012F" w:rsidRDefault="00EF012F"/>
    <w:sectPr w:rsidR="00EF012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B8A59" w14:textId="77777777" w:rsidR="00F154A5" w:rsidRDefault="00F154A5">
      <w:pPr>
        <w:spacing w:line="240" w:lineRule="auto"/>
      </w:pPr>
      <w:r>
        <w:separator/>
      </w:r>
    </w:p>
  </w:endnote>
  <w:endnote w:type="continuationSeparator" w:id="0">
    <w:p w14:paraId="17D65D1A" w14:textId="77777777" w:rsidR="00F154A5" w:rsidRDefault="00F154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E89A7" w14:textId="77777777" w:rsidR="00F154A5" w:rsidRDefault="00F154A5">
      <w:pPr>
        <w:spacing w:line="240" w:lineRule="auto"/>
      </w:pPr>
      <w:r>
        <w:separator/>
      </w:r>
    </w:p>
  </w:footnote>
  <w:footnote w:type="continuationSeparator" w:id="0">
    <w:p w14:paraId="7DACB920" w14:textId="77777777" w:rsidR="00F154A5" w:rsidRDefault="00F154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626A" w14:textId="77777777" w:rsidR="00EF012F" w:rsidRDefault="00A266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49E5EE53" wp14:editId="14F4C8D6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0DC975B0" wp14:editId="04B4A068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7A637D" w14:textId="77777777" w:rsidR="00EF012F" w:rsidRDefault="00A266F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247849C" w14:textId="77777777" w:rsidR="00EF012F" w:rsidRDefault="00A266F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CB7121D" w14:textId="77777777" w:rsidR="00EF012F" w:rsidRDefault="00EF012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C975B0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207A637D" w14:textId="77777777" w:rsidR="00EF012F" w:rsidRDefault="00A266F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247849C" w14:textId="77777777" w:rsidR="00EF012F" w:rsidRDefault="00A266F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5CB7121D" w14:textId="77777777" w:rsidR="00EF012F" w:rsidRDefault="00EF012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9102D"/>
    <w:multiLevelType w:val="multilevel"/>
    <w:tmpl w:val="8878E3E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54591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12F"/>
    <w:rsid w:val="000A012C"/>
    <w:rsid w:val="00125CE7"/>
    <w:rsid w:val="002C1DF1"/>
    <w:rsid w:val="00A266FD"/>
    <w:rsid w:val="00B102D1"/>
    <w:rsid w:val="00BA73B2"/>
    <w:rsid w:val="00C14D05"/>
    <w:rsid w:val="00CE0D5A"/>
    <w:rsid w:val="00D123EB"/>
    <w:rsid w:val="00D318A4"/>
    <w:rsid w:val="00D44CCC"/>
    <w:rsid w:val="00EF012F"/>
    <w:rsid w:val="00EF0FD3"/>
    <w:rsid w:val="00F154A5"/>
    <w:rsid w:val="00F4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E38B"/>
  <w15:docId w15:val="{905FD999-B9D0-4D3A-A284-2E7E9689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aragraph">
    <w:name w:val="paragraph"/>
    <w:basedOn w:val="Normal"/>
    <w:rsid w:val="00B10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normaltextrun">
    <w:name w:val="normaltextrun"/>
    <w:basedOn w:val="Fuentedeprrafopredeter"/>
    <w:rsid w:val="00B102D1"/>
  </w:style>
  <w:style w:type="character" w:customStyle="1" w:styleId="eop">
    <w:name w:val="eop"/>
    <w:basedOn w:val="Fuentedeprrafopredeter"/>
    <w:rsid w:val="00B102D1"/>
  </w:style>
  <w:style w:type="paragraph" w:customStyle="1" w:styleId="Normal0">
    <w:name w:val="Normal0"/>
    <w:qFormat/>
    <w:rsid w:val="00C14D05"/>
    <w:rPr>
      <w:lang w:val="es-ES_tradnl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748C5F1-7828-4C70-AC75-370D0A901F68}"/>
</file>

<file path=customXml/itemProps2.xml><?xml version="1.0" encoding="utf-8"?>
<ds:datastoreItem xmlns:ds="http://schemas.openxmlformats.org/officeDocument/2006/customXml" ds:itemID="{8215B845-34C7-45A2-ABC1-3BF838FDF5F6}"/>
</file>

<file path=customXml/itemProps3.xml><?xml version="1.0" encoding="utf-8"?>
<ds:datastoreItem xmlns:ds="http://schemas.openxmlformats.org/officeDocument/2006/customXml" ds:itemID="{F838E4D6-DB6A-41DA-A0FB-7BA85950B6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Alix Cecilia Chinchilla Rueda</dc:creator>
  <cp:lastModifiedBy>Alix Cecilia Chinchilla Rueda</cp:lastModifiedBy>
  <cp:revision>4</cp:revision>
  <dcterms:created xsi:type="dcterms:W3CDTF">2023-07-31T19:10:00Z</dcterms:created>
  <dcterms:modified xsi:type="dcterms:W3CDTF">2023-08-01T03:07:00Z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