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D38E" w14:textId="77777777" w:rsidR="00B51B44" w:rsidRDefault="00B5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541" w:type="dxa"/>
        <w:tblInd w:w="-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B51B44" w14:paraId="5ABC761F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294BC475" w14:textId="77777777" w:rsidR="00B51B44" w:rsidRDefault="00FF3D4F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 ACTIVIDAD DIDÁCTICA</w:t>
            </w:r>
          </w:p>
        </w:tc>
      </w:tr>
      <w:tr w:rsidR="00B51B44" w14:paraId="71AA3420" w14:textId="77777777">
        <w:trPr>
          <w:trHeight w:val="431"/>
        </w:trPr>
        <w:tc>
          <w:tcPr>
            <w:tcW w:w="2835" w:type="dxa"/>
            <w:shd w:val="clear" w:color="auto" w:fill="FAC896"/>
            <w:vAlign w:val="center"/>
          </w:tcPr>
          <w:p w14:paraId="0B0C7741" w14:textId="77777777" w:rsidR="00B51B44" w:rsidRDefault="00FF3D4F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847B2FB" w14:textId="77777777" w:rsidR="00B51B44" w:rsidRDefault="00FF3D4F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Relacionemos términos y conceptos</w:t>
            </w:r>
          </w:p>
        </w:tc>
      </w:tr>
      <w:tr w:rsidR="00B51B44" w14:paraId="1DD22814" w14:textId="77777777">
        <w:trPr>
          <w:trHeight w:val="551"/>
        </w:trPr>
        <w:tc>
          <w:tcPr>
            <w:tcW w:w="2835" w:type="dxa"/>
            <w:shd w:val="clear" w:color="auto" w:fill="FAC896"/>
            <w:vAlign w:val="center"/>
          </w:tcPr>
          <w:p w14:paraId="299EB406" w14:textId="77777777" w:rsidR="00B51B44" w:rsidRDefault="00FF3D4F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86D2285" w14:textId="77777777" w:rsidR="00B51B44" w:rsidRDefault="00FF3D4F">
            <w:pPr>
              <w:spacing w:line="240" w:lineRule="auto"/>
              <w:rPr>
                <w:color w:val="000000"/>
              </w:rPr>
            </w:pPr>
            <w:r>
              <w:t>Identificar conceptos clave para la construcción de los contratos inteligentes, teniendo en cuenta la plataforma Ethereum y Solidity.</w:t>
            </w:r>
          </w:p>
        </w:tc>
      </w:tr>
      <w:tr w:rsidR="00B51B44" w14:paraId="217BE667" w14:textId="77777777">
        <w:trPr>
          <w:trHeight w:val="573"/>
        </w:trPr>
        <w:tc>
          <w:tcPr>
            <w:tcW w:w="2835" w:type="dxa"/>
            <w:shd w:val="clear" w:color="auto" w:fill="FAC896"/>
            <w:vAlign w:val="center"/>
          </w:tcPr>
          <w:p w14:paraId="22583FFD" w14:textId="77777777" w:rsidR="00B51B44" w:rsidRDefault="00FF3D4F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E9B93A5" w14:textId="77777777" w:rsidR="00B51B44" w:rsidRDefault="00FF3D4F">
            <w:pPr>
              <w:spacing w:line="240" w:lineRule="auto"/>
              <w:rPr>
                <w:color w:val="000000"/>
              </w:rPr>
            </w:pPr>
            <w:r>
              <w:t>Relación de columnas y conceptos</w:t>
            </w:r>
          </w:p>
        </w:tc>
      </w:tr>
      <w:tr w:rsidR="00B51B44" w14:paraId="4A8DAF9D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2942BF82" w14:textId="77777777" w:rsidR="00B51B44" w:rsidRDefault="00FF3D4F">
            <w:pP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Archivo de la actividad </w:t>
            </w:r>
          </w:p>
          <w:p w14:paraId="00B999A6" w14:textId="77777777" w:rsidR="00B51B44" w:rsidRDefault="00FF3D4F">
            <w:pP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B482A5A" w14:textId="77777777" w:rsidR="00B51B44" w:rsidRDefault="00FF3D4F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Anexo Actividad didáctica 1.</w:t>
            </w:r>
          </w:p>
        </w:tc>
      </w:tr>
    </w:tbl>
    <w:p w14:paraId="3896F539" w14:textId="77777777" w:rsidR="00B51B44" w:rsidRDefault="00B51B44">
      <w:pPr>
        <w:spacing w:after="0"/>
        <w:jc w:val="center"/>
        <w:rPr>
          <w:b/>
        </w:rPr>
      </w:pPr>
    </w:p>
    <w:p w14:paraId="124A67B9" w14:textId="77777777" w:rsidR="00B51B44" w:rsidRDefault="00FF3D4F">
      <w:pPr>
        <w:spacing w:after="0"/>
        <w:jc w:val="center"/>
        <w:rPr>
          <w:b/>
        </w:rPr>
      </w:pPr>
      <w:r>
        <w:rPr>
          <w:b/>
        </w:rPr>
        <w:t>RELACIÓN DE PALABRAS ENTRE LAS COLUMNAS</w:t>
      </w:r>
    </w:p>
    <w:p w14:paraId="4B79D9C8" w14:textId="034AE15E" w:rsidR="00B51B44" w:rsidRDefault="00FF3D4F">
      <w:pPr>
        <w:spacing w:after="0"/>
        <w:jc w:val="both"/>
      </w:pPr>
      <w:r>
        <w:t xml:space="preserve">Estimado aprendiz, </w:t>
      </w:r>
      <w:r>
        <w:t>a continuación</w:t>
      </w:r>
      <w:r>
        <w:t xml:space="preserve"> encontrará dos columnas en donde se han indicado palabras y conceptos claves. Usted deberá hacer relac</w:t>
      </w:r>
      <w:r>
        <w:t>iones entre estos términos y sus significados correspondientes, y de esta forma aprehender lo visto en el curso.</w:t>
      </w:r>
      <w:r>
        <w:t xml:space="preserve"> </w:t>
      </w: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851"/>
        <w:gridCol w:w="440"/>
        <w:gridCol w:w="6097"/>
      </w:tblGrid>
      <w:tr w:rsidR="00B51B44" w14:paraId="55A4EFB2" w14:textId="77777777">
        <w:tc>
          <w:tcPr>
            <w:tcW w:w="2291" w:type="dxa"/>
            <w:gridSpan w:val="2"/>
          </w:tcPr>
          <w:p w14:paraId="1CA4A2A1" w14:textId="77777777" w:rsidR="00B51B44" w:rsidRDefault="00FF3D4F">
            <w:pPr>
              <w:jc w:val="center"/>
              <w:rPr>
                <w:b/>
              </w:rPr>
            </w:pPr>
            <w:r>
              <w:rPr>
                <w:b/>
              </w:rPr>
              <w:t>TÉRMINO</w:t>
            </w:r>
          </w:p>
        </w:tc>
        <w:tc>
          <w:tcPr>
            <w:tcW w:w="6537" w:type="dxa"/>
            <w:gridSpan w:val="2"/>
          </w:tcPr>
          <w:p w14:paraId="72FFAD36" w14:textId="77777777" w:rsidR="00B51B44" w:rsidRDefault="00FF3D4F">
            <w:pPr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B51B44" w14:paraId="0AA733D4" w14:textId="77777777">
        <w:tc>
          <w:tcPr>
            <w:tcW w:w="440" w:type="dxa"/>
          </w:tcPr>
          <w:p w14:paraId="338C5BE7" w14:textId="77777777" w:rsidR="00B51B44" w:rsidRDefault="00FF3D4F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1</w:t>
            </w:r>
          </w:p>
        </w:tc>
        <w:tc>
          <w:tcPr>
            <w:tcW w:w="1851" w:type="dxa"/>
          </w:tcPr>
          <w:p w14:paraId="2AAE7766" w14:textId="77777777" w:rsidR="00B51B44" w:rsidRDefault="00FF3D4F">
            <w:r>
              <w:t>Transacción</w:t>
            </w:r>
          </w:p>
        </w:tc>
        <w:tc>
          <w:tcPr>
            <w:tcW w:w="440" w:type="dxa"/>
          </w:tcPr>
          <w:p w14:paraId="02274CAA" w14:textId="77777777" w:rsidR="00B51B44" w:rsidRDefault="00FF3D4F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6</w:t>
            </w:r>
          </w:p>
        </w:tc>
        <w:tc>
          <w:tcPr>
            <w:tcW w:w="6097" w:type="dxa"/>
          </w:tcPr>
          <w:p w14:paraId="38B4C99C" w14:textId="6DBBD401" w:rsidR="00B51B44" w:rsidRDefault="00FF3D4F">
            <w:r>
              <w:t>Palabra que representa un objeto y que su contenido puede variar.</w:t>
            </w:r>
          </w:p>
        </w:tc>
      </w:tr>
      <w:tr w:rsidR="00B51B44" w14:paraId="4F74561B" w14:textId="77777777">
        <w:tc>
          <w:tcPr>
            <w:tcW w:w="440" w:type="dxa"/>
          </w:tcPr>
          <w:p w14:paraId="4B7C0170" w14:textId="77777777" w:rsidR="00B51B44" w:rsidRDefault="00FF3D4F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2</w:t>
            </w:r>
          </w:p>
        </w:tc>
        <w:tc>
          <w:tcPr>
            <w:tcW w:w="1851" w:type="dxa"/>
          </w:tcPr>
          <w:p w14:paraId="6F501315" w14:textId="77777777" w:rsidR="00B51B44" w:rsidRDefault="00FF3D4F">
            <w:r>
              <w:t>Constante</w:t>
            </w:r>
          </w:p>
        </w:tc>
        <w:tc>
          <w:tcPr>
            <w:tcW w:w="440" w:type="dxa"/>
          </w:tcPr>
          <w:p w14:paraId="6DF8EDF5" w14:textId="77777777" w:rsidR="00B51B44" w:rsidRDefault="00FF3D4F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8</w:t>
            </w:r>
          </w:p>
        </w:tc>
        <w:tc>
          <w:tcPr>
            <w:tcW w:w="6097" w:type="dxa"/>
          </w:tcPr>
          <w:p w14:paraId="01CDCE69" w14:textId="59C10972" w:rsidR="00B51B44" w:rsidRDefault="00FF3D4F">
            <w:r>
              <w:t>Lenguaje de programación orientado a la construcción de contratos inteligentes.</w:t>
            </w:r>
            <w:r>
              <w:t xml:space="preserve"> </w:t>
            </w:r>
          </w:p>
        </w:tc>
      </w:tr>
      <w:tr w:rsidR="00B51B44" w14:paraId="2C98DADF" w14:textId="77777777">
        <w:tc>
          <w:tcPr>
            <w:tcW w:w="440" w:type="dxa"/>
          </w:tcPr>
          <w:p w14:paraId="3D1819FC" w14:textId="77777777" w:rsidR="00B51B44" w:rsidRDefault="00FF3D4F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3</w:t>
            </w:r>
          </w:p>
        </w:tc>
        <w:tc>
          <w:tcPr>
            <w:tcW w:w="1851" w:type="dxa"/>
          </w:tcPr>
          <w:p w14:paraId="60A9B0A9" w14:textId="77777777" w:rsidR="00B51B44" w:rsidRDefault="00FF3D4F">
            <w:r>
              <w:t>Operador BitWise</w:t>
            </w:r>
          </w:p>
        </w:tc>
        <w:tc>
          <w:tcPr>
            <w:tcW w:w="440" w:type="dxa"/>
          </w:tcPr>
          <w:p w14:paraId="68EB349C" w14:textId="77777777" w:rsidR="00B51B44" w:rsidRDefault="00FF3D4F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5</w:t>
            </w:r>
          </w:p>
        </w:tc>
        <w:tc>
          <w:tcPr>
            <w:tcW w:w="6097" w:type="dxa"/>
          </w:tcPr>
          <w:p w14:paraId="224E301F" w14:textId="77777777" w:rsidR="00B51B44" w:rsidRDefault="00FF3D4F">
            <w:r>
              <w:t>Denominación más pequeña de Ether.</w:t>
            </w:r>
          </w:p>
        </w:tc>
      </w:tr>
      <w:tr w:rsidR="00B51B44" w14:paraId="26A04161" w14:textId="77777777">
        <w:tc>
          <w:tcPr>
            <w:tcW w:w="440" w:type="dxa"/>
          </w:tcPr>
          <w:p w14:paraId="7F116D08" w14:textId="77777777" w:rsidR="00B51B44" w:rsidRDefault="00FF3D4F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4</w:t>
            </w:r>
          </w:p>
        </w:tc>
        <w:tc>
          <w:tcPr>
            <w:tcW w:w="1851" w:type="dxa"/>
          </w:tcPr>
          <w:p w14:paraId="5A90CBCF" w14:textId="77777777" w:rsidR="00B51B44" w:rsidRDefault="00FF3D4F">
            <w:r>
              <w:t>Compilador</w:t>
            </w:r>
          </w:p>
        </w:tc>
        <w:tc>
          <w:tcPr>
            <w:tcW w:w="440" w:type="dxa"/>
          </w:tcPr>
          <w:p w14:paraId="7FE7A06F" w14:textId="77777777" w:rsidR="00B51B44" w:rsidRDefault="00FF3D4F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10</w:t>
            </w:r>
          </w:p>
        </w:tc>
        <w:tc>
          <w:tcPr>
            <w:tcW w:w="6097" w:type="dxa"/>
          </w:tcPr>
          <w:p w14:paraId="7402B32A" w14:textId="1C8B11EC" w:rsidR="00B51B44" w:rsidRDefault="00FF3D4F">
            <w:r>
              <w:t>Fragmento de código o instrucciones, con una acción específica y que pueden ser invocados desde el programa.</w:t>
            </w:r>
          </w:p>
        </w:tc>
      </w:tr>
      <w:tr w:rsidR="00B51B44" w14:paraId="46A508BB" w14:textId="77777777">
        <w:tc>
          <w:tcPr>
            <w:tcW w:w="440" w:type="dxa"/>
          </w:tcPr>
          <w:p w14:paraId="6CF8E819" w14:textId="77777777" w:rsidR="00B51B44" w:rsidRDefault="00FF3D4F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5</w:t>
            </w:r>
          </w:p>
        </w:tc>
        <w:tc>
          <w:tcPr>
            <w:tcW w:w="1851" w:type="dxa"/>
          </w:tcPr>
          <w:p w14:paraId="23ECFA53" w14:textId="77777777" w:rsidR="00B51B44" w:rsidRDefault="00FF3D4F">
            <w:r>
              <w:t>Wai</w:t>
            </w:r>
          </w:p>
        </w:tc>
        <w:tc>
          <w:tcPr>
            <w:tcW w:w="440" w:type="dxa"/>
          </w:tcPr>
          <w:p w14:paraId="554C03B7" w14:textId="77777777" w:rsidR="00B51B44" w:rsidRDefault="00FF3D4F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9</w:t>
            </w:r>
          </w:p>
        </w:tc>
        <w:tc>
          <w:tcPr>
            <w:tcW w:w="6097" w:type="dxa"/>
          </w:tcPr>
          <w:p w14:paraId="60375AD8" w14:textId="1E3B48B4" w:rsidR="00B51B44" w:rsidRDefault="00FF3D4F">
            <w:r>
              <w:t>Actúan sobre valores booleanos y revuelven un resultado de verdadero o falso.</w:t>
            </w:r>
          </w:p>
        </w:tc>
      </w:tr>
      <w:tr w:rsidR="00B51B44" w14:paraId="02FB0029" w14:textId="77777777">
        <w:tc>
          <w:tcPr>
            <w:tcW w:w="440" w:type="dxa"/>
          </w:tcPr>
          <w:p w14:paraId="444CB5DD" w14:textId="77777777" w:rsidR="00B51B44" w:rsidRDefault="00FF3D4F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6</w:t>
            </w:r>
          </w:p>
        </w:tc>
        <w:tc>
          <w:tcPr>
            <w:tcW w:w="1851" w:type="dxa"/>
          </w:tcPr>
          <w:p w14:paraId="4DE9C783" w14:textId="77777777" w:rsidR="00B51B44" w:rsidRDefault="00FF3D4F">
            <w:r>
              <w:t>Variable</w:t>
            </w:r>
          </w:p>
        </w:tc>
        <w:tc>
          <w:tcPr>
            <w:tcW w:w="440" w:type="dxa"/>
          </w:tcPr>
          <w:p w14:paraId="1C97B978" w14:textId="77777777" w:rsidR="00B51B44" w:rsidRDefault="00FF3D4F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1</w:t>
            </w:r>
          </w:p>
        </w:tc>
        <w:tc>
          <w:tcPr>
            <w:tcW w:w="6097" w:type="dxa"/>
          </w:tcPr>
          <w:p w14:paraId="03B2F203" w14:textId="6360DD2E" w:rsidR="00B51B44" w:rsidRDefault="00FF3D4F">
            <w:r>
              <w:t>Operaciones encaminadas a registrar información en una red de blockchain.</w:t>
            </w:r>
          </w:p>
        </w:tc>
      </w:tr>
      <w:tr w:rsidR="00B51B44" w14:paraId="50BEF10E" w14:textId="77777777">
        <w:tc>
          <w:tcPr>
            <w:tcW w:w="440" w:type="dxa"/>
          </w:tcPr>
          <w:p w14:paraId="7241D8AB" w14:textId="77777777" w:rsidR="00B51B44" w:rsidRDefault="00FF3D4F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7</w:t>
            </w:r>
          </w:p>
        </w:tc>
        <w:tc>
          <w:tcPr>
            <w:tcW w:w="1851" w:type="dxa"/>
          </w:tcPr>
          <w:p w14:paraId="632205AB" w14:textId="77777777" w:rsidR="00B51B44" w:rsidRDefault="00FF3D4F">
            <w:r>
              <w:t>Operador de Asignación</w:t>
            </w:r>
          </w:p>
        </w:tc>
        <w:tc>
          <w:tcPr>
            <w:tcW w:w="440" w:type="dxa"/>
          </w:tcPr>
          <w:p w14:paraId="2B40511B" w14:textId="77777777" w:rsidR="00B51B44" w:rsidRDefault="00FF3D4F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3</w:t>
            </w:r>
          </w:p>
        </w:tc>
        <w:tc>
          <w:tcPr>
            <w:tcW w:w="6097" w:type="dxa"/>
          </w:tcPr>
          <w:p w14:paraId="5D74466F" w14:textId="77777777" w:rsidR="00B51B44" w:rsidRDefault="00FF3D4F">
            <w:r>
              <w:t>Actúan sobre números enteros, pero usando su representación binaria.</w:t>
            </w:r>
          </w:p>
        </w:tc>
      </w:tr>
      <w:tr w:rsidR="00B51B44" w14:paraId="295DA148" w14:textId="77777777">
        <w:tc>
          <w:tcPr>
            <w:tcW w:w="440" w:type="dxa"/>
          </w:tcPr>
          <w:p w14:paraId="48329308" w14:textId="77777777" w:rsidR="00B51B44" w:rsidRDefault="00FF3D4F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8</w:t>
            </w:r>
          </w:p>
        </w:tc>
        <w:tc>
          <w:tcPr>
            <w:tcW w:w="1851" w:type="dxa"/>
          </w:tcPr>
          <w:p w14:paraId="573F77CA" w14:textId="77777777" w:rsidR="00B51B44" w:rsidRDefault="00FF3D4F">
            <w:r>
              <w:t>Solidity</w:t>
            </w:r>
          </w:p>
        </w:tc>
        <w:tc>
          <w:tcPr>
            <w:tcW w:w="440" w:type="dxa"/>
          </w:tcPr>
          <w:p w14:paraId="38E37113" w14:textId="77777777" w:rsidR="00B51B44" w:rsidRDefault="00FF3D4F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2</w:t>
            </w:r>
          </w:p>
        </w:tc>
        <w:tc>
          <w:tcPr>
            <w:tcW w:w="6097" w:type="dxa"/>
          </w:tcPr>
          <w:p w14:paraId="0875C6F0" w14:textId="16122BF8" w:rsidR="00B51B44" w:rsidRDefault="00FF3D4F">
            <w:r>
              <w:t xml:space="preserve">Palabra que almacena un valor fijo mientras se ejecuta un programa y su </w:t>
            </w:r>
            <w:r>
              <w:t>valor no puede actualizarse.</w:t>
            </w:r>
          </w:p>
        </w:tc>
      </w:tr>
      <w:tr w:rsidR="00B51B44" w14:paraId="589B30A1" w14:textId="77777777">
        <w:tc>
          <w:tcPr>
            <w:tcW w:w="440" w:type="dxa"/>
          </w:tcPr>
          <w:p w14:paraId="08011490" w14:textId="77777777" w:rsidR="00B51B44" w:rsidRDefault="00FF3D4F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9</w:t>
            </w:r>
          </w:p>
        </w:tc>
        <w:tc>
          <w:tcPr>
            <w:tcW w:w="1851" w:type="dxa"/>
          </w:tcPr>
          <w:p w14:paraId="2C7E7DC7" w14:textId="77777777" w:rsidR="00B51B44" w:rsidRDefault="00FF3D4F">
            <w:pPr>
              <w:tabs>
                <w:tab w:val="center" w:pos="1378"/>
              </w:tabs>
            </w:pPr>
            <w:r>
              <w:t>Operador Lógico</w:t>
            </w:r>
          </w:p>
        </w:tc>
        <w:tc>
          <w:tcPr>
            <w:tcW w:w="440" w:type="dxa"/>
          </w:tcPr>
          <w:p w14:paraId="0BAC0E3E" w14:textId="77777777" w:rsidR="00B51B44" w:rsidRDefault="00FF3D4F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4</w:t>
            </w:r>
          </w:p>
        </w:tc>
        <w:tc>
          <w:tcPr>
            <w:tcW w:w="6097" w:type="dxa"/>
          </w:tcPr>
          <w:p w14:paraId="62AB16EB" w14:textId="522D7F0B" w:rsidR="00B51B44" w:rsidRDefault="00FF3D4F">
            <w:r>
              <w:t>Programa que traduce un lenguaje de programación, en lenguaje máquina.</w:t>
            </w:r>
          </w:p>
        </w:tc>
      </w:tr>
      <w:tr w:rsidR="00B51B44" w14:paraId="72F14244" w14:textId="77777777">
        <w:tc>
          <w:tcPr>
            <w:tcW w:w="440" w:type="dxa"/>
          </w:tcPr>
          <w:p w14:paraId="54A5629C" w14:textId="77777777" w:rsidR="00B51B44" w:rsidRDefault="00FF3D4F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10</w:t>
            </w:r>
          </w:p>
        </w:tc>
        <w:tc>
          <w:tcPr>
            <w:tcW w:w="1851" w:type="dxa"/>
          </w:tcPr>
          <w:p w14:paraId="67C4D782" w14:textId="77777777" w:rsidR="00B51B44" w:rsidRDefault="00FF3D4F">
            <w:r>
              <w:t>Función</w:t>
            </w:r>
          </w:p>
        </w:tc>
        <w:tc>
          <w:tcPr>
            <w:tcW w:w="440" w:type="dxa"/>
          </w:tcPr>
          <w:p w14:paraId="058C7218" w14:textId="77777777" w:rsidR="00B51B44" w:rsidRDefault="00FF3D4F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7</w:t>
            </w:r>
          </w:p>
        </w:tc>
        <w:tc>
          <w:tcPr>
            <w:tcW w:w="6097" w:type="dxa"/>
          </w:tcPr>
          <w:p w14:paraId="7801AA5A" w14:textId="77777777" w:rsidR="00B51B44" w:rsidRDefault="00FF3D4F">
            <w:r>
              <w:t>Actúan sobre dos números permitiendo realizar una operación y almacenar su resultado en la variable.</w:t>
            </w:r>
          </w:p>
        </w:tc>
      </w:tr>
    </w:tbl>
    <w:p w14:paraId="2C882969" w14:textId="77777777" w:rsidR="00B51B44" w:rsidRDefault="00B51B44"/>
    <w:p w14:paraId="7EA95A9C" w14:textId="77777777" w:rsidR="00B51B44" w:rsidRDefault="00FF3D4F">
      <w:pPr>
        <w:jc w:val="center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La creación de contratos inteligentes, es un aprendizaje que se apropia en la práctica, conocimiento muy apreciado en el mundo globalizado, en donde el a</w:t>
      </w:r>
      <w:r>
        <w:rPr>
          <w:rFonts w:ascii="Arial" w:eastAsia="Arial" w:hAnsi="Arial" w:cs="Arial"/>
          <w:i/>
          <w:sz w:val="20"/>
          <w:szCs w:val="20"/>
        </w:rPr>
        <w:t>vance tecnológico siempre está en busca de ofrecer mayor seguridad y garantías en la información que manejan los usuarios.</w:t>
      </w:r>
    </w:p>
    <w:p w14:paraId="42061F16" w14:textId="77777777" w:rsidR="00B51B44" w:rsidRDefault="00FF3D4F">
      <w:pPr>
        <w:jc w:val="center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Obtuviste un buen puntaje, felicitaciones, vas a ver que el esfuerzo arroja buenos resultados</w:t>
      </w:r>
    </w:p>
    <w:p w14:paraId="7FE3781D" w14:textId="77777777" w:rsidR="00B51B44" w:rsidRDefault="00B51B44">
      <w:pPr>
        <w:jc w:val="center"/>
        <w:rPr>
          <w:rFonts w:ascii="Arial" w:eastAsia="Arial" w:hAnsi="Arial" w:cs="Arial"/>
          <w:i/>
          <w:sz w:val="20"/>
          <w:szCs w:val="20"/>
        </w:rPr>
      </w:pPr>
    </w:p>
    <w:p w14:paraId="5483EAAB" w14:textId="77777777" w:rsidR="00B51B44" w:rsidRDefault="00FF3D4F">
      <w:pPr>
        <w:jc w:val="center"/>
      </w:pPr>
      <w:bookmarkStart w:id="0" w:name="_heading=h.gjdgxs" w:colFirst="0" w:colLast="0"/>
      <w:bookmarkEnd w:id="0"/>
      <w:r>
        <w:rPr>
          <w:rFonts w:ascii="Arial" w:eastAsia="Arial" w:hAnsi="Arial" w:cs="Arial"/>
          <w:i/>
          <w:sz w:val="20"/>
          <w:szCs w:val="20"/>
        </w:rPr>
        <w:lastRenderedPageBreak/>
        <w:t>No lograste completar todas las pregun</w:t>
      </w:r>
      <w:r>
        <w:rPr>
          <w:rFonts w:ascii="Arial" w:eastAsia="Arial" w:hAnsi="Arial" w:cs="Arial"/>
          <w:i/>
          <w:sz w:val="20"/>
          <w:szCs w:val="20"/>
        </w:rPr>
        <w:t>tas, no te desanimes, vas a ver que con un poco de estudio lo lograrás.</w:t>
      </w:r>
    </w:p>
    <w:sectPr w:rsidR="00B51B4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B44"/>
    <w:rsid w:val="00B51B44"/>
    <w:rsid w:val="00F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58DF"/>
  <w15:docId w15:val="{CA1462A8-CA37-40A1-BCA8-CCD40F0B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E71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B72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ermmff+RlQdGxvJvZX/tWBuJtg==">AMUW2mXUUIervnyLlTE+NAObG4cA1OypoPSA5MQGfKnY3gUugbxd7xrz8Ea6FPo0QdYluVvg416SlSxAGc8B954atXcPaNspaE4OL6YDTv3Y0WADPfNlw+MBWF+oMP21WueqKXCOMj/e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27A0D2-25E8-42C0-8DA8-377048BD7B31}"/>
</file>

<file path=customXml/itemProps3.xml><?xml version="1.0" encoding="utf-8"?>
<ds:datastoreItem xmlns:ds="http://schemas.openxmlformats.org/officeDocument/2006/customXml" ds:itemID="{262F1247-A282-4F1F-A247-9E941CBC200F}"/>
</file>

<file path=customXml/itemProps4.xml><?xml version="1.0" encoding="utf-8"?>
<ds:datastoreItem xmlns:ds="http://schemas.openxmlformats.org/officeDocument/2006/customXml" ds:itemID="{D3E2E9E3-CF24-4834-8A7C-4D58A2390B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Hernando Jose Peña Hidalgo</dc:creator>
  <cp:lastModifiedBy>JHON JAIRO RODRIGUEZ PEREZ</cp:lastModifiedBy>
  <cp:revision>2</cp:revision>
  <dcterms:created xsi:type="dcterms:W3CDTF">2022-05-12T13:35:00Z</dcterms:created>
  <dcterms:modified xsi:type="dcterms:W3CDTF">2022-07-01T04:52:00Z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16931800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