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7370"/>
      </w:tblGrid>
      <w:tr w:rsidR="00FD33DC" w:rsidRPr="006752BF" w14:paraId="3D0295F8" w14:textId="77777777" w:rsidTr="00560FA4">
        <w:trPr>
          <w:trHeight w:val="25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367E" w14:textId="77777777" w:rsidR="00FD33DC" w:rsidRPr="006E2C76" w:rsidRDefault="00FD33DC" w:rsidP="00560FA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6E2C76">
              <w:rPr>
                <w:rFonts w:eastAsia="Times New Roman"/>
                <w:b/>
                <w:bCs/>
                <w:color w:val="000000"/>
                <w:lang w:eastAsia="es-CO"/>
              </w:rPr>
              <w:t>Herramienta</w:t>
            </w:r>
          </w:p>
        </w:tc>
        <w:tc>
          <w:tcPr>
            <w:tcW w:w="8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79E8" w14:textId="77777777" w:rsidR="00FD33DC" w:rsidRPr="006E2C76" w:rsidRDefault="00FD33DC" w:rsidP="00560FA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6E2C76">
              <w:rPr>
                <w:rFonts w:eastAsia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FD33DC" w:rsidRPr="006752BF" w14:paraId="5A08DB26" w14:textId="77777777" w:rsidTr="00560FA4">
        <w:trPr>
          <w:trHeight w:val="52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1905" w14:textId="77777777" w:rsidR="00FD33DC" w:rsidRPr="006E2C76" w:rsidRDefault="00FD33DC" w:rsidP="00560FA4">
            <w:pPr>
              <w:spacing w:line="240" w:lineRule="auto"/>
              <w:rPr>
                <w:rFonts w:eastAsia="Times New Roman"/>
                <w:i/>
                <w:iCs/>
                <w:color w:val="000000"/>
                <w:lang w:eastAsia="es-CO"/>
              </w:rPr>
            </w:pPr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Google </w:t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Analytics</w:t>
            </w:r>
            <w:proofErr w:type="spellEnd"/>
          </w:p>
          <w:p w14:paraId="610CAB0F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3E0B3AE9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noProof/>
                <w:lang w:eastAsia="es-CO"/>
              </w:rPr>
              <w:drawing>
                <wp:inline distT="0" distB="0" distL="0" distR="0" wp14:anchorId="5B72B9C1" wp14:editId="5B4D0A50">
                  <wp:extent cx="1263650" cy="533541"/>
                  <wp:effectExtent l="0" t="0" r="0" b="0"/>
                  <wp:docPr id="3" name="Imagen 3" descr="Google Analytics se renueva para ayudar a las marcas a comprender mejor a  sus usuarios - Cepyme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Analytics se renueva para ayudar a las marcas a comprender mejor a  sus usuarios - Cepymenew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60" t="15025" r="12903" b="24588"/>
                          <a:stretch/>
                        </pic:blipFill>
                        <pic:spPr bwMode="auto">
                          <a:xfrm>
                            <a:off x="0" y="0"/>
                            <a:ext cx="1298349" cy="54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DC07" w14:textId="37272136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color w:val="000000"/>
                <w:lang w:eastAsia="es-CO"/>
              </w:rPr>
              <w:t>Es la plataforma de análisis web más grande del mundo, con alrededor de 50 millones de páginas web que la utilizan de forma activa. Su éxito se debe a que ofrece herramientas gratuitas y de pago a sitios web que, a su vez, pueden utilizarlas para obtener un conocimiento más profundo de sus clientes.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Independientemente del sector, </w:t>
            </w:r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Google </w:t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Analytics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proporciona una vista completa de cómo los clientes interactúan con el contenido, qué se está implementando con éxito y qué no. Las funciones básicas son gratuitas y proporciona datos muy detallados sobre: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Visitas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Visitantes únicos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Páginas vista</w:t>
            </w:r>
            <w:r w:rsidR="009D7428">
              <w:rPr>
                <w:rFonts w:eastAsia="Times New Roman"/>
                <w:color w:val="000000"/>
                <w:lang w:eastAsia="es-CO"/>
              </w:rPr>
              <w:t>da</w:t>
            </w:r>
            <w:r w:rsidRPr="006752BF">
              <w:rPr>
                <w:rFonts w:eastAsia="Times New Roman"/>
                <w:color w:val="000000"/>
                <w:lang w:eastAsia="es-CO"/>
              </w:rPr>
              <w:t>s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Promedio de páginas por visita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Promedio de tiempo en la página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Datos geográficos e idioma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Palabras clave por las que acceden a la web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Las fuentes de tráfico por las que acceden las visitas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Optimización en buscadores con </w:t>
            </w:r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Google </w:t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Webmaster</w:t>
            </w:r>
            <w:proofErr w:type="spellEnd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Tools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Conocer cómo se comportan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Tener informes personalizados y compartirlos</w:t>
            </w:r>
            <w:r w:rsidR="006E2C76">
              <w:rPr>
                <w:rFonts w:eastAsia="Times New Roman"/>
                <w:color w:val="000000"/>
                <w:lang w:eastAsia="es-CO"/>
              </w:rPr>
              <w:t>.</w:t>
            </w:r>
          </w:p>
        </w:tc>
      </w:tr>
      <w:tr w:rsidR="00FD33DC" w:rsidRPr="006752BF" w14:paraId="470505E3" w14:textId="77777777" w:rsidTr="00560FA4">
        <w:trPr>
          <w:trHeight w:val="3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1C25" w14:textId="77777777" w:rsidR="00FD33DC" w:rsidRPr="006E2C76" w:rsidRDefault="00FD33DC" w:rsidP="00560FA4">
            <w:pPr>
              <w:spacing w:line="240" w:lineRule="auto"/>
              <w:rPr>
                <w:rFonts w:eastAsia="Times New Roman"/>
                <w:i/>
                <w:iCs/>
                <w:color w:val="000000"/>
                <w:lang w:eastAsia="es-CO"/>
              </w:rPr>
            </w:pP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SEMrush</w:t>
            </w:r>
            <w:proofErr w:type="spellEnd"/>
          </w:p>
          <w:p w14:paraId="51607B07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7D5C8F3C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noProof/>
                <w:color w:val="000000"/>
                <w:lang w:eastAsia="es-CO"/>
              </w:rPr>
              <w:drawing>
                <wp:inline distT="0" distB="0" distL="0" distR="0" wp14:anchorId="359179CD" wp14:editId="28FA860A">
                  <wp:extent cx="1352550" cy="698293"/>
                  <wp:effectExtent l="0" t="0" r="0" b="6985"/>
                  <wp:docPr id="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5925" t="29068" r="8962" b="26989"/>
                          <a:stretch/>
                        </pic:blipFill>
                        <pic:spPr>
                          <a:xfrm>
                            <a:off x="0" y="0"/>
                            <a:ext cx="1396398" cy="72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FECE0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5C9" w14:textId="0E464D7E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SEMrush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una herramienta de análisis web con un potente enfoque SEO. Proporciona una amplia gama de herramientas para evaluar y mejorar el SEO técnico, dentro y fuera de la página web.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SEMrush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también incluye todo lo necesario para identificar palabras clave relevantes y de alto tráfico que luego usará para mejorar la clasificación en los motores de búsqueda. Vale la pena señalar que los análisis de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SEMrush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no se limitan a </w:t>
            </w:r>
            <w:r w:rsidR="009D7428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u propio sitio web. El panel contiene herramientas que puede utilizar para analizar a </w:t>
            </w:r>
            <w:r w:rsidR="009D7428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>us competidores.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Estas herramientas son especialmente valiosas para investigar las palabras clave que </w:t>
            </w:r>
            <w:r w:rsidR="009D7428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us competidores utilizan en sus anuncios, búsquedas orgánicas y estrategias de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linkbuilding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. Esto convierte a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SEMrush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en una potente solución para agencias de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marketing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y SEO.</w:t>
            </w:r>
          </w:p>
        </w:tc>
      </w:tr>
      <w:tr w:rsidR="00FD33DC" w:rsidRPr="006752BF" w14:paraId="629FCBA2" w14:textId="77777777" w:rsidTr="00560FA4">
        <w:trPr>
          <w:trHeight w:val="42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B573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lastRenderedPageBreak/>
              <w:t>Kissmetrics</w:t>
            </w:r>
            <w:proofErr w:type="spellEnd"/>
          </w:p>
          <w:p w14:paraId="23A0CA68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6A81B226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noProof/>
                <w:color w:val="000000"/>
                <w:lang w:eastAsia="es-CO"/>
              </w:rPr>
              <w:drawing>
                <wp:inline distT="0" distB="0" distL="0" distR="0" wp14:anchorId="2DF4FBEF" wp14:editId="2A71D28C">
                  <wp:extent cx="1250950" cy="625475"/>
                  <wp:effectExtent l="0" t="0" r="6350" b="3175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48C1" w14:textId="505A1546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color w:val="000000"/>
                <w:lang w:eastAsia="es-CO"/>
              </w:rPr>
              <w:t xml:space="preserve">Esta herramienta es una plataforma de </w:t>
            </w:r>
            <w:r w:rsidR="00E55741" w:rsidRPr="006752BF">
              <w:rPr>
                <w:rFonts w:eastAsia="Times New Roman"/>
                <w:color w:val="000000"/>
                <w:lang w:eastAsia="es-CO"/>
              </w:rPr>
              <w:t xml:space="preserve">analítica web 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en la nube que muestra información a tiempo real con inteligencia asociada a cada cliente o usuario. Además, tiene varios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add</w:t>
            </w:r>
            <w:proofErr w:type="spellEnd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ons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y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dashboards</w:t>
            </w:r>
            <w:proofErr w:type="spellEnd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</w:t>
            </w:r>
            <w:r w:rsidRPr="006752BF">
              <w:rPr>
                <w:rFonts w:eastAsia="Times New Roman"/>
                <w:color w:val="000000"/>
                <w:lang w:eastAsia="es-CO"/>
              </w:rPr>
              <w:t>personalizables.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Ayuda a mejorar las conversiones</w:t>
            </w:r>
            <w:r w:rsidR="00E604C0">
              <w:rPr>
                <w:rFonts w:eastAsia="Times New Roman"/>
                <w:color w:val="000000"/>
                <w:lang w:eastAsia="es-CO"/>
              </w:rPr>
              <w:t>,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identificando oportunidades en el embudo de ventas mediante opciones que permiten ver cómo se comportan los usuarios.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Además, se pueden estudiar los comportamientos de los visitantes de la web agrupándolos por características y por el tipo de acciones que realizan o el dispositivo que utilizan para entrar al sitio. Esto permite la segmentación de usuarios para estudiar mejor sus comportamientos y conocer qué perfil convierten más. La herramienta permite también realizar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test </w:t>
            </w:r>
            <w:r w:rsidRPr="006752BF">
              <w:rPr>
                <w:rFonts w:eastAsia="Times New Roman"/>
                <w:color w:val="000000"/>
                <w:lang w:eastAsia="es-CO"/>
              </w:rPr>
              <w:t>A/B y análisis de cohortes.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Además de proporcionar análisis, </w:t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Kissmetrics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una plataforma de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email marketing.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Esto significa que puede utilizar </w:t>
            </w:r>
            <w:r w:rsidR="003636ED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us conocimientos para crear campañas de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emailing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específicas. Esto </w:t>
            </w:r>
            <w:r w:rsidR="003636ED">
              <w:rPr>
                <w:rFonts w:eastAsia="Times New Roman"/>
                <w:color w:val="000000"/>
                <w:lang w:eastAsia="es-CO"/>
              </w:rPr>
              <w:t>l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e ayudará a vender más a </w:t>
            </w:r>
            <w:r w:rsidR="003636ED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>us clientes existentes y aumentar el valor de vida útil del cliente (CLV).</w:t>
            </w:r>
          </w:p>
        </w:tc>
      </w:tr>
      <w:tr w:rsidR="00FD33DC" w:rsidRPr="006752BF" w14:paraId="470EBCBF" w14:textId="77777777" w:rsidTr="00560FA4">
        <w:trPr>
          <w:trHeight w:val="2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F68C" w14:textId="77777777" w:rsidR="00FD33DC" w:rsidRPr="006E2C76" w:rsidRDefault="00FD33DC" w:rsidP="00560FA4">
            <w:pPr>
              <w:spacing w:line="240" w:lineRule="auto"/>
              <w:rPr>
                <w:rFonts w:eastAsia="Times New Roman"/>
                <w:i/>
                <w:iCs/>
                <w:color w:val="000000"/>
                <w:lang w:eastAsia="es-CO"/>
              </w:rPr>
            </w:pP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Amplitude</w:t>
            </w:r>
            <w:proofErr w:type="spellEnd"/>
          </w:p>
          <w:p w14:paraId="5B261387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5EC8047F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noProof/>
                <w:color w:val="000000"/>
                <w:lang w:eastAsia="es-CO"/>
              </w:rPr>
              <w:drawing>
                <wp:inline distT="0" distB="0" distL="0" distR="0" wp14:anchorId="6BA70CB7" wp14:editId="029FA9BE">
                  <wp:extent cx="1231900" cy="365214"/>
                  <wp:effectExtent l="0" t="0" r="6350" b="0"/>
                  <wp:docPr id="1030" name="Picture 6" descr="Amplitude Analytics Platform Reviews, Ratings, and Features - Gartner 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Amplitude Analytics Platform Reviews, Ratings, and Features - Gartner 20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55" r="2076" b="24289"/>
                          <a:stretch/>
                        </pic:blipFill>
                        <pic:spPr bwMode="auto">
                          <a:xfrm>
                            <a:off x="0" y="0"/>
                            <a:ext cx="1289746" cy="3823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6FE7" w14:textId="2AEE354D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Amplitude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una plataforma de inteligencia de productos que se centra en el seguimiento de la experiencia del usuario (UX) y los comportamientos del usuario. Puede utilizar esta herramienta para segmentar a </w:t>
            </w:r>
            <w:r w:rsidR="003636ED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>us visitantes y analizar embudos, ingresos y retención.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Amplitude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particularmente útil para los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product</w:t>
            </w:r>
            <w:proofErr w:type="spellEnd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managers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que buscan mejorar las tasas de retención</w:t>
            </w:r>
            <w:r w:rsidR="008D50FC">
              <w:rPr>
                <w:rFonts w:eastAsia="Times New Roman"/>
                <w:color w:val="000000"/>
                <w:lang w:eastAsia="es-CO"/>
              </w:rPr>
              <w:t>,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entendiendo el viaje del cliente. En concreto, los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product</w:t>
            </w:r>
            <w:proofErr w:type="spellEnd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managers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pueden usar </w:t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Amplitude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para identificar puntos de conversión y venta comunes. Los profesionales del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marketing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también pueden usar esta herramienta para hacer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test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A/B y crear campañas específicas.</w:t>
            </w:r>
          </w:p>
        </w:tc>
      </w:tr>
      <w:tr w:rsidR="00FD33DC" w:rsidRPr="006752BF" w14:paraId="321D431A" w14:textId="77777777" w:rsidTr="00560FA4">
        <w:trPr>
          <w:trHeight w:val="2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BE56" w14:textId="77777777" w:rsidR="00FD33DC" w:rsidRPr="006E2C76" w:rsidRDefault="00FD33DC" w:rsidP="00560FA4">
            <w:pPr>
              <w:spacing w:line="240" w:lineRule="auto"/>
              <w:rPr>
                <w:rFonts w:eastAsia="Times New Roman"/>
                <w:i/>
                <w:iCs/>
                <w:color w:val="000000"/>
                <w:lang w:eastAsia="es-CO"/>
              </w:rPr>
            </w:pP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Clicky</w:t>
            </w:r>
            <w:proofErr w:type="spellEnd"/>
          </w:p>
          <w:p w14:paraId="0F719FA5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15062B7A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noProof/>
                <w:lang w:eastAsia="es-CO"/>
              </w:rPr>
              <w:drawing>
                <wp:inline distT="0" distB="0" distL="0" distR="0" wp14:anchorId="423F88CF" wp14:editId="1A703C2E">
                  <wp:extent cx="831850" cy="831850"/>
                  <wp:effectExtent l="0" t="0" r="6350" b="6350"/>
                  <wp:docPr id="11" name="Imagen 11" descr="Clicky | Digital Marketing Commu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licky | Digital Marketing Commu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9315" w14:textId="0F7FA770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Clicky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una herramienta de analítica web en tiempo real. A la hora de utilizarlo es más complejo que </w:t>
            </w:r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Google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</w:t>
            </w:r>
            <w:proofErr w:type="spellStart"/>
            <w:r w:rsidRPr="006E2C76">
              <w:rPr>
                <w:rFonts w:eastAsia="Times New Roman"/>
                <w:i/>
                <w:iCs/>
                <w:color w:val="000000"/>
                <w:lang w:eastAsia="es-CO"/>
              </w:rPr>
              <w:t>Analytics</w:t>
            </w:r>
            <w:proofErr w:type="spellEnd"/>
            <w:r w:rsidR="00F909FE">
              <w:rPr>
                <w:rFonts w:eastAsia="Times New Roman"/>
                <w:color w:val="000000"/>
                <w:lang w:eastAsia="es-CO"/>
              </w:rPr>
              <w:t>;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pero sus usuarios la eligen por su rapidez a la hora de mostrar datos en tiempo real. Muestra el número de visitas a un sitio web y a cada página con los detalles de sus usuarios. También se puede visualizar la información con mapas de calor.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Este enfoque en los visitantes individuales se extiende a otras métricas clave, ya que el panel de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Clicky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muestra información sobre cada persona que visita el sitio. Esto incluye su ubicación, fuente de referencia, la cantidad de tiempo que han pasado en cada página y las acciones que realizaron en el sitio web.</w:t>
            </w:r>
          </w:p>
        </w:tc>
      </w:tr>
      <w:tr w:rsidR="00FD33DC" w:rsidRPr="006752BF" w14:paraId="7AD89641" w14:textId="77777777" w:rsidTr="00560FA4">
        <w:trPr>
          <w:trHeight w:val="2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184F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color w:val="000000"/>
                <w:lang w:eastAsia="es-CO"/>
              </w:rPr>
              <w:t xml:space="preserve">Adobe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Analytics</w:t>
            </w:r>
            <w:proofErr w:type="spellEnd"/>
          </w:p>
          <w:p w14:paraId="5D455CB3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49021C3D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noProof/>
                <w:lang w:eastAsia="es-CO"/>
              </w:rPr>
              <w:drawing>
                <wp:inline distT="0" distB="0" distL="0" distR="0" wp14:anchorId="5EC1660F" wp14:editId="3C7533E0">
                  <wp:extent cx="1238250" cy="514127"/>
                  <wp:effectExtent l="0" t="0" r="0" b="635"/>
                  <wp:docPr id="13" name="Imagen 13" descr="Adobe Analytics Surveys &amp;amp; Feedback with Qualtrics | Qualtr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Adobe Analytics Surveys &amp;amp; Feedback with Qualtrics | Qualtr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67" t="33667" r="6334" b="30833"/>
                          <a:stretch/>
                        </pic:blipFill>
                        <pic:spPr bwMode="auto">
                          <a:xfrm>
                            <a:off x="0" y="0"/>
                            <a:ext cx="1302660" cy="54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287F" w14:textId="0CD6FE6E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color w:val="000000"/>
                <w:lang w:eastAsia="es-CO"/>
              </w:rPr>
              <w:t xml:space="preserve">Adobe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Analytics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proporciona información en tiempo real sobre el tráfico de una página web. Esta herramienta de análisis multicanal recopila datos de una gran variedad de fuentes, incluida la web, la voz y la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IoT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. Una vez recopilados estos datos podrá utilizar Adobe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Analytics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para segmentar a </w:t>
            </w:r>
            <w:r w:rsidR="001775AD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>us visitantes en grupos y luego comparar sus comportamientos.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Por otro lado, también utiliza potentes algoritmos predictivos y de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machine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learning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para proporcionar información más avanzada. Esto </w:t>
            </w:r>
            <w:r w:rsidR="003063AD">
              <w:rPr>
                <w:rFonts w:eastAsia="Times New Roman"/>
                <w:color w:val="000000"/>
                <w:lang w:eastAsia="es-CO"/>
              </w:rPr>
              <w:t>l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e ayudará a identificar tendencias que conduzcan a conversiones exitosas. Esta combinación de análisis web y funciones varias convierte a Adobe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Analytics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en una de las opciones preferidas entre marketeros.</w:t>
            </w:r>
          </w:p>
        </w:tc>
      </w:tr>
      <w:tr w:rsidR="00FD33DC" w:rsidRPr="006752BF" w14:paraId="3C181E19" w14:textId="77777777" w:rsidTr="00560FA4">
        <w:trPr>
          <w:trHeight w:val="2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4135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lastRenderedPageBreak/>
              <w:t>SimilarWeb</w:t>
            </w:r>
            <w:proofErr w:type="spellEnd"/>
          </w:p>
          <w:p w14:paraId="1817895D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59FD78F8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noProof/>
                <w:lang w:eastAsia="es-CO"/>
              </w:rPr>
              <w:drawing>
                <wp:inline distT="0" distB="0" distL="0" distR="0" wp14:anchorId="7753FDD3" wp14:editId="6C3D859B">
                  <wp:extent cx="1066800" cy="944951"/>
                  <wp:effectExtent l="0" t="0" r="0" b="7620"/>
                  <wp:docPr id="19" name="Imagen 19" descr="SimilarWeb – Keren&amp;#39;s Product Management Portfol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imilarWeb – Keren&amp;#39;s Product Management Portfoli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33" t="5109" r="22666" b="2433"/>
                          <a:stretch/>
                        </pic:blipFill>
                        <pic:spPr bwMode="auto">
                          <a:xfrm>
                            <a:off x="0" y="0"/>
                            <a:ext cx="1095666" cy="97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A72B" w14:textId="2EEB6F4B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SimilarWeb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utiliza diversas metodologías a la hora de analizar y recopilar datos para proporcionar a las empresas un mayor conocimiento de sus clientes. Se trata de una plataforma única que recopila información sobre el rendimiento, el tráfico y otros aspectos de una página web de cientos de fuentes diferentes que combina en un solo conjunto de datos.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Con ese conjunto de datos específicos de la empresa los usuarios pueden obtener un alto nivel de información sobre el comportamiento de los clientes potenciales y visitantes del sitio web. También el análisis más completo del rendimiento de una aplicación o sitio web.</w:t>
            </w:r>
          </w:p>
        </w:tc>
      </w:tr>
      <w:tr w:rsidR="00FD33DC" w:rsidRPr="006752BF" w14:paraId="2E0E09C1" w14:textId="77777777" w:rsidTr="00560FA4">
        <w:trPr>
          <w:trHeight w:val="225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7A21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CrazyEgg</w:t>
            </w:r>
            <w:proofErr w:type="spellEnd"/>
          </w:p>
          <w:p w14:paraId="4524FDAF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3724F72B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noProof/>
                <w:color w:val="000000"/>
                <w:lang w:eastAsia="es-CO"/>
              </w:rPr>
              <w:drawing>
                <wp:inline distT="0" distB="0" distL="0" distR="0" wp14:anchorId="0F3B7230" wp14:editId="76985E0C">
                  <wp:extent cx="1187450" cy="713153"/>
                  <wp:effectExtent l="0" t="0" r="0" b="0"/>
                  <wp:docPr id="1032" name="Picture 8" descr="crazy-egg-logo-mittun-resources - Nonprofit Websites &amp;amp; Fundraising  Solutions | Mitt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crazy-egg-logo-mittun-resources - Nonprofit Websites &amp;amp; Fundraising  Solutions | Mittu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95" t="10857" r="16440" b="8107"/>
                          <a:stretch/>
                        </pic:blipFill>
                        <pic:spPr bwMode="auto">
                          <a:xfrm>
                            <a:off x="0" y="0"/>
                            <a:ext cx="1203912" cy="72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093C" w14:textId="48FA3F1B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color w:val="000000"/>
                <w:lang w:eastAsia="es-CO"/>
              </w:rPr>
              <w:t xml:space="preserve">Herramienta centrada en la optimización web, perfecta para visualizar dónde hacen clic los visitantes del sitio.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CrazyEgg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ofrece un mapa de calor y un mapa de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scroll</w:t>
            </w:r>
            <w:proofErr w:type="spellEnd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 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construido </w:t>
            </w:r>
            <w:r w:rsidR="00711992">
              <w:rPr>
                <w:rFonts w:eastAsia="Times New Roman"/>
                <w:color w:val="000000"/>
                <w:lang w:eastAsia="es-CO"/>
              </w:rPr>
              <w:t>con</w:t>
            </w:r>
            <w:r w:rsidR="00711992" w:rsidRPr="006752BF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base </w:t>
            </w:r>
            <w:r w:rsidR="00711992">
              <w:rPr>
                <w:rFonts w:eastAsia="Times New Roman"/>
                <w:color w:val="000000"/>
                <w:lang w:eastAsia="es-CO"/>
              </w:rPr>
              <w:t>en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los desplazamientos dentro de la página que permite ver qué partes de la página son más interesantes para el usuario, además de un mapa de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clic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e información sobre el porcentaje de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clic.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Crazy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Egg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también ofrece análisis de embudo y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test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A/B. Esto puede ser muy útil para los profesionales del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 xml:space="preserve">marketing </w:t>
            </w:r>
            <w:r w:rsidRPr="006752BF">
              <w:rPr>
                <w:rFonts w:eastAsia="Times New Roman"/>
                <w:color w:val="000000"/>
                <w:lang w:eastAsia="es-CO"/>
              </w:rPr>
              <w:t>y diseñadores web que buscan mejorar la UX y conseguir tasas de conversión altas.</w:t>
            </w:r>
          </w:p>
        </w:tc>
      </w:tr>
      <w:tr w:rsidR="00FD33DC" w:rsidRPr="006752BF" w14:paraId="60DAB95F" w14:textId="77777777" w:rsidTr="00560FA4">
        <w:trPr>
          <w:trHeight w:val="2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0B79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Chartbeat</w:t>
            </w:r>
            <w:proofErr w:type="spellEnd"/>
          </w:p>
          <w:p w14:paraId="695A2368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420D2FC3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noProof/>
                <w:color w:val="000000"/>
                <w:lang w:eastAsia="es-CO"/>
              </w:rPr>
              <w:drawing>
                <wp:inline distT="0" distB="0" distL="0" distR="0" wp14:anchorId="4E5CDE8E" wp14:editId="5BD2D283">
                  <wp:extent cx="1352550" cy="324252"/>
                  <wp:effectExtent l="0" t="0" r="0" b="0"/>
                  <wp:docPr id="1034" name="Picture 10" descr="Chartbeat anuncia nueva financiación para impulsar el crecimiento |  Business Wi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Chartbeat anuncia nueva financiación para impulsar el crecimiento |  Business Wi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7" t="30552" r="6492" b="27695"/>
                          <a:stretch/>
                        </pic:blipFill>
                        <pic:spPr bwMode="auto">
                          <a:xfrm>
                            <a:off x="0" y="0"/>
                            <a:ext cx="1449691" cy="34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23A9" w14:textId="5B038DCA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Chartbeat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un paquete de </w:t>
            </w:r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software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de análisis de contenido especialmente diseñado para editores. Se centra en dar servicio a medios de comunicación y ya se ha asociado con más de 60.000 marcas. Como plataforma centrada en la publicación, los paneles de análisis históricos y en tiempo real de </w:t>
            </w: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Chartbeat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se focalizan en la participación del lector. Esto ayuda a las empresas de medios a identificar los temas y el contenido que prefieren los lectores.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 xml:space="preserve">Una vez redactado el contenido, </w:t>
            </w:r>
            <w:proofErr w:type="spellStart"/>
            <w:r w:rsidR="006E2C76" w:rsidRPr="006752BF">
              <w:rPr>
                <w:rFonts w:eastAsia="Times New Roman"/>
                <w:color w:val="000000"/>
                <w:lang w:eastAsia="es-CO"/>
              </w:rPr>
              <w:t>Chartbeat</w:t>
            </w:r>
            <w:proofErr w:type="spellEnd"/>
            <w:r w:rsidR="006E2C76" w:rsidRPr="006752BF">
              <w:rPr>
                <w:rFonts w:eastAsia="Times New Roman"/>
                <w:color w:val="000000"/>
                <w:lang w:eastAsia="es-CO"/>
              </w:rPr>
              <w:t xml:space="preserve"> facilita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 la elección de títulos e imágenes, así como temas relacionados con la optimización de la página. Esto puede ayudar a maximizar la participación y convertir a los visitantes ocasionales en lectores fieles.</w:t>
            </w:r>
          </w:p>
        </w:tc>
      </w:tr>
      <w:tr w:rsidR="00FD33DC" w:rsidRPr="006752BF" w14:paraId="5FE7D211" w14:textId="77777777" w:rsidTr="00560FA4">
        <w:trPr>
          <w:trHeight w:val="30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6D71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Finteza</w:t>
            </w:r>
            <w:proofErr w:type="spellEnd"/>
          </w:p>
          <w:p w14:paraId="0BA17287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4BB35CCA" w14:textId="77777777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r w:rsidRPr="006752BF">
              <w:rPr>
                <w:rFonts w:eastAsia="Times New Roman"/>
                <w:noProof/>
                <w:color w:val="000000"/>
                <w:lang w:eastAsia="es-CO"/>
              </w:rPr>
              <w:drawing>
                <wp:inline distT="0" distB="0" distL="0" distR="0" wp14:anchorId="41E2DF21" wp14:editId="3796D246">
                  <wp:extent cx="1206006" cy="965200"/>
                  <wp:effectExtent l="0" t="0" r="0" b="6350"/>
                  <wp:docPr id="1036" name="Picture 12" descr="Become a Finteza partner - Finte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Become a Finteza partner - Fintez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36" t="12445" r="25072" b="10492"/>
                          <a:stretch/>
                        </pic:blipFill>
                        <pic:spPr bwMode="auto">
                          <a:xfrm>
                            <a:off x="0" y="0"/>
                            <a:ext cx="1221910" cy="977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909E" w14:textId="3BC198A5" w:rsidR="00FD33DC" w:rsidRPr="006752BF" w:rsidRDefault="00FD33DC" w:rsidP="00560FA4">
            <w:pPr>
              <w:spacing w:line="240" w:lineRule="auto"/>
              <w:rPr>
                <w:rFonts w:eastAsia="Times New Roman"/>
                <w:color w:val="000000"/>
                <w:lang w:eastAsia="es-CO"/>
              </w:rPr>
            </w:pPr>
            <w:proofErr w:type="spellStart"/>
            <w:r w:rsidRPr="006752BF">
              <w:rPr>
                <w:rFonts w:eastAsia="Times New Roman"/>
                <w:color w:val="000000"/>
                <w:lang w:eastAsia="es-CO"/>
              </w:rPr>
              <w:t>Finteza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 es una solución de análisis basada en la nube que proporciona análisis avanzados del tráfico web en tiempo real. Ofrece una solución «todo en uno» para ayudar a las empresas a entender mejor el comportamiento de los usuarios y a administrar las campañas publicitarias de manera más eficiente.</w:t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</w:r>
            <w:r w:rsidRPr="006752BF">
              <w:rPr>
                <w:rFonts w:eastAsia="Times New Roman"/>
                <w:color w:val="000000"/>
                <w:lang w:eastAsia="es-CO"/>
              </w:rPr>
              <w:br/>
              <w:t>Además, ayuda a los sitios web a abordar algunos de los problemas más importantes en el análisis del tráfico web</w:t>
            </w:r>
            <w:r w:rsidR="000B330E">
              <w:rPr>
                <w:rFonts w:eastAsia="Times New Roman"/>
                <w:color w:val="000000"/>
                <w:lang w:eastAsia="es-CO"/>
              </w:rPr>
              <w:t>, p</w:t>
            </w:r>
            <w:r w:rsidRPr="006752BF">
              <w:rPr>
                <w:rFonts w:eastAsia="Times New Roman"/>
                <w:color w:val="000000"/>
                <w:lang w:eastAsia="es-CO"/>
              </w:rPr>
              <w:t xml:space="preserve">or ejemplo, mediante un detector de </w:t>
            </w:r>
            <w:proofErr w:type="spellStart"/>
            <w:r w:rsidRPr="001737AF">
              <w:rPr>
                <w:rFonts w:eastAsia="Times New Roman"/>
                <w:i/>
                <w:iCs/>
                <w:color w:val="000000"/>
                <w:lang w:eastAsia="es-CO"/>
              </w:rPr>
              <w:t>bots</w:t>
            </w:r>
            <w:proofErr w:type="spellEnd"/>
            <w:r w:rsidRPr="006752BF">
              <w:rPr>
                <w:rFonts w:eastAsia="Times New Roman"/>
                <w:color w:val="000000"/>
                <w:lang w:eastAsia="es-CO"/>
              </w:rPr>
              <w:t xml:space="preserve">, esta herramienta reconocerá el tráfico ilícito e identificará a los posibles estafadores y piratas informáticos, de modo que su información se basará únicamente en datos reales. También puede personalizar los embudos de conversión y crear embudos para cualquier página, fuente, etiqueta UTM y demás. Con estas opciones de personalización tendrá un análisis de comportamiento detallado de </w:t>
            </w:r>
            <w:r w:rsidR="0028055F">
              <w:rPr>
                <w:rFonts w:eastAsia="Times New Roman"/>
                <w:color w:val="000000"/>
                <w:lang w:eastAsia="es-CO"/>
              </w:rPr>
              <w:t>s</w:t>
            </w:r>
            <w:r w:rsidRPr="006752BF">
              <w:rPr>
                <w:rFonts w:eastAsia="Times New Roman"/>
                <w:color w:val="000000"/>
                <w:lang w:eastAsia="es-CO"/>
              </w:rPr>
              <w:t>u audiencia en cualquier etapa.</w:t>
            </w:r>
          </w:p>
        </w:tc>
      </w:tr>
    </w:tbl>
    <w:p w14:paraId="24DF828A" w14:textId="77777777" w:rsidR="00FD33DC" w:rsidRDefault="00FD33DC"/>
    <w:sectPr w:rsidR="00FD33DC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74F1" w14:textId="77777777" w:rsidR="004C507E" w:rsidRDefault="004C507E" w:rsidP="006E2C76">
      <w:pPr>
        <w:spacing w:after="0" w:line="240" w:lineRule="auto"/>
      </w:pPr>
      <w:r>
        <w:separator/>
      </w:r>
    </w:p>
  </w:endnote>
  <w:endnote w:type="continuationSeparator" w:id="0">
    <w:p w14:paraId="724925CB" w14:textId="77777777" w:rsidR="004C507E" w:rsidRDefault="004C507E" w:rsidP="006E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A475" w14:textId="77777777" w:rsidR="004C507E" w:rsidRDefault="004C507E" w:rsidP="006E2C76">
      <w:pPr>
        <w:spacing w:after="0" w:line="240" w:lineRule="auto"/>
      </w:pPr>
      <w:r>
        <w:separator/>
      </w:r>
    </w:p>
  </w:footnote>
  <w:footnote w:type="continuationSeparator" w:id="0">
    <w:p w14:paraId="415D6F37" w14:textId="77777777" w:rsidR="004C507E" w:rsidRDefault="004C507E" w:rsidP="006E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E63F" w14:textId="7959EBEA" w:rsidR="006E2C76" w:rsidRDefault="006E2C76">
    <w:pPr>
      <w:pStyle w:val="Encabezado"/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9BC5B02" wp14:editId="50710B11">
          <wp:simplePos x="0" y="0"/>
          <wp:positionH relativeFrom="column">
            <wp:posOffset>2409825</wp:posOffset>
          </wp:positionH>
          <wp:positionV relativeFrom="paragraph">
            <wp:posOffset>-200660</wp:posOffset>
          </wp:positionV>
          <wp:extent cx="592455" cy="561340"/>
          <wp:effectExtent l="0" t="0" r="0" b="0"/>
          <wp:wrapSquare wrapText="bothSides"/>
          <wp:docPr id="1953052805" name="Imagen 195305280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C"/>
    <w:rsid w:val="000B330E"/>
    <w:rsid w:val="000F2911"/>
    <w:rsid w:val="00145077"/>
    <w:rsid w:val="001737AF"/>
    <w:rsid w:val="001775AD"/>
    <w:rsid w:val="0028055F"/>
    <w:rsid w:val="003063AD"/>
    <w:rsid w:val="003636ED"/>
    <w:rsid w:val="004C507E"/>
    <w:rsid w:val="004D757E"/>
    <w:rsid w:val="0064723E"/>
    <w:rsid w:val="006E2C76"/>
    <w:rsid w:val="00711992"/>
    <w:rsid w:val="008D50FC"/>
    <w:rsid w:val="00933DD8"/>
    <w:rsid w:val="009D60F5"/>
    <w:rsid w:val="009D7428"/>
    <w:rsid w:val="009F4582"/>
    <w:rsid w:val="00E55741"/>
    <w:rsid w:val="00E604C0"/>
    <w:rsid w:val="00F909FE"/>
    <w:rsid w:val="00FA2398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D87A"/>
  <w15:chartTrackingRefBased/>
  <w15:docId w15:val="{B44C8930-8FB7-4A5B-B4A6-45A733C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9D742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E2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C76"/>
  </w:style>
  <w:style w:type="paragraph" w:styleId="Piedepgina">
    <w:name w:val="footer"/>
    <w:basedOn w:val="Normal"/>
    <w:link w:val="PiedepginaCar"/>
    <w:uiPriority w:val="99"/>
    <w:unhideWhenUsed/>
    <w:rsid w:val="006E2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62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C06568D0-A4AE-4FE7-9FB5-8C995CE07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3041A-2370-4E55-A1EB-7E699FA8B29C}"/>
</file>

<file path=customXml/itemProps3.xml><?xml version="1.0" encoding="utf-8"?>
<ds:datastoreItem xmlns:ds="http://schemas.openxmlformats.org/officeDocument/2006/customXml" ds:itemID="{0AB8B327-C46E-4713-BFFC-5EC53E0950C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SERNA SUAREZ</dc:creator>
  <cp:keywords/>
  <dc:description/>
  <cp:lastModifiedBy>Alix Cecilia Chinchilla Rueda</cp:lastModifiedBy>
  <cp:revision>4</cp:revision>
  <dcterms:created xsi:type="dcterms:W3CDTF">2022-05-25T04:36:00Z</dcterms:created>
  <dcterms:modified xsi:type="dcterms:W3CDTF">2023-07-26T10:04:00Z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12507400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