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022C93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="00022C93" w:rsidRPr="00022C93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022C93" w:rsidRDefault="00F74F1E" w:rsidP="008D6263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noProof/>
                <w:color w:val="000000" w:themeColor="text1"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022C93" w:rsidRDefault="00F74F1E" w:rsidP="00A20923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067945C1" w14:textId="77777777" w:rsidR="00F74F1E" w:rsidRPr="00022C93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022C93" w:rsidRDefault="00F74F1E">
            <w:pPr>
              <w:spacing w:after="16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54DA46A7" w14:textId="77777777" w:rsidR="00F74F1E" w:rsidRPr="00022C93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022C93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15AD68DA" w14:textId="77777777" w:rsidR="00F74F1E" w:rsidRPr="00022C93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022C93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022C93" w:rsidRPr="00022C93" w14:paraId="0ED54703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022C93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687915A8" w14:textId="77777777" w:rsidR="00F74F1E" w:rsidRPr="00022C93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840CBD7" w14:textId="77777777" w:rsidR="00F74F1E" w:rsidRPr="00022C93" w:rsidRDefault="00F74F1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022C9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6AEF897B" w14:textId="5C5D0F93" w:rsidR="00F74F1E" w:rsidRPr="00022C9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  <w:shd w:val="clear" w:color="auto" w:fill="FFE599"/>
              </w:rPr>
            </w:pPr>
            <w:r w:rsidRPr="00022C93">
              <w:rPr>
                <w:rFonts w:eastAsia="Calibri"/>
                <w:i/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formativo:</w:t>
            </w:r>
            <w:r w:rsidRPr="00022C93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027A1C4A" w14:textId="77777777" w:rsidR="00F74F1E" w:rsidRPr="00022C9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19BE5E0" w14:textId="77777777" w:rsidR="00F74F1E" w:rsidRPr="00022C9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i/>
                <w:color w:val="000000" w:themeColor="text1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022C9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44BFE2B" w14:textId="04EF9A9D" w:rsidR="00F74F1E" w:rsidRPr="00022C9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i/>
                <w:color w:val="000000" w:themeColor="text1"/>
                <w:sz w:val="20"/>
                <w:szCs w:val="20"/>
              </w:rPr>
              <w:t>Lea la pregunta de cada ítem y seleccione la respuesta correcta.</w:t>
            </w:r>
          </w:p>
          <w:p w14:paraId="62627715" w14:textId="77777777" w:rsidR="00F74F1E" w:rsidRPr="00022C9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767F5B0F" w14:textId="77777777" w:rsidR="00F74F1E" w:rsidRPr="00022C93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B4DB213" w14:textId="77777777" w:rsidTr="0052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022C93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8363" w:type="dxa"/>
            <w:gridSpan w:val="2"/>
            <w:vAlign w:val="center"/>
          </w:tcPr>
          <w:p w14:paraId="77EE4804" w14:textId="4C75FF9A" w:rsidR="00F74F1E" w:rsidRPr="00022C93" w:rsidRDefault="00CE37BB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Cuestionario de verificación de control y auditoría en procesos tributarios</w:t>
            </w:r>
          </w:p>
        </w:tc>
      </w:tr>
      <w:tr w:rsidR="00022C93" w:rsidRPr="00022C93" w14:paraId="0BBA839A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B536AE" w14:textId="77777777" w:rsidR="00F74F1E" w:rsidRPr="00022C93" w:rsidRDefault="00F74F1E" w:rsidP="003B6C5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12F7F9AD" w:rsidR="00F74F1E" w:rsidRPr="00022C93" w:rsidRDefault="00CE37BB" w:rsidP="00637024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Evaluar la comprensión normativa y la aplicación técnica de los procedimientos de control, auditoría y mejora en los procesos tributarios, conforme a la guía técnica y a la normativa fiscal vigente.</w:t>
            </w:r>
          </w:p>
        </w:tc>
      </w:tr>
      <w:tr w:rsidR="00022C93" w:rsidRPr="00022C93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022C93" w:rsidRDefault="00F74F1E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022C93" w:rsidRPr="00022C93" w14:paraId="004C60EA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022C93" w:rsidRDefault="00F74F1E" w:rsidP="007C013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670" w:type="dxa"/>
            <w:shd w:val="clear" w:color="auto" w:fill="FBE5D5"/>
          </w:tcPr>
          <w:p w14:paraId="2C3DB768" w14:textId="788D93B9" w:rsidR="00F74F1E" w:rsidRPr="00022C93" w:rsidRDefault="00D433B6" w:rsidP="00637024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022C93">
              <w:rPr>
                <w:rFonts w:ascii="Arial" w:hAnsi="Arial" w:cs="Arial"/>
                <w:color w:val="000000" w:themeColor="text1"/>
                <w:sz w:val="20"/>
                <w:szCs w:val="20"/>
              </w:rPr>
              <w:t>La exactitud en una declaración tributaria se relaciona principalmente con:</w:t>
            </w:r>
          </w:p>
        </w:tc>
        <w:tc>
          <w:tcPr>
            <w:tcW w:w="2693" w:type="dxa"/>
          </w:tcPr>
          <w:p w14:paraId="56B1DBDC" w14:textId="77777777" w:rsidR="00F74F1E" w:rsidRPr="00022C93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Rta(s) correcta(s) (x)</w:t>
            </w:r>
          </w:p>
        </w:tc>
      </w:tr>
      <w:tr w:rsidR="00022C93" w:rsidRPr="00022C93" w14:paraId="6AE6FCC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F74F1E" w:rsidRPr="00022C93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24650C3" w14:textId="1F1E0A1E" w:rsidR="00F74F1E" w:rsidRPr="00022C93" w:rsidRDefault="00D433B6" w:rsidP="00637024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2C93">
              <w:rPr>
                <w:rFonts w:ascii="Arial" w:hAnsi="Arial" w:cs="Arial"/>
                <w:color w:val="000000" w:themeColor="text1"/>
                <w:sz w:val="20"/>
                <w:szCs w:val="20"/>
              </w:rPr>
              <w:t>Presentar la declaración antes del vencimiento.</w:t>
            </w:r>
          </w:p>
        </w:tc>
        <w:tc>
          <w:tcPr>
            <w:tcW w:w="2693" w:type="dxa"/>
            <w:shd w:val="clear" w:color="auto" w:fill="FFFFFF"/>
          </w:tcPr>
          <w:p w14:paraId="6E952630" w14:textId="7BD47C09" w:rsidR="00F74F1E" w:rsidRPr="00022C93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73F8C1A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F74F1E" w:rsidRPr="00022C93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60DA80BD" w14:textId="63046C11" w:rsidR="00F74F1E" w:rsidRPr="00022C93" w:rsidRDefault="00D433B6" w:rsidP="00637024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2C93">
              <w:rPr>
                <w:rFonts w:ascii="Arial" w:hAnsi="Arial" w:cs="Arial"/>
                <w:color w:val="000000" w:themeColor="text1"/>
                <w:sz w:val="20"/>
                <w:szCs w:val="20"/>
              </w:rPr>
              <w:t>Que las cifras reflejen fielmente los hechos económicos y los cálculos sean correctos.</w:t>
            </w:r>
          </w:p>
        </w:tc>
        <w:tc>
          <w:tcPr>
            <w:tcW w:w="2693" w:type="dxa"/>
            <w:shd w:val="clear" w:color="auto" w:fill="FFFFFF"/>
          </w:tcPr>
          <w:p w14:paraId="3989BBDC" w14:textId="342C3CC1" w:rsidR="00F74F1E" w:rsidRPr="00022C93" w:rsidRDefault="00D433B6" w:rsidP="00D433B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51EF0F1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F74F1E" w:rsidRPr="00022C93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63DD3D1" w14:textId="22CB9C8D" w:rsidR="00F74F1E" w:rsidRPr="00022C93" w:rsidRDefault="00D433B6" w:rsidP="00637024">
            <w:pPr>
              <w:pStyle w:val="NormalWeb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2C93">
              <w:rPr>
                <w:rFonts w:ascii="Arial" w:hAnsi="Arial" w:cs="Arial"/>
                <w:color w:val="000000" w:themeColor="text1"/>
                <w:sz w:val="20"/>
                <w:szCs w:val="20"/>
              </w:rPr>
              <w:t>Archivar el expediente en orden cronológico.</w:t>
            </w:r>
          </w:p>
        </w:tc>
        <w:tc>
          <w:tcPr>
            <w:tcW w:w="2693" w:type="dxa"/>
            <w:shd w:val="clear" w:color="auto" w:fill="FFFFFF"/>
          </w:tcPr>
          <w:p w14:paraId="1CF3D996" w14:textId="77777777" w:rsidR="00F74F1E" w:rsidRPr="00022C93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7B6FCD17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F74F1E" w:rsidRPr="00022C93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745FBE1" w14:textId="0A491D22" w:rsidR="00F74F1E" w:rsidRPr="00022C93" w:rsidRDefault="00D433B6" w:rsidP="00637024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2C93">
              <w:rPr>
                <w:rFonts w:ascii="Arial" w:hAnsi="Arial" w:cs="Arial"/>
                <w:color w:val="000000" w:themeColor="text1"/>
                <w:sz w:val="20"/>
                <w:szCs w:val="20"/>
              </w:rPr>
              <w:t>Elaborar un cronograma tributario anual.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F74F1E" w:rsidRPr="00022C93" w:rsidRDefault="00F74F1E" w:rsidP="00133D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EFFC171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491A3F6B" w14:textId="0B434D80" w:rsidR="00F74F1E" w:rsidRPr="00022C9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637024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D433B6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D433B6" w:rsidRPr="00022C93">
              <w:rPr>
                <w:color w:val="000000" w:themeColor="text1"/>
                <w:sz w:val="20"/>
                <w:szCs w:val="20"/>
              </w:rPr>
              <w:t>La exactitud exige que los valores declarados correspondan a la realidad económica y estén bien calculados.</w:t>
            </w:r>
          </w:p>
        </w:tc>
      </w:tr>
      <w:tr w:rsidR="00022C93" w:rsidRPr="00022C93" w14:paraId="34A66C99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4BA9300" w14:textId="469023BA" w:rsidR="00F74F1E" w:rsidRPr="00022C9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39A6D842" w14:textId="6DF82419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5F1EE687" w:rsidR="00F74F1E" w:rsidRPr="00022C93" w:rsidRDefault="00F74F1E" w:rsidP="007C013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E49A0B4" w14:textId="338C4BA0" w:rsidR="00F74F1E" w:rsidRPr="00022C93" w:rsidRDefault="00D433B6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La completitud en una declaración tributaria significa que: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77777777" w:rsidR="00F74F1E" w:rsidRPr="00022C93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182EC20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F74F1E" w:rsidRPr="00022C93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29A65999" w:rsidR="00F74F1E" w:rsidRPr="00022C93" w:rsidRDefault="00D433B6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Las cifras cuadran entre sí, aunque falten anexos.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7777777" w:rsidR="00F74F1E" w:rsidRPr="00022C93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26FAD8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F74F1E" w:rsidRPr="00022C93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</w:tcPr>
          <w:p w14:paraId="3F3C6146" w14:textId="6E115CBD" w:rsidR="00F74F1E" w:rsidRPr="00022C93" w:rsidRDefault="00D433B6" w:rsidP="00133D5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sz w:val="20"/>
                <w:szCs w:val="20"/>
                <w:lang w:val="es-CO" w:eastAsia="es-CO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formulario fue firmado correctamente.</w:t>
            </w:r>
          </w:p>
        </w:tc>
        <w:tc>
          <w:tcPr>
            <w:tcW w:w="2693" w:type="dxa"/>
          </w:tcPr>
          <w:p w14:paraId="0A6C93D3" w14:textId="67B2C51C" w:rsidR="00F74F1E" w:rsidRPr="00022C93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5DB6CBBE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F74F1E" w:rsidRPr="00022C93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</w:tcPr>
          <w:p w14:paraId="3B3727BC" w14:textId="029A6D37" w:rsidR="00F74F1E" w:rsidRPr="00022C93" w:rsidRDefault="00D433B6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Se incluyen todos los rubros exigibles y no se omite información relevante.</w:t>
            </w:r>
          </w:p>
        </w:tc>
        <w:tc>
          <w:tcPr>
            <w:tcW w:w="2693" w:type="dxa"/>
          </w:tcPr>
          <w:p w14:paraId="4DFC28D1" w14:textId="53342313" w:rsidR="00F74F1E" w:rsidRPr="00022C93" w:rsidRDefault="00D433B6" w:rsidP="00D433B6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285E23C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F74F1E" w:rsidRPr="00022C93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</w:tcPr>
          <w:p w14:paraId="183FC2C8" w14:textId="6C2874E5" w:rsidR="00F74F1E" w:rsidRPr="00022C93" w:rsidRDefault="00D433B6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impuesto a cargo fue pagado oportunamente.</w:t>
            </w:r>
          </w:p>
        </w:tc>
        <w:tc>
          <w:tcPr>
            <w:tcW w:w="2693" w:type="dxa"/>
          </w:tcPr>
          <w:p w14:paraId="61201F50" w14:textId="77777777" w:rsidR="00F74F1E" w:rsidRPr="00022C93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4FE8FE2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37E07D0" w14:textId="5E35C6EB" w:rsidR="00F74F1E" w:rsidRPr="00022C9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637024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D433B6" w:rsidRPr="00022C93">
              <w:rPr>
                <w:color w:val="000000" w:themeColor="text1"/>
                <w:sz w:val="20"/>
                <w:szCs w:val="20"/>
              </w:rPr>
              <w:t>La completitud implica no omitir rubros, anexos ni datos relevantes del proceso declarativo.</w:t>
            </w:r>
          </w:p>
        </w:tc>
      </w:tr>
      <w:tr w:rsidR="00022C93" w:rsidRPr="00022C93" w14:paraId="11C5543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E3C1382" w14:textId="1EF3D9F7" w:rsidR="00F74F1E" w:rsidRPr="00022C93" w:rsidRDefault="00F74F1E" w:rsidP="00A20923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283AFB1E" w14:textId="3B82A63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022C93" w:rsidRDefault="00F74F1E" w:rsidP="007C013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3ABAE6D2" w:rsidR="00F74F1E" w:rsidRPr="00022C93" w:rsidRDefault="00D433B6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La consistencia en una declaración tributaria se verifica cuando: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7777777" w:rsidR="00F74F1E" w:rsidRPr="00022C93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52F67B10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F74F1E" w:rsidRPr="00022C93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4E00BFC" w14:textId="184507F4" w:rsidR="00F74F1E" w:rsidRPr="00022C93" w:rsidRDefault="00D433B6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Los valores concilian entre soportes, papeles de trabajo, borrador y formulario presentado.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238AAA0" w14:textId="5FA986E7" w:rsidR="00F74F1E" w:rsidRPr="00022C93" w:rsidRDefault="00D433B6" w:rsidP="0092311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673E1550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F74F1E" w:rsidRPr="00022C93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52851A18" w:rsidR="00F74F1E" w:rsidRPr="00022C93" w:rsidRDefault="00D433B6" w:rsidP="00A20923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sz w:val="20"/>
                <w:szCs w:val="20"/>
                <w:lang w:val="es-CO" w:eastAsia="es-CO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formulario se diligencia con letra legible.</w:t>
            </w:r>
          </w:p>
        </w:tc>
        <w:tc>
          <w:tcPr>
            <w:tcW w:w="2693" w:type="dxa"/>
          </w:tcPr>
          <w:p w14:paraId="2C2A20EE" w14:textId="77777777" w:rsidR="00F74F1E" w:rsidRPr="00022C93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522AAC4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F74F1E" w:rsidRPr="00022C93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</w:tcPr>
          <w:p w14:paraId="35DC2C33" w14:textId="2F3DA9CA" w:rsidR="00F74F1E" w:rsidRPr="00022C93" w:rsidRDefault="00D433B6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contribuyente presenta la declaración en la fecha correcta.</w:t>
            </w:r>
          </w:p>
        </w:tc>
        <w:tc>
          <w:tcPr>
            <w:tcW w:w="2693" w:type="dxa"/>
          </w:tcPr>
          <w:p w14:paraId="5A98708D" w14:textId="021464D4" w:rsidR="00F74F1E" w:rsidRPr="00022C93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33F20949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F74F1E" w:rsidRPr="00022C93" w:rsidRDefault="00F74F1E" w:rsidP="007C0131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5279622E" w:rsidR="00F74F1E" w:rsidRPr="00022C93" w:rsidRDefault="00D433B6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La DIAN acepta automáticamente la declaración.</w:t>
            </w:r>
          </w:p>
        </w:tc>
        <w:tc>
          <w:tcPr>
            <w:tcW w:w="2693" w:type="dxa"/>
          </w:tcPr>
          <w:p w14:paraId="567DD21A" w14:textId="77777777" w:rsidR="00F74F1E" w:rsidRPr="00022C93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4537208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A2FBC31" w14:textId="2F6A2128" w:rsidR="00F74F1E" w:rsidRPr="00022C9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A20923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042156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450DB" w:rsidRPr="00022C93">
              <w:rPr>
                <w:color w:val="000000" w:themeColor="text1"/>
                <w:sz w:val="20"/>
                <w:szCs w:val="20"/>
              </w:rPr>
              <w:t>La consistencia busca que toda la información coincida desde el soporte hasta el formulario final</w:t>
            </w:r>
          </w:p>
        </w:tc>
      </w:tr>
      <w:tr w:rsidR="00022C93" w:rsidRPr="00022C93" w14:paraId="64EE405F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0BDE2997" w14:textId="7C43A6D2" w:rsidR="00F74F1E" w:rsidRPr="00022C9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5EB33552" w14:textId="53A43BBF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F74F1E" w:rsidRPr="00022C93" w:rsidRDefault="00F74F1E" w:rsidP="00AF7FC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070E816E" w:rsidR="00F74F1E" w:rsidRPr="00022C93" w:rsidRDefault="004450DB" w:rsidP="00A20923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Antes de iniciar el cálculo de una declaración, uno de los riesgos más frecuentes es: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77777777" w:rsidR="00F74F1E" w:rsidRPr="00022C93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7C6D9B26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F74F1E" w:rsidRPr="00022C93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25405E6" w14:textId="06D49552" w:rsidR="00F74F1E" w:rsidRPr="00022C93" w:rsidRDefault="004450D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No elaborar el informe de auditoría.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F74F1E" w:rsidRPr="00022C93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350E15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F74F1E" w:rsidRPr="00022C93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696DFF1" w14:textId="64970F67" w:rsidR="00F74F1E" w:rsidRPr="00022C93" w:rsidRDefault="004450D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No archivar la constancia de pago.</w:t>
            </w:r>
          </w:p>
        </w:tc>
        <w:tc>
          <w:tcPr>
            <w:tcW w:w="2693" w:type="dxa"/>
            <w:shd w:val="clear" w:color="auto" w:fill="FFFFFF"/>
          </w:tcPr>
          <w:p w14:paraId="151A0C27" w14:textId="31835952" w:rsidR="00F74F1E" w:rsidRPr="00022C93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14F10448" w14:textId="77777777" w:rsidTr="00DD10F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F74F1E" w:rsidRPr="00022C93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5F7F9C" w14:textId="5C1D7436" w:rsidR="00F74F1E" w:rsidRPr="00022C93" w:rsidRDefault="004450D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No medir indicadores de mejora continua.</w:t>
            </w:r>
          </w:p>
        </w:tc>
        <w:tc>
          <w:tcPr>
            <w:tcW w:w="2693" w:type="dxa"/>
            <w:shd w:val="clear" w:color="auto" w:fill="FFFFFF"/>
          </w:tcPr>
          <w:p w14:paraId="4FAF58DD" w14:textId="77777777" w:rsidR="00F74F1E" w:rsidRPr="00022C93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34AD46D3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F74F1E" w:rsidRPr="00022C93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025FA96" w14:textId="69D1B365" w:rsidR="00F74F1E" w:rsidRPr="00022C93" w:rsidRDefault="004450D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Parametrizar mal el año gravable o usar un formulario incorrecto.</w:t>
            </w:r>
          </w:p>
        </w:tc>
        <w:tc>
          <w:tcPr>
            <w:tcW w:w="2693" w:type="dxa"/>
            <w:shd w:val="clear" w:color="auto" w:fill="FFFFFF"/>
          </w:tcPr>
          <w:p w14:paraId="5C0B32EB" w14:textId="60BDA6CE" w:rsidR="00F74F1E" w:rsidRPr="00022C93" w:rsidRDefault="004450DB" w:rsidP="0004215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0888231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7B0554" w14:textId="38BCC05F" w:rsidR="00F74F1E" w:rsidRPr="00022C9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4450DB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450DB" w:rsidRPr="00022C93">
              <w:rPr>
                <w:color w:val="000000" w:themeColor="text1"/>
                <w:sz w:val="20"/>
                <w:szCs w:val="20"/>
              </w:rPr>
              <w:t>Un error de parametrización afecta desde el inicio la validez del cálculo y del formulario usado.</w:t>
            </w:r>
          </w:p>
        </w:tc>
      </w:tr>
      <w:tr w:rsidR="00022C93" w:rsidRPr="00022C93" w14:paraId="6178087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3D5F07F" w14:textId="07C19F55" w:rsidR="00F74F1E" w:rsidRPr="00022C9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71C31BBB" w14:textId="758E00B0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F74F1E" w:rsidRPr="00022C93" w:rsidRDefault="00F74F1E" w:rsidP="00AF7FC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18F7B40D" w14:textId="235E61E3" w:rsidR="00F74F1E" w:rsidRPr="00022C93" w:rsidRDefault="004450DB" w:rsidP="0045234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000000" w:themeColor="text1"/>
                <w:sz w:val="20"/>
                <w:szCs w:val="20"/>
                <w:lang w:val="es-CO" w:eastAsia="es-CO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Durante el diligenciamiento y presentación de una declaración, un riesgo frecuente es: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7777777" w:rsidR="00F74F1E" w:rsidRPr="00022C93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308F03AE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F74F1E" w:rsidRPr="00022C93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E90056" w14:textId="6B623AFB" w:rsidR="00F74F1E" w:rsidRPr="00022C93" w:rsidRDefault="004450D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Omitir el análisis de la causa raíz.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13684DFD" w:rsidR="00F74F1E" w:rsidRPr="00022C93" w:rsidRDefault="004450DB" w:rsidP="0045234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07F72311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F74F1E" w:rsidRPr="00022C93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19F1B5F" w14:textId="41BA5A77" w:rsidR="00F74F1E" w:rsidRPr="00022C93" w:rsidRDefault="004450D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Digitar mal un renglón o no validar el borrador.</w:t>
            </w:r>
          </w:p>
        </w:tc>
        <w:tc>
          <w:tcPr>
            <w:tcW w:w="2693" w:type="dxa"/>
            <w:shd w:val="clear" w:color="auto" w:fill="FFFFFF"/>
          </w:tcPr>
          <w:p w14:paraId="3FE9D0AC" w14:textId="77777777" w:rsidR="00F74F1E" w:rsidRPr="00022C93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7C3F3F2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F74F1E" w:rsidRPr="00022C93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03D48E66" w14:textId="61C1D675" w:rsidR="00F74F1E" w:rsidRPr="00022C93" w:rsidRDefault="004450D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No calcular la capacidad instalada.</w:t>
            </w:r>
          </w:p>
        </w:tc>
        <w:tc>
          <w:tcPr>
            <w:tcW w:w="2693" w:type="dxa"/>
            <w:shd w:val="clear" w:color="auto" w:fill="FFFFFF"/>
          </w:tcPr>
          <w:p w14:paraId="0C679156" w14:textId="5AD67782" w:rsidR="00F74F1E" w:rsidRPr="00022C93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712CB84C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F74F1E" w:rsidRPr="00022C93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0005516" w14:textId="3FD70BCF" w:rsidR="00F74F1E" w:rsidRPr="00022C93" w:rsidRDefault="004450D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No usar muestreo en auditoría.</w:t>
            </w:r>
          </w:p>
        </w:tc>
        <w:tc>
          <w:tcPr>
            <w:tcW w:w="2693" w:type="dxa"/>
            <w:shd w:val="clear" w:color="auto" w:fill="FFFFFF"/>
          </w:tcPr>
          <w:p w14:paraId="57CD11B2" w14:textId="77777777" w:rsidR="00F74F1E" w:rsidRPr="00022C93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4AB651D6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64D3350" w14:textId="0F20D273" w:rsidR="00F74F1E" w:rsidRPr="00022C9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452347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450DB" w:rsidRPr="00022C93">
              <w:rPr>
                <w:color w:val="000000" w:themeColor="text1"/>
                <w:sz w:val="20"/>
                <w:szCs w:val="20"/>
              </w:rPr>
              <w:t>En esta etapa son comunes los errores de digitación o de revisión previa al envío.</w:t>
            </w:r>
          </w:p>
        </w:tc>
      </w:tr>
      <w:tr w:rsidR="00022C93" w:rsidRPr="00022C93" w14:paraId="6B801877" w14:textId="187595F3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022C9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022C93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18E9CAAE" w14:textId="1DA609F4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F74F1E" w:rsidRPr="00022C93" w:rsidRDefault="00F74F1E" w:rsidP="00AF7FC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6D87412" w14:textId="20E86DA2" w:rsidR="00F74F1E" w:rsidRPr="00022C93" w:rsidRDefault="004450DB" w:rsidP="00A20923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Una técnica de conciliación por fuente busca comparar: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77777777" w:rsidR="00F74F1E" w:rsidRPr="00022C93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83B9F68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F74F1E" w:rsidRPr="00022C93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C71D5A9" w14:textId="7DD4DD82" w:rsidR="00F74F1E" w:rsidRPr="00022C93" w:rsidRDefault="004450D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calendario tributario con los vencimientos bancarios.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0B076D4F" w:rsidR="00F74F1E" w:rsidRPr="00022C93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3DEC9C77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F74F1E" w:rsidRPr="00022C93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CC87EF" w14:textId="5E838368" w:rsidR="00F74F1E" w:rsidRPr="00022C93" w:rsidRDefault="004450D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RUT con la cámara de comercio</w:t>
            </w:r>
          </w:p>
        </w:tc>
        <w:tc>
          <w:tcPr>
            <w:tcW w:w="2693" w:type="dxa"/>
            <w:shd w:val="clear" w:color="auto" w:fill="FFFFFF"/>
          </w:tcPr>
          <w:p w14:paraId="2687AC60" w14:textId="4EAF4F2B" w:rsidR="00F74F1E" w:rsidRPr="00022C93" w:rsidRDefault="00F74F1E" w:rsidP="00D532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446B92FD" w14:textId="77777777" w:rsidTr="0004215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F74F1E" w:rsidRPr="00022C93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6E7BEC7" w14:textId="3D1BAEAE" w:rsidR="00F74F1E" w:rsidRPr="00022C93" w:rsidRDefault="004450DB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plan de acción con el tablero de control.</w:t>
            </w:r>
          </w:p>
        </w:tc>
        <w:tc>
          <w:tcPr>
            <w:tcW w:w="2693" w:type="dxa"/>
            <w:shd w:val="clear" w:color="auto" w:fill="FFFFFF"/>
          </w:tcPr>
          <w:p w14:paraId="738EB2BB" w14:textId="40371EA7" w:rsidR="00F74F1E" w:rsidRPr="00022C93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2344DE2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F74F1E" w:rsidRPr="00022C93" w:rsidRDefault="00F74F1E" w:rsidP="00AF7FC6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178F87A1" w14:textId="2C7532B3" w:rsidR="00F74F1E" w:rsidRPr="00022C93" w:rsidRDefault="004450D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Pagadores, bancos y expediente del contribuyente</w:t>
            </w:r>
          </w:p>
        </w:tc>
        <w:tc>
          <w:tcPr>
            <w:tcW w:w="2693" w:type="dxa"/>
            <w:shd w:val="clear" w:color="auto" w:fill="FFFFFF"/>
          </w:tcPr>
          <w:p w14:paraId="7852F956" w14:textId="776FDA64" w:rsidR="00F74F1E" w:rsidRPr="00022C93" w:rsidRDefault="004450DB" w:rsidP="004450DB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2FC6AD05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B9C9178" w14:textId="77777777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5085958A" w14:textId="6212D5A3" w:rsidR="00F74F1E" w:rsidRPr="00022C9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4450DB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450DB" w:rsidRPr="00022C93">
              <w:rPr>
                <w:color w:val="000000" w:themeColor="text1"/>
                <w:sz w:val="20"/>
                <w:szCs w:val="20"/>
              </w:rPr>
              <w:t>La conciliación por fuente contrasta distintos orígenes de información para detectar diferencias u omisiones.</w:t>
            </w:r>
          </w:p>
        </w:tc>
      </w:tr>
      <w:tr w:rsidR="00022C93" w:rsidRPr="00022C93" w14:paraId="1C64FB7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73E86324" w14:textId="77777777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5306379" w14:textId="055692BA" w:rsidR="00F74F1E" w:rsidRPr="00022C9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5177CE1F" w14:textId="7BA4EDFD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38AFDF5" w14:textId="5E06F15C" w:rsidR="00F74F1E" w:rsidRPr="00022C93" w:rsidRDefault="00F74F1E" w:rsidP="00D6347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288B1BBA" w:rsidR="00F74F1E" w:rsidRPr="00022C93" w:rsidRDefault="004450DB" w:rsidP="00A20923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La principal utilidad de las listas de chequeo y matrices de validación es: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7777777" w:rsidR="00F74F1E" w:rsidRPr="00022C93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1DA0309" w14:textId="00BB070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F74F1E" w:rsidRPr="00022C93" w:rsidRDefault="00F74F1E" w:rsidP="00E15DD8">
            <w:pPr>
              <w:ind w:right="171"/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58E66063" w:rsidR="00F74F1E" w:rsidRPr="00022C93" w:rsidRDefault="004450DB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Reemplazar los soportes tributarios.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022C93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A98126D" w14:textId="0975DFC4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F74F1E" w:rsidRPr="00022C93" w:rsidRDefault="00F74F1E" w:rsidP="00F56C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5DD9933E" w:rsidR="00F74F1E" w:rsidRPr="00022C93" w:rsidRDefault="004450DB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Evitar la firma del contribuyente.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022C93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3B1E082D" w14:textId="42CA1B8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F74F1E" w:rsidRPr="00022C93" w:rsidRDefault="00F74F1E" w:rsidP="00F56C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56CC4060" w:rsidR="00F74F1E" w:rsidRPr="00022C93" w:rsidRDefault="004450DB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Estandarizar la revisión y dejar evidencia del control.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4867B21F" w:rsidR="00F74F1E" w:rsidRPr="00022C93" w:rsidRDefault="004450DB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0F93931D" w14:textId="5E01A5F9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F74F1E" w:rsidRPr="00022C93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791F79D6" w:rsidR="00F74F1E" w:rsidRPr="00022C93" w:rsidRDefault="004450DB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Eliminar la necesidad de usar formularios oficiales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5A949ED7" w:rsidR="00F74F1E" w:rsidRPr="00022C93" w:rsidRDefault="00F74F1E" w:rsidP="00A20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8153BB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1647F550" w14:textId="29C0FF8F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19ABB6D" w14:textId="45473D69" w:rsidR="00F74F1E" w:rsidRPr="00022C9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A20923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450DB" w:rsidRPr="00022C93">
              <w:rPr>
                <w:color w:val="000000" w:themeColor="text1"/>
                <w:sz w:val="20"/>
                <w:szCs w:val="20"/>
              </w:rPr>
              <w:t>Estas herramientas convierten la revisión en un proceso verificable y documentado.</w:t>
            </w:r>
          </w:p>
        </w:tc>
      </w:tr>
      <w:tr w:rsidR="00022C93" w:rsidRPr="00022C93" w14:paraId="683364F0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18494D7" w14:textId="6C18D5CE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4ECDA1" w14:textId="0FEDA6AA" w:rsidR="00F74F1E" w:rsidRPr="00022C9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3CF55520" w14:textId="5CC4F002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2B62D51" w14:textId="2E1C208F" w:rsidR="00F74F1E" w:rsidRPr="00022C93" w:rsidRDefault="00F74F1E" w:rsidP="004549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1F55CCA" w14:textId="34CF7AE3" w:rsidR="00F74F1E" w:rsidRPr="00022C93" w:rsidRDefault="004450DB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Cuando una corrección aumenta el impuesto a pagar o disminuye el saldo a favor, en general procede: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77777777" w:rsidR="00F74F1E" w:rsidRPr="00022C9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A020A68" w14:textId="01B6DE5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F74F1E" w:rsidRPr="00022C93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7692BCB" w:rsidR="00F74F1E" w:rsidRPr="00022C93" w:rsidRDefault="004450DB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Esperar el siguiente periodo para ajustar.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022C9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3F78D61E" w14:textId="042727D0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F74F1E" w:rsidRPr="00022C93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7DC4BADB" w:rsidR="00F74F1E" w:rsidRPr="00022C93" w:rsidRDefault="004450DB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Archivar el expediente sin modificar la declaración.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2651317B" w:rsidR="00F74F1E" w:rsidRPr="00022C93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32A4CB4" w14:textId="5BFE39D1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F74F1E" w:rsidRPr="00022C93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3C03CA54" w:rsidR="00F74F1E" w:rsidRPr="00022C93" w:rsidRDefault="004450DB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Presentar nueva declaración y pagar la diferencia con sanción, cuando aplique.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3D859FB7" w:rsidR="00F74F1E" w:rsidRPr="00022C93" w:rsidRDefault="004450DB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493EED7F" w14:textId="0A0B3CB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F74F1E" w:rsidRPr="00022C93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4778FD9E" w:rsidR="00F74F1E" w:rsidRPr="00022C93" w:rsidRDefault="004450DB" w:rsidP="00A20923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2C93">
              <w:rPr>
                <w:rFonts w:ascii="Arial" w:hAnsi="Arial" w:cs="Arial"/>
                <w:color w:val="000000" w:themeColor="text1"/>
                <w:sz w:val="20"/>
                <w:szCs w:val="20"/>
              </w:rPr>
              <w:t>Solicitud previa ante la DIAN sin presentar nueva declaración.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022C93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2F91851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6AF55FC9" w14:textId="1948A7A4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268A119" w14:textId="01EFEEAA" w:rsidR="00F74F1E" w:rsidRPr="00022C9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80644A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450DB" w:rsidRPr="00022C93">
              <w:rPr>
                <w:color w:val="000000" w:themeColor="text1"/>
                <w:sz w:val="20"/>
                <w:szCs w:val="20"/>
              </w:rPr>
              <w:t>Ese tipo de corrección se hace mediante nueva declaración y pago del mayor valor, con sanción si corresponde.</w:t>
            </w:r>
          </w:p>
        </w:tc>
      </w:tr>
      <w:tr w:rsidR="00022C93" w:rsidRPr="00022C93" w14:paraId="6A15F36E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0256D1C" w14:textId="1353ED1D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D7A65D" w14:textId="29B8C86D" w:rsidR="00F74F1E" w:rsidRPr="00022C9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7E1DB258" w14:textId="4515A28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8AF32BC" w14:textId="6442C909" w:rsidR="00F74F1E" w:rsidRPr="00022C93" w:rsidRDefault="00F74F1E" w:rsidP="004549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2556CCBF" w:rsidR="00F74F1E" w:rsidRPr="00022C93" w:rsidRDefault="004450DB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Cuando una corrección busca disminuir el impuesto a pagar o aumentar el saldo a favor, según el componente: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77777777" w:rsidR="00F74F1E" w:rsidRPr="00022C9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7A250B5E" w14:textId="25F727A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F74F1E" w:rsidRPr="00022C93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39006895" w:rsidR="00F74F1E" w:rsidRPr="00022C93" w:rsidRDefault="004450DB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Requiere autorización previa de la DIAN.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1500BC74" w:rsidR="00F74F1E" w:rsidRPr="00022C93" w:rsidRDefault="004450DB" w:rsidP="003D3E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7BD5093B" w14:textId="1231854E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F74F1E" w:rsidRPr="00022C93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1F891AD7" w:rsidR="00F74F1E" w:rsidRPr="00022C93" w:rsidRDefault="004450DB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Siempre se hace con una llamada a la DIAN.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022C9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FCE10DD" w14:textId="51BE9E2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F74F1E" w:rsidRPr="00022C93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580261B5" w:rsidR="00F74F1E" w:rsidRPr="00022C93" w:rsidRDefault="004450DB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No necesita soportes.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022C93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7C20F78" w14:textId="72838FDF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F74F1E" w:rsidRPr="00022C93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1F005DB6" w:rsidR="00F74F1E" w:rsidRPr="00022C93" w:rsidRDefault="004450DB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Solo aplica para IVA.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1DE34E5B" w:rsidR="00F74F1E" w:rsidRPr="00022C93" w:rsidRDefault="00F74F1E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45B272BB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83DC959" w14:textId="36CE54F5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5624309" w14:textId="2FB4E9C3" w:rsidR="00F74F1E" w:rsidRPr="00022C9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80644A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450DB" w:rsidRPr="00022C93">
              <w:rPr>
                <w:color w:val="000000" w:themeColor="text1"/>
                <w:sz w:val="20"/>
                <w:szCs w:val="20"/>
              </w:rPr>
              <w:t>Este ajuste está sujeto a control adicional y requiere trámite previo ante la DIAN</w:t>
            </w:r>
          </w:p>
        </w:tc>
      </w:tr>
      <w:tr w:rsidR="00022C93" w:rsidRPr="00022C93" w14:paraId="13F55B6E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F752B8E" w14:textId="249E161E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022C9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7B24C0F2" w14:textId="13D23CB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D88E78" w14:textId="1893FBFE" w:rsidR="00F74F1E" w:rsidRPr="00022C93" w:rsidRDefault="00F74F1E" w:rsidP="00D6347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33D31065" w:rsidR="00F74F1E" w:rsidRPr="00022C93" w:rsidRDefault="004450DB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La sanción por extemporaneidad se genera cuando: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F74F1E" w:rsidRPr="00022C93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F102596" w14:textId="5D13DCF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F74F1E" w:rsidRPr="00022C93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3B413579" w:rsidR="00F74F1E" w:rsidRPr="00022C93" w:rsidRDefault="004450DB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2C93">
              <w:rPr>
                <w:rFonts w:ascii="Arial" w:hAnsi="Arial" w:cs="Arial"/>
                <w:color w:val="000000" w:themeColor="text1"/>
                <w:sz w:val="20"/>
                <w:szCs w:val="20"/>
              </w:rPr>
              <w:t>La declaración contiene un error aritmético.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022C93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80B24AD" w14:textId="1578C0C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F74F1E" w:rsidRPr="00022C93" w:rsidRDefault="00F74F1E" w:rsidP="004549F2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3B19D0AE" w:rsidR="00F74F1E" w:rsidRPr="00022C93" w:rsidRDefault="004450DB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La declaración se presenta después del plazo establecido.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28C02D8C" w:rsidR="00F74F1E" w:rsidRPr="00022C93" w:rsidRDefault="004450DB" w:rsidP="004450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52BCC226" w14:textId="22D987B8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F74F1E" w:rsidRPr="00022C93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353BD053" w:rsidR="00F74F1E" w:rsidRPr="00022C93" w:rsidRDefault="004450DB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22C93">
              <w:rPr>
                <w:rFonts w:ascii="Arial" w:hAnsi="Arial" w:cs="Arial"/>
                <w:color w:val="000000" w:themeColor="text1"/>
                <w:sz w:val="20"/>
                <w:szCs w:val="20"/>
              </w:rPr>
              <w:t>El contribuyente omite un anexo.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022C93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EC07AF1" w14:textId="1673840A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F74F1E" w:rsidRPr="00022C93" w:rsidRDefault="00F74F1E" w:rsidP="00D6347F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107A4AC2" w:rsidR="00F74F1E" w:rsidRPr="00022C93" w:rsidRDefault="004450DB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soporte documental está incompleto.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574C99ED" w:rsidR="00F74F1E" w:rsidRPr="00022C93" w:rsidRDefault="00F74F1E" w:rsidP="00806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A03552D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2ECDCDDC" w14:textId="49798F25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85F45BE" w14:textId="774E63EF" w:rsidR="00F74F1E" w:rsidRPr="00022C9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¡Muy bien! Ha acertado la respuesta</w:t>
            </w:r>
            <w:r w:rsidR="00DD10F2" w:rsidRPr="00022C93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.</w:t>
            </w:r>
            <w:r w:rsidR="001E3FC4" w:rsidRPr="00022C93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4450DB" w:rsidRPr="00022C93">
              <w:rPr>
                <w:color w:val="000000" w:themeColor="text1"/>
                <w:sz w:val="20"/>
                <w:szCs w:val="20"/>
              </w:rPr>
              <w:t>La extemporaneidad ocurre por presentar la declaración fuera del vencimiento legal.</w:t>
            </w:r>
          </w:p>
        </w:tc>
      </w:tr>
      <w:tr w:rsidR="00022C93" w:rsidRPr="00022C93" w14:paraId="48DF31DC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8A94120" w14:textId="577566BE" w:rsidR="00F74F1E" w:rsidRPr="00022C93" w:rsidRDefault="00F74F1E" w:rsidP="00FF4F2D">
            <w:pPr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 w:val="0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034138F" w14:textId="5DD972D6" w:rsidR="00F74F1E" w:rsidRPr="00022C9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022C93" w:rsidRPr="00022C93" w14:paraId="0E2420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00FD5247" w:rsidR="0044239B" w:rsidRPr="00022C93" w:rsidRDefault="004F5CA4" w:rsidP="004F5CA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Los intereses moratorios se generan cuando: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9C278F0" w:rsidR="0044239B" w:rsidRPr="00022C93" w:rsidRDefault="0044239B" w:rsidP="00CF04A0">
            <w:pPr>
              <w:widowControl w:val="0"/>
              <w:rPr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3DD01C4A" w:rsidR="0044239B" w:rsidRPr="00022C93" w:rsidRDefault="004F5CA4" w:rsidP="009D00C6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formulario se presenta virtualmente.</w:t>
            </w:r>
          </w:p>
        </w:tc>
        <w:tc>
          <w:tcPr>
            <w:tcW w:w="2693" w:type="dxa"/>
            <w:shd w:val="clear" w:color="auto" w:fill="FFFFFF"/>
          </w:tcPr>
          <w:p w14:paraId="7695CBFF" w14:textId="77777777" w:rsidR="0044239B" w:rsidRPr="00022C93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62F1955D" w:rsidR="0044239B" w:rsidRPr="00022C93" w:rsidRDefault="004F5CA4" w:rsidP="009D00C6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contribuyente cambia de régimen.</w:t>
            </w:r>
          </w:p>
        </w:tc>
        <w:tc>
          <w:tcPr>
            <w:tcW w:w="2693" w:type="dxa"/>
            <w:shd w:val="clear" w:color="auto" w:fill="FFFFFF"/>
          </w:tcPr>
          <w:p w14:paraId="43179EC3" w14:textId="65313F5F" w:rsidR="0044239B" w:rsidRPr="00022C93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3743E088" w:rsidR="0044239B" w:rsidRPr="00022C93" w:rsidRDefault="004F5CA4" w:rsidP="009D00C6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La declaración tiene saldo a favor.</w:t>
            </w:r>
          </w:p>
        </w:tc>
        <w:tc>
          <w:tcPr>
            <w:tcW w:w="2693" w:type="dxa"/>
            <w:shd w:val="clear" w:color="auto" w:fill="FFFFFF"/>
          </w:tcPr>
          <w:p w14:paraId="364DCCB7" w14:textId="5A2296E7" w:rsidR="0044239B" w:rsidRPr="00022C93" w:rsidRDefault="0044239B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796D67A5" w:rsidR="0044239B" w:rsidRPr="00022C93" w:rsidRDefault="004F5CA4" w:rsidP="009D00C6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impuesto se paga después del vencimiento.</w:t>
            </w:r>
          </w:p>
        </w:tc>
        <w:tc>
          <w:tcPr>
            <w:tcW w:w="2693" w:type="dxa"/>
            <w:shd w:val="clear" w:color="auto" w:fill="FFFFFF"/>
          </w:tcPr>
          <w:p w14:paraId="5BB56960" w14:textId="6814E1C4" w:rsidR="0044239B" w:rsidRPr="00022C93" w:rsidRDefault="004F5CA4" w:rsidP="004F5CA4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7B0E9AE3" w:rsidR="0044239B" w:rsidRPr="00022C9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4F5CA4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F5CA4" w:rsidRPr="00022C93">
              <w:rPr>
                <w:color w:val="000000" w:themeColor="text1"/>
                <w:sz w:val="20"/>
                <w:szCs w:val="20"/>
              </w:rPr>
              <w:t>Los intereses moratorios se causan por el pago tardío del impuesto adeudado.</w:t>
            </w:r>
          </w:p>
        </w:tc>
      </w:tr>
      <w:tr w:rsidR="00022C93" w:rsidRPr="00022C93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022C9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4EC1D75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52146573" w:rsidR="0044239B" w:rsidRPr="00022C93" w:rsidRDefault="004F5CA4" w:rsidP="004F5CA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Dentro de las fuentes de verificación de la información tributaria se encuentra: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77777777" w:rsidR="0044239B" w:rsidRPr="00022C93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03E27E52" w:rsidR="0044239B" w:rsidRPr="00022C93" w:rsidRDefault="004F5CA4" w:rsidP="004F5CA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La contabilidad, los reportes de terceros y las declaraciones anteriores.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48F8E06B" w:rsidR="0044239B" w:rsidRPr="00022C93" w:rsidRDefault="004F5CA4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4521D79E" w:rsidR="0044239B" w:rsidRPr="00022C93" w:rsidRDefault="004F5CA4" w:rsidP="004F5CA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La política salarial del área comercial.</w:t>
            </w:r>
          </w:p>
        </w:tc>
        <w:tc>
          <w:tcPr>
            <w:tcW w:w="2693" w:type="dxa"/>
          </w:tcPr>
          <w:p w14:paraId="7197DB90" w14:textId="77777777" w:rsidR="0044239B" w:rsidRPr="00022C93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7BB329EF" w:rsidR="0044239B" w:rsidRPr="00022C93" w:rsidRDefault="004F5CA4" w:rsidP="004F5CA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reglamento interno de trabajo.</w:t>
            </w:r>
          </w:p>
        </w:tc>
        <w:tc>
          <w:tcPr>
            <w:tcW w:w="2693" w:type="dxa"/>
          </w:tcPr>
          <w:p w14:paraId="10BF9463" w14:textId="28867A01" w:rsidR="0044239B" w:rsidRPr="00022C93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651FCF84" w:rsidR="0044239B" w:rsidRPr="00022C93" w:rsidRDefault="004F5CA4" w:rsidP="004F5CA4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manual de convivencia de la empresa.</w:t>
            </w:r>
          </w:p>
        </w:tc>
        <w:tc>
          <w:tcPr>
            <w:tcW w:w="2693" w:type="dxa"/>
          </w:tcPr>
          <w:p w14:paraId="16E853D8" w14:textId="77777777" w:rsidR="0044239B" w:rsidRPr="00022C93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14371BE4" w:rsidR="0044239B" w:rsidRPr="00022C9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C86214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F5CA4" w:rsidRPr="00022C93">
              <w:rPr>
                <w:color w:val="000000" w:themeColor="text1"/>
                <w:sz w:val="20"/>
                <w:szCs w:val="20"/>
              </w:rPr>
              <w:t>Esas fuentes permiten contrastar y sustentar la información declarada.</w:t>
            </w:r>
          </w:p>
        </w:tc>
      </w:tr>
      <w:tr w:rsidR="00022C93" w:rsidRPr="00022C93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022C9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5598B5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bCs/>
                <w:color w:val="000000" w:themeColor="text1"/>
                <w:sz w:val="20"/>
                <w:szCs w:val="20"/>
                <w:shd w:val="clear" w:color="auto" w:fill="FBE5D5"/>
              </w:rPr>
              <w:t>Pr</w:t>
            </w:r>
            <w:r w:rsidRPr="00022C9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40A09824" w:rsidR="0044239B" w:rsidRPr="00022C93" w:rsidRDefault="00492303" w:rsidP="00CF04A0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Un requerimiento tributario se entiende como: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77777777" w:rsidR="0044239B" w:rsidRPr="00022C9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523A2825" w:rsidR="0044239B" w:rsidRPr="00022C93" w:rsidRDefault="00492303" w:rsidP="00424338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Una devolución automática de saldo a favor.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44239B" w:rsidRPr="00022C93" w:rsidRDefault="0044239B" w:rsidP="009D00C6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4EAD98EC" w:rsidR="0044239B" w:rsidRPr="00022C93" w:rsidRDefault="00492303" w:rsidP="00CF04A0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Un borrador interno de auditoría.</w:t>
            </w:r>
          </w:p>
        </w:tc>
        <w:tc>
          <w:tcPr>
            <w:tcW w:w="2693" w:type="dxa"/>
          </w:tcPr>
          <w:p w14:paraId="58AD4971" w14:textId="77777777" w:rsidR="0044239B" w:rsidRPr="00022C93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50A23E0A" w:rsidR="0044239B" w:rsidRPr="00022C93" w:rsidRDefault="00492303" w:rsidP="00CF04A0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Una solicitud formal de información, pruebas o aclaraciones.</w:t>
            </w:r>
          </w:p>
        </w:tc>
        <w:tc>
          <w:tcPr>
            <w:tcW w:w="2693" w:type="dxa"/>
          </w:tcPr>
          <w:p w14:paraId="6321D4E7" w14:textId="7EEFB076" w:rsidR="0044239B" w:rsidRPr="00022C93" w:rsidRDefault="00492303" w:rsidP="00492303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04930BD5" w:rsidR="0044239B" w:rsidRPr="00022C93" w:rsidRDefault="00492303" w:rsidP="00CF04A0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Un soporte opcional de archivo.</w:t>
            </w:r>
          </w:p>
        </w:tc>
        <w:tc>
          <w:tcPr>
            <w:tcW w:w="2693" w:type="dxa"/>
          </w:tcPr>
          <w:p w14:paraId="281CC2A6" w14:textId="18189C3C" w:rsidR="0044239B" w:rsidRPr="00022C93" w:rsidRDefault="0044239B" w:rsidP="00C86214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2D24AB29" w:rsidR="0044239B" w:rsidRPr="00022C9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C86214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92303" w:rsidRPr="00022C93">
              <w:rPr>
                <w:color w:val="000000" w:themeColor="text1"/>
                <w:sz w:val="20"/>
                <w:szCs w:val="20"/>
              </w:rPr>
              <w:t>El requerimiento exige responder formalmente con evidencia organizada y suficiente.</w:t>
            </w:r>
          </w:p>
        </w:tc>
      </w:tr>
      <w:tr w:rsidR="00022C93" w:rsidRPr="00022C93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44239B" w:rsidRPr="00022C9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1C017384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6CC10C1E" w:rsidR="0044239B" w:rsidRPr="00022C93" w:rsidRDefault="00492303" w:rsidP="00CF04A0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La finalidad principal de la auditoría tributaria aplicada es: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7777777" w:rsidR="0044239B" w:rsidRPr="00022C93" w:rsidRDefault="0044239B" w:rsidP="00CF04A0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44239B" w:rsidRPr="00022C93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41E7B4B3" w:rsidR="0044239B" w:rsidRPr="00022C93" w:rsidRDefault="00492303" w:rsidP="003D3E2F">
            <w:p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Sustituir la declaración presentada.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022C93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78D035F6" w14:textId="77777777" w:rsidTr="003D3E2F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44239B" w:rsidRPr="00022C93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2F86C8A5" w:rsidR="0044239B" w:rsidRPr="00022C93" w:rsidRDefault="00492303" w:rsidP="003D3E2F">
            <w:p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Detectar inconsistencias, documentar evidencia y reducir riesgos de corrección o sanción.</w:t>
            </w:r>
          </w:p>
        </w:tc>
        <w:tc>
          <w:tcPr>
            <w:tcW w:w="2693" w:type="dxa"/>
            <w:shd w:val="clear" w:color="auto" w:fill="FFFFFF"/>
          </w:tcPr>
          <w:p w14:paraId="2CCABD62" w14:textId="7E174518" w:rsidR="003D3E2F" w:rsidRPr="00022C93" w:rsidRDefault="00492303" w:rsidP="003D3E2F">
            <w:pPr>
              <w:spacing w:line="240" w:lineRule="auto"/>
              <w:contextualSpacing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44239B" w:rsidRPr="00022C93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63BB2D5F" w:rsidR="0044239B" w:rsidRPr="00022C93" w:rsidRDefault="00492303" w:rsidP="003D3E2F">
            <w:p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Eliminar la necesidad de controles internos.</w:t>
            </w:r>
          </w:p>
        </w:tc>
        <w:tc>
          <w:tcPr>
            <w:tcW w:w="2693" w:type="dxa"/>
            <w:shd w:val="clear" w:color="auto" w:fill="FFFFFF"/>
          </w:tcPr>
          <w:p w14:paraId="53CF1935" w14:textId="77777777" w:rsidR="0044239B" w:rsidRPr="00022C93" w:rsidRDefault="0044239B" w:rsidP="003D3E2F">
            <w:pPr>
              <w:widowControl w:val="0"/>
              <w:spacing w:line="240" w:lineRule="auto"/>
              <w:contextualSpacing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44239B" w:rsidRPr="00022C93" w:rsidRDefault="0044239B" w:rsidP="003D3E2F">
            <w:pPr>
              <w:spacing w:line="240" w:lineRule="auto"/>
              <w:contextualSpacing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1478EC8B" w:rsidR="0044239B" w:rsidRPr="00022C93" w:rsidRDefault="00492303" w:rsidP="003D3E2F">
            <w:pPr>
              <w:spacing w:line="240" w:lineRule="auto"/>
              <w:contextualSpacing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Reemplazar la contabilidad del contribuyente.</w:t>
            </w:r>
          </w:p>
        </w:tc>
        <w:tc>
          <w:tcPr>
            <w:tcW w:w="2693" w:type="dxa"/>
            <w:shd w:val="clear" w:color="auto" w:fill="FFFFFF"/>
          </w:tcPr>
          <w:p w14:paraId="645C31F7" w14:textId="77777777" w:rsidR="0044239B" w:rsidRPr="00022C93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4B0EBFA3" w:rsidR="0044239B" w:rsidRPr="00022C9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C86214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92303" w:rsidRPr="00022C93">
              <w:rPr>
                <w:color w:val="000000" w:themeColor="text1"/>
                <w:sz w:val="20"/>
                <w:szCs w:val="20"/>
              </w:rPr>
              <w:t>La auditoría aplicada busca verificar, sustentar y prevenir riesgos en el proceso tributario.</w:t>
            </w:r>
          </w:p>
        </w:tc>
      </w:tr>
      <w:tr w:rsidR="00022C93" w:rsidRPr="00022C93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44239B" w:rsidRPr="00022C93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44239B" w:rsidRPr="00022C9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3CCCD5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3F932CB6" w:rsidR="00C86214" w:rsidRPr="00022C93" w:rsidRDefault="00492303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En la planeación de auditoría, los criterios se recomiendan en tres niveles: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77777777" w:rsidR="00C86214" w:rsidRPr="00022C93" w:rsidRDefault="00C86214" w:rsidP="00C8621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7C62703F" w:rsidR="00C86214" w:rsidRPr="00022C93" w:rsidRDefault="00492303" w:rsidP="00424338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Normativo, técnico-operativo y procedimental interno.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67588CEB" w:rsidR="00C86214" w:rsidRPr="00022C93" w:rsidRDefault="00492303" w:rsidP="00492303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19D9D525" w:rsidR="00C86214" w:rsidRPr="00022C93" w:rsidRDefault="00492303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Estratégico, presupuestal y gerencial.</w:t>
            </w:r>
          </w:p>
        </w:tc>
        <w:tc>
          <w:tcPr>
            <w:tcW w:w="2693" w:type="dxa"/>
            <w:shd w:val="clear" w:color="auto" w:fill="FFFFFF"/>
          </w:tcPr>
          <w:p w14:paraId="31D189C4" w14:textId="77777777" w:rsidR="00C86214" w:rsidRPr="00022C93" w:rsidRDefault="00C86214" w:rsidP="00C86214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40A753CB" w:rsidR="00C86214" w:rsidRPr="00022C93" w:rsidRDefault="00492303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Legal, contable y disciplinario.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C86214" w:rsidRPr="00022C93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25AE355E" w:rsidR="00C86214" w:rsidRPr="00022C93" w:rsidRDefault="00492303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Comercial, financiero y laboral.</w:t>
            </w:r>
          </w:p>
        </w:tc>
        <w:tc>
          <w:tcPr>
            <w:tcW w:w="2693" w:type="dxa"/>
            <w:shd w:val="clear" w:color="auto" w:fill="FFFFFF"/>
          </w:tcPr>
          <w:p w14:paraId="0F239DC2" w14:textId="67B80BEE" w:rsidR="00C86214" w:rsidRPr="00022C93" w:rsidRDefault="00C86214" w:rsidP="003D3E2F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74DA585F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9B156C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B156C" w:rsidRPr="00022C93">
              <w:rPr>
                <w:color w:val="000000" w:themeColor="text1"/>
                <w:sz w:val="20"/>
                <w:szCs w:val="20"/>
              </w:rPr>
              <w:t>Esos tres niveles permiten evaluar con reglas claras y bien definidas.</w:t>
            </w:r>
            <w:r w:rsidR="00284F25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022C93" w:rsidRPr="00022C93" w14:paraId="2E75DC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C0CC5C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0B77B19B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La matriz soporte–dato–casilla sirve para: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77777777" w:rsidR="00C86214" w:rsidRPr="00022C93" w:rsidRDefault="00C86214" w:rsidP="00C86214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6513C595" w:rsidR="00C86214" w:rsidRPr="00022C93" w:rsidRDefault="009B156C" w:rsidP="003D3E2F">
            <w:pPr>
              <w:spacing w:before="100" w:beforeAutospacing="1" w:after="100" w:afterAutospacing="1" w:line="240" w:lineRule="auto"/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Cambiar el formulario tributario.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C86214" w:rsidRPr="00022C93" w:rsidRDefault="00C86214" w:rsidP="00C86214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75D86F1C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Solicitar devoluciones automáticas.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C86214" w:rsidRPr="00022C93" w:rsidRDefault="00C86214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1C91C6EE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Rastrear cada valor declarado desde el soporte hasta la casilla del formulario.</w:t>
            </w:r>
          </w:p>
        </w:tc>
        <w:tc>
          <w:tcPr>
            <w:tcW w:w="2693" w:type="dxa"/>
            <w:shd w:val="clear" w:color="auto" w:fill="FFFFFF"/>
          </w:tcPr>
          <w:p w14:paraId="2086B95C" w14:textId="4B24B14E" w:rsidR="00C86214" w:rsidRPr="00022C93" w:rsidRDefault="009B156C" w:rsidP="00284F25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61EE0A76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Liquidar sanciones de extemporaneidad.</w:t>
            </w:r>
          </w:p>
        </w:tc>
        <w:tc>
          <w:tcPr>
            <w:tcW w:w="2693" w:type="dxa"/>
            <w:shd w:val="clear" w:color="auto" w:fill="FFFFFF"/>
          </w:tcPr>
          <w:p w14:paraId="2319A35D" w14:textId="4CA805A4" w:rsidR="00C86214" w:rsidRPr="00022C93" w:rsidRDefault="00C86214" w:rsidP="006A517E">
            <w:pPr>
              <w:widowControl w:val="0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048203C3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DD10F2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  <w:r w:rsidR="006A517E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B156C" w:rsidRPr="00022C93">
              <w:rPr>
                <w:color w:val="000000" w:themeColor="text1"/>
                <w:sz w:val="20"/>
                <w:szCs w:val="20"/>
              </w:rPr>
              <w:t>La matriz asegura la trazabilidad completa de la información declarada.</w:t>
            </w:r>
          </w:p>
        </w:tc>
      </w:tr>
      <w:tr w:rsidR="00022C93" w:rsidRPr="00022C93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56DF9C6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23DD3F4F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Un hallazgo de completitud corresponde, por ejemplo, a: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38F3AF90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Una retención omitida.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6E7DBA94" w:rsidR="00C86214" w:rsidRPr="00022C93" w:rsidRDefault="00C86214" w:rsidP="002B75C6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4ECDB135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Un archivo PDF con nombre incorrecto.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38BA5BA6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Un cronograma desactualizado.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71FA3441" w:rsidR="00C86214" w:rsidRPr="00022C93" w:rsidRDefault="00C86214" w:rsidP="00424338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2D678EC7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Un tablero sin colores.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5A007D71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</w:t>
            </w:r>
            <w:r w:rsidR="002B75C6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. </w:t>
            </w:r>
            <w:r w:rsidR="009B156C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B156C" w:rsidRPr="00022C93">
              <w:rPr>
                <w:color w:val="000000" w:themeColor="text1"/>
                <w:sz w:val="20"/>
                <w:szCs w:val="20"/>
              </w:rPr>
              <w:t>Una retención omitida representa información obligatoria que no fue incluida en la declaración.</w:t>
            </w:r>
          </w:p>
        </w:tc>
      </w:tr>
      <w:tr w:rsidR="00022C93" w:rsidRPr="00022C93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5763FB6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6558CDFD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informe de auditoría debe incluir, entre otros elementos: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15A358CF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Solo el nombre del contribuyente y 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03956D0F" w:rsidR="00C86214" w:rsidRPr="00022C93" w:rsidRDefault="00C86214" w:rsidP="00424338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377436CF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Únicamente el saldo a favor.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1CA05409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RUT y el recibo de pago, sin análisis adicional.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61188103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Objetivo, alcance, criterios, hallazgos y recomendaciones.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4F0391BC" w:rsidR="00C86214" w:rsidRPr="00022C93" w:rsidRDefault="009B156C" w:rsidP="009B156C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3D417344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424338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B156C" w:rsidRPr="00022C93">
              <w:rPr>
                <w:color w:val="000000" w:themeColor="text1"/>
                <w:sz w:val="20"/>
                <w:szCs w:val="20"/>
              </w:rPr>
              <w:t>El informe debe documentar de forma clara qué se revisó, qué se encontró y qué se recomienda.</w:t>
            </w:r>
          </w:p>
        </w:tc>
      </w:tr>
      <w:tr w:rsidR="00022C93" w:rsidRPr="00022C93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60B1B6DF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7D464B46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 seguimiento y cierre de acciones correctivas busca: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3232FBFB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Reemplazar el plan de acción.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0D02BCA8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Verificar que cada acción se ejecutó, dejó evidencia y controló la causa raíz.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3EECAF98" w:rsidR="00C86214" w:rsidRPr="00022C93" w:rsidRDefault="009B156C" w:rsidP="00C24DC6">
            <w:pPr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42D7F081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Eliminar la necesidad de indicadores.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3AF52A10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Sustituir el archivo del expediente tributario.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51CAA4A2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¡Muy bien! Ha acertado la respuesta.</w:t>
            </w:r>
            <w:r w:rsidR="00C24DC6"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 </w:t>
            </w:r>
            <w:r w:rsidR="009B156C" w:rsidRPr="00022C93">
              <w:rPr>
                <w:color w:val="000000" w:themeColor="text1"/>
                <w:sz w:val="20"/>
                <w:szCs w:val="20"/>
              </w:rPr>
              <w:t>El seguimiento convierte el hallazgo en mejora real y evita su repetición.</w:t>
            </w:r>
          </w:p>
        </w:tc>
      </w:tr>
      <w:tr w:rsidR="00022C93" w:rsidRPr="00022C93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C86214" w:rsidRPr="00022C93" w:rsidRDefault="00C86214" w:rsidP="00C8621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  <w:tr w:rsidR="00022C93" w:rsidRPr="00022C93" w14:paraId="4D16C4A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31BDE0ED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Un indicador de oportunidad de presentación puede calcularse como: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77777777" w:rsidR="00C86214" w:rsidRPr="00022C93" w:rsidRDefault="00C86214" w:rsidP="00C8621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2293A295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Declaraciones corregidas / total de declaraciones.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C86214" w:rsidRPr="00022C93" w:rsidRDefault="00C86214" w:rsidP="00C8621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6FB679AD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Hallazgos repetidos / total de hallazgos.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380631D1" w:rsidR="00C86214" w:rsidRPr="00022C93" w:rsidRDefault="00C86214" w:rsidP="00E15DD8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C86214" w:rsidRPr="00022C93" w:rsidRDefault="00C86214" w:rsidP="00C8621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22CFD46C" w:rsidR="00C86214" w:rsidRPr="00022C93" w:rsidRDefault="009B156C" w:rsidP="00C8621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Declaraciones presentadas en plazo / total.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548B18C7" w:rsidR="00C86214" w:rsidRPr="00022C93" w:rsidRDefault="009B156C" w:rsidP="009B156C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  <w:t>X</w:t>
            </w:r>
          </w:p>
        </w:tc>
      </w:tr>
      <w:tr w:rsidR="00022C93" w:rsidRPr="00022C93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3C3CB4" w:rsidRPr="00022C93" w:rsidRDefault="003C3CB4" w:rsidP="003C3CB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437E72E8" w:rsidR="003C3CB4" w:rsidRPr="00022C93" w:rsidRDefault="009B156C" w:rsidP="003C3CB4">
            <w:pPr>
              <w:rPr>
                <w:color w:val="000000" w:themeColor="text1"/>
                <w:sz w:val="20"/>
                <w:szCs w:val="20"/>
              </w:rPr>
            </w:pPr>
            <w:r w:rsidRPr="00022C93">
              <w:rPr>
                <w:color w:val="000000" w:themeColor="text1"/>
                <w:sz w:val="20"/>
                <w:szCs w:val="20"/>
              </w:rPr>
              <w:t>Sanciones pagadas / declaraciones omitidas.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C22BBDC" w:rsidR="003C3CB4" w:rsidRPr="00022C93" w:rsidRDefault="003C3CB4" w:rsidP="003C3CB4">
            <w:pPr>
              <w:jc w:val="center"/>
              <w:rPr>
                <w:rFonts w:eastAsia="Calibri"/>
                <w:b/>
                <w:iCs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3C3CB4" w:rsidRPr="00022C93" w:rsidRDefault="003C3CB4" w:rsidP="003C3CB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6F5BF1FE" w:rsidR="003C3CB4" w:rsidRPr="00022C93" w:rsidRDefault="003C3CB4" w:rsidP="003C3CB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 xml:space="preserve">¡Muy bien! Ha acertado la respuesta. </w:t>
            </w:r>
            <w:r w:rsidR="009B156C" w:rsidRPr="00022C93">
              <w:rPr>
                <w:color w:val="000000" w:themeColor="text1"/>
                <w:sz w:val="20"/>
                <w:szCs w:val="20"/>
              </w:rPr>
              <w:t>Ese indicador mide el cumplimiento oportuno en la presentación de las declaraciones.</w:t>
            </w:r>
          </w:p>
        </w:tc>
      </w:tr>
      <w:tr w:rsidR="00022C93" w:rsidRPr="00022C93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3C3CB4" w:rsidRPr="00022C93" w:rsidRDefault="003C3CB4" w:rsidP="003C3CB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3C3CB4" w:rsidRPr="00022C93" w:rsidRDefault="003C3CB4" w:rsidP="003C3CB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022C93" w:rsidRPr="00022C93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022C93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022C93" w:rsidRPr="00022C93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022C93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022C93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2D768622" w14:textId="77777777" w:rsidR="004140D8" w:rsidRPr="00022C93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i/>
                <w:color w:val="000000" w:themeColor="text1"/>
                <w:sz w:val="20"/>
                <w:szCs w:val="20"/>
              </w:rPr>
              <w:t>¡Excelente! Ha superado la actividad.</w:t>
            </w:r>
          </w:p>
          <w:p w14:paraId="20B4078D" w14:textId="3201A381" w:rsidR="004140D8" w:rsidRPr="00022C93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  <w:p w14:paraId="359260AC" w14:textId="77777777" w:rsidR="004140D8" w:rsidRPr="00022C93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022C93" w:rsidRPr="00022C93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022C93" w:rsidRDefault="004140D8" w:rsidP="004140D8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t xml:space="preserve">Mensaje cuando el </w:t>
            </w:r>
            <w:r w:rsidRPr="00022C93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022C93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022C93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  <w:r w:rsidRPr="00022C93">
              <w:rPr>
                <w:rFonts w:eastAsia="Calibri"/>
                <w:i/>
                <w:color w:val="000000" w:themeColor="text1"/>
                <w:sz w:val="20"/>
                <w:szCs w:val="20"/>
              </w:rPr>
              <w:lastRenderedPageBreak/>
              <w:t>Le recomendamos volver a revisar el componente formativo e intentar nuevamente la actividad didáctica.</w:t>
            </w:r>
          </w:p>
          <w:p w14:paraId="5F32FCA0" w14:textId="77777777" w:rsidR="004140D8" w:rsidRPr="00022C93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z w:val="20"/>
                <w:szCs w:val="20"/>
              </w:rPr>
            </w:pPr>
          </w:p>
        </w:tc>
      </w:tr>
    </w:tbl>
    <w:p w14:paraId="556B7EBD" w14:textId="77777777" w:rsidR="005A3A76" w:rsidRPr="00022C93" w:rsidRDefault="005A3A76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p w14:paraId="4B191DEC" w14:textId="77777777" w:rsidR="005A3A76" w:rsidRPr="00022C93" w:rsidRDefault="005A3A76">
      <w:pPr>
        <w:rPr>
          <w:color w:val="000000" w:themeColor="text1"/>
          <w:sz w:val="20"/>
          <w:szCs w:val="20"/>
        </w:rPr>
      </w:pPr>
    </w:p>
    <w:sectPr w:rsidR="005A3A76" w:rsidRPr="00022C93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81A3C" w14:textId="77777777" w:rsidR="00455621" w:rsidRDefault="00455621">
      <w:pPr>
        <w:spacing w:line="240" w:lineRule="auto"/>
      </w:pPr>
      <w:r>
        <w:separator/>
      </w:r>
    </w:p>
  </w:endnote>
  <w:endnote w:type="continuationSeparator" w:id="0">
    <w:p w14:paraId="6A9BFCCA" w14:textId="77777777" w:rsidR="00455621" w:rsidRDefault="0045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6641FB0-4384-48BA-A346-E66E7B0499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4E0DE6-0D81-4E0F-B091-62B0F7F9D1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B97B503-5BFC-4891-AA2E-9D163971FA47}"/>
    <w:embedBold r:id="rId4" w:fontKey="{11E93DE6-65C5-4041-A4E9-0A346BF95494}"/>
    <w:embedItalic r:id="rId5" w:fontKey="{A0905753-963F-4BB9-9036-56BC7492E52E}"/>
    <w:embedBoldItalic r:id="rId6" w:fontKey="{06A03100-998B-4C81-A67A-368F3C59A1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69C2" w14:textId="77777777" w:rsidR="00455621" w:rsidRDefault="00455621">
      <w:pPr>
        <w:spacing w:line="240" w:lineRule="auto"/>
      </w:pPr>
      <w:r>
        <w:separator/>
      </w:r>
    </w:p>
  </w:footnote>
  <w:footnote w:type="continuationSeparator" w:id="0">
    <w:p w14:paraId="4067A79F" w14:textId="77777777" w:rsidR="00455621" w:rsidRDefault="004556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047309">
    <w:abstractNumId w:val="1"/>
  </w:num>
  <w:num w:numId="2" w16cid:durableId="932973736">
    <w:abstractNumId w:val="6"/>
  </w:num>
  <w:num w:numId="3" w16cid:durableId="1698308411">
    <w:abstractNumId w:val="4"/>
  </w:num>
  <w:num w:numId="4" w16cid:durableId="2084981808">
    <w:abstractNumId w:val="0"/>
  </w:num>
  <w:num w:numId="5" w16cid:durableId="553548027">
    <w:abstractNumId w:val="5"/>
  </w:num>
  <w:num w:numId="6" w16cid:durableId="651063838">
    <w:abstractNumId w:val="2"/>
  </w:num>
  <w:num w:numId="7" w16cid:durableId="1780830233">
    <w:abstractNumId w:val="3"/>
  </w:num>
  <w:num w:numId="8" w16cid:durableId="11113630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22C93"/>
    <w:rsid w:val="00042156"/>
    <w:rsid w:val="00055411"/>
    <w:rsid w:val="00055A30"/>
    <w:rsid w:val="0007493B"/>
    <w:rsid w:val="00090CAE"/>
    <w:rsid w:val="000976F0"/>
    <w:rsid w:val="000C1DCB"/>
    <w:rsid w:val="000D2D0E"/>
    <w:rsid w:val="001040E1"/>
    <w:rsid w:val="00133D5A"/>
    <w:rsid w:val="00167EB3"/>
    <w:rsid w:val="001E3FC4"/>
    <w:rsid w:val="001E7AF1"/>
    <w:rsid w:val="00244647"/>
    <w:rsid w:val="00275CAF"/>
    <w:rsid w:val="00284F25"/>
    <w:rsid w:val="002A1507"/>
    <w:rsid w:val="002B75C6"/>
    <w:rsid w:val="002D79B7"/>
    <w:rsid w:val="002F081C"/>
    <w:rsid w:val="002F10C8"/>
    <w:rsid w:val="002F288B"/>
    <w:rsid w:val="00300440"/>
    <w:rsid w:val="00307D05"/>
    <w:rsid w:val="00312103"/>
    <w:rsid w:val="003A365F"/>
    <w:rsid w:val="003B6C52"/>
    <w:rsid w:val="003C3CB4"/>
    <w:rsid w:val="003D3E2F"/>
    <w:rsid w:val="00412A3E"/>
    <w:rsid w:val="004140D8"/>
    <w:rsid w:val="00424338"/>
    <w:rsid w:val="0044239B"/>
    <w:rsid w:val="004450DB"/>
    <w:rsid w:val="00452347"/>
    <w:rsid w:val="004549F2"/>
    <w:rsid w:val="00455621"/>
    <w:rsid w:val="00466AD5"/>
    <w:rsid w:val="0048224B"/>
    <w:rsid w:val="004874B2"/>
    <w:rsid w:val="00492303"/>
    <w:rsid w:val="004F5CA4"/>
    <w:rsid w:val="005157E4"/>
    <w:rsid w:val="00526A14"/>
    <w:rsid w:val="0054230B"/>
    <w:rsid w:val="005429FA"/>
    <w:rsid w:val="00587CD6"/>
    <w:rsid w:val="005A3A76"/>
    <w:rsid w:val="005D5E4F"/>
    <w:rsid w:val="0060154F"/>
    <w:rsid w:val="00637024"/>
    <w:rsid w:val="00651F5A"/>
    <w:rsid w:val="0065700F"/>
    <w:rsid w:val="00697CDE"/>
    <w:rsid w:val="006A517E"/>
    <w:rsid w:val="006B6882"/>
    <w:rsid w:val="00747A17"/>
    <w:rsid w:val="007516D0"/>
    <w:rsid w:val="0076464B"/>
    <w:rsid w:val="007C0131"/>
    <w:rsid w:val="007C4230"/>
    <w:rsid w:val="007E1C99"/>
    <w:rsid w:val="007F32A7"/>
    <w:rsid w:val="00803BF1"/>
    <w:rsid w:val="0080644A"/>
    <w:rsid w:val="008D08FE"/>
    <w:rsid w:val="008D6263"/>
    <w:rsid w:val="00923117"/>
    <w:rsid w:val="009B156C"/>
    <w:rsid w:val="009D00C6"/>
    <w:rsid w:val="009E4A90"/>
    <w:rsid w:val="009E70D1"/>
    <w:rsid w:val="00A20923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D7BEA"/>
    <w:rsid w:val="00AF7FC6"/>
    <w:rsid w:val="00B314C2"/>
    <w:rsid w:val="00B67502"/>
    <w:rsid w:val="00B772B8"/>
    <w:rsid w:val="00B97C77"/>
    <w:rsid w:val="00C22281"/>
    <w:rsid w:val="00C24DC6"/>
    <w:rsid w:val="00C86214"/>
    <w:rsid w:val="00C94D96"/>
    <w:rsid w:val="00CC1C9A"/>
    <w:rsid w:val="00CE37BB"/>
    <w:rsid w:val="00D00ED8"/>
    <w:rsid w:val="00D16BB1"/>
    <w:rsid w:val="00D433B6"/>
    <w:rsid w:val="00D43CD1"/>
    <w:rsid w:val="00D53225"/>
    <w:rsid w:val="00D6347F"/>
    <w:rsid w:val="00D65A81"/>
    <w:rsid w:val="00D703B8"/>
    <w:rsid w:val="00DD10F2"/>
    <w:rsid w:val="00E15DD8"/>
    <w:rsid w:val="00E160B7"/>
    <w:rsid w:val="00E61FEA"/>
    <w:rsid w:val="00E814A8"/>
    <w:rsid w:val="00ED2719"/>
    <w:rsid w:val="00ED4BC0"/>
    <w:rsid w:val="00EF7C7D"/>
    <w:rsid w:val="00F02D11"/>
    <w:rsid w:val="00F21227"/>
    <w:rsid w:val="00F56C7F"/>
    <w:rsid w:val="00F708BB"/>
    <w:rsid w:val="00F74F1E"/>
    <w:rsid w:val="00F75059"/>
    <w:rsid w:val="00F8304E"/>
    <w:rsid w:val="00FE42B7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ListParagraph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DefaultParagraphFont"/>
    <w:rsid w:val="00284F25"/>
  </w:style>
  <w:style w:type="character" w:customStyle="1" w:styleId="citation-217">
    <w:name w:val="citation-217"/>
    <w:basedOn w:val="DefaultParagraphFont"/>
    <w:rsid w:val="00284F25"/>
  </w:style>
  <w:style w:type="character" w:customStyle="1" w:styleId="citation-298">
    <w:name w:val="citation-298"/>
    <w:basedOn w:val="DefaultParagraphFont"/>
    <w:rsid w:val="00C24DC6"/>
  </w:style>
  <w:style w:type="character" w:customStyle="1" w:styleId="citation-297">
    <w:name w:val="citation-297"/>
    <w:basedOn w:val="DefaultParagraphFont"/>
    <w:rsid w:val="00C24DC6"/>
  </w:style>
  <w:style w:type="character" w:customStyle="1" w:styleId="citation-296">
    <w:name w:val="citation-296"/>
    <w:basedOn w:val="DefaultParagraphFont"/>
    <w:rsid w:val="00C24DC6"/>
  </w:style>
  <w:style w:type="character" w:customStyle="1" w:styleId="citation-295">
    <w:name w:val="citation-295"/>
    <w:basedOn w:val="DefaultParagraphFont"/>
    <w:rsid w:val="00C24DC6"/>
  </w:style>
  <w:style w:type="character" w:customStyle="1" w:styleId="citation-290">
    <w:name w:val="citation-290"/>
    <w:basedOn w:val="DefaultParagraphFont"/>
    <w:rsid w:val="00E15DD8"/>
  </w:style>
  <w:style w:type="paragraph" w:styleId="Header">
    <w:name w:val="header"/>
    <w:basedOn w:val="Normal"/>
    <w:link w:val="Head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263"/>
  </w:style>
  <w:style w:type="paragraph" w:styleId="Footer">
    <w:name w:val="footer"/>
    <w:basedOn w:val="Normal"/>
    <w:link w:val="Foot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263"/>
  </w:style>
  <w:style w:type="character" w:customStyle="1" w:styleId="citation-406">
    <w:name w:val="citation-406"/>
    <w:basedOn w:val="DefaultParagraphFont"/>
    <w:rsid w:val="0007493B"/>
  </w:style>
  <w:style w:type="character" w:customStyle="1" w:styleId="citation-405">
    <w:name w:val="citation-405"/>
    <w:basedOn w:val="DefaultParagraphFont"/>
    <w:rsid w:val="0007493B"/>
  </w:style>
  <w:style w:type="character" w:customStyle="1" w:styleId="citation-404">
    <w:name w:val="citation-404"/>
    <w:basedOn w:val="DefaultParagraphFont"/>
    <w:rsid w:val="0007493B"/>
  </w:style>
  <w:style w:type="character" w:customStyle="1" w:styleId="citation-403">
    <w:name w:val="citation-403"/>
    <w:basedOn w:val="DefaultParagraphFont"/>
    <w:rsid w:val="0007493B"/>
  </w:style>
  <w:style w:type="character" w:customStyle="1" w:styleId="citation-402">
    <w:name w:val="citation-402"/>
    <w:basedOn w:val="DefaultParagraphFont"/>
    <w:rsid w:val="0007493B"/>
  </w:style>
  <w:style w:type="character" w:customStyle="1" w:styleId="citation-87">
    <w:name w:val="citation-87"/>
    <w:basedOn w:val="DefaultParagraphFont"/>
    <w:rsid w:val="00133D5A"/>
  </w:style>
  <w:style w:type="character" w:customStyle="1" w:styleId="citation-86">
    <w:name w:val="citation-86"/>
    <w:basedOn w:val="DefaultParagraphFont"/>
    <w:rsid w:val="00133D5A"/>
  </w:style>
  <w:style w:type="character" w:customStyle="1" w:styleId="citation-85">
    <w:name w:val="citation-85"/>
    <w:basedOn w:val="DefaultParagraphFont"/>
    <w:rsid w:val="00133D5A"/>
  </w:style>
  <w:style w:type="character" w:customStyle="1" w:styleId="citation-81">
    <w:name w:val="citation-81"/>
    <w:basedOn w:val="DefaultParagraphFont"/>
    <w:rsid w:val="00042156"/>
  </w:style>
  <w:style w:type="character" w:customStyle="1" w:styleId="citation-80">
    <w:name w:val="citation-80"/>
    <w:basedOn w:val="DefaultParagraphFont"/>
    <w:rsid w:val="00452347"/>
  </w:style>
  <w:style w:type="character" w:customStyle="1" w:styleId="citation-79">
    <w:name w:val="citation-79"/>
    <w:basedOn w:val="DefaultParagraphFont"/>
    <w:rsid w:val="00452347"/>
  </w:style>
  <w:style w:type="character" w:customStyle="1" w:styleId="citation-78">
    <w:name w:val="citation-78"/>
    <w:basedOn w:val="DefaultParagraphFont"/>
    <w:rsid w:val="00452347"/>
  </w:style>
  <w:style w:type="character" w:customStyle="1" w:styleId="citation-77">
    <w:name w:val="citation-77"/>
    <w:basedOn w:val="DefaultParagraphFont"/>
    <w:rsid w:val="00452347"/>
  </w:style>
  <w:style w:type="character" w:customStyle="1" w:styleId="citation-76">
    <w:name w:val="citation-76"/>
    <w:basedOn w:val="DefaultParagraphFont"/>
    <w:rsid w:val="00D53225"/>
  </w:style>
  <w:style w:type="character" w:customStyle="1" w:styleId="citation-75">
    <w:name w:val="citation-75"/>
    <w:basedOn w:val="DefaultParagraphFont"/>
    <w:rsid w:val="00D53225"/>
  </w:style>
  <w:style w:type="character" w:customStyle="1" w:styleId="citation-74">
    <w:name w:val="citation-74"/>
    <w:basedOn w:val="DefaultParagraphFont"/>
    <w:rsid w:val="001E3FC4"/>
  </w:style>
  <w:style w:type="character" w:customStyle="1" w:styleId="citation-72">
    <w:name w:val="citation-72"/>
    <w:basedOn w:val="DefaultParagraphFont"/>
    <w:rsid w:val="001E3FC4"/>
  </w:style>
  <w:style w:type="character" w:customStyle="1" w:styleId="citation-71">
    <w:name w:val="citation-71"/>
    <w:basedOn w:val="DefaultParagraphFont"/>
    <w:rsid w:val="001E3FC4"/>
  </w:style>
  <w:style w:type="character" w:customStyle="1" w:styleId="citation-70">
    <w:name w:val="citation-70"/>
    <w:basedOn w:val="DefaultParagraphFont"/>
    <w:rsid w:val="001E3FC4"/>
  </w:style>
  <w:style w:type="character" w:customStyle="1" w:styleId="citation-69">
    <w:name w:val="citation-69"/>
    <w:basedOn w:val="DefaultParagraphFont"/>
    <w:rsid w:val="001E3FC4"/>
  </w:style>
  <w:style w:type="character" w:customStyle="1" w:styleId="citation-67">
    <w:name w:val="citation-67"/>
    <w:basedOn w:val="DefaultParagraphFont"/>
    <w:rsid w:val="001E3FC4"/>
  </w:style>
  <w:style w:type="character" w:customStyle="1" w:styleId="citation-66">
    <w:name w:val="citation-66"/>
    <w:basedOn w:val="DefaultParagraphFont"/>
    <w:rsid w:val="001E3FC4"/>
  </w:style>
  <w:style w:type="character" w:customStyle="1" w:styleId="citation-63">
    <w:name w:val="citation-63"/>
    <w:basedOn w:val="DefaultParagraphFont"/>
    <w:rsid w:val="009D00C6"/>
  </w:style>
  <w:style w:type="character" w:customStyle="1" w:styleId="citation-50">
    <w:name w:val="citation-50"/>
    <w:basedOn w:val="DefaultParagraphFont"/>
    <w:rsid w:val="002B7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221439-EA45-407A-8AB6-16D01EC51F81}"/>
</file>

<file path=customXml/itemProps3.xml><?xml version="1.0" encoding="utf-8"?>
<ds:datastoreItem xmlns:ds="http://schemas.openxmlformats.org/officeDocument/2006/customXml" ds:itemID="{9C6143D0-B3B1-4660-968F-91D3ABEE2A12}"/>
</file>

<file path=customXml/itemProps4.xml><?xml version="1.0" encoding="utf-8"?>
<ds:datastoreItem xmlns:ds="http://schemas.openxmlformats.org/officeDocument/2006/customXml" ds:itemID="{BAAF92C2-1924-4146-BDD2-A9DDE26DD80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1952</Words>
  <Characters>10737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Paola Moya</cp:lastModifiedBy>
  <cp:revision>6</cp:revision>
  <dcterms:created xsi:type="dcterms:W3CDTF">2026-03-19T21:13:00Z</dcterms:created>
  <dcterms:modified xsi:type="dcterms:W3CDTF">2026-03-20T13:33:00Z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