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CF554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6AEF897B" w14:textId="649BAC78" w:rsidR="00F74F1E" w:rsidRPr="00CF554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hd w:val="clear" w:color="auto" w:fill="FFE599"/>
              </w:rPr>
            </w:pPr>
            <w:r w:rsidRPr="00CF5541">
              <w:rPr>
                <w:rFonts w:eastAsia="Calibri"/>
                <w:i/>
                <w:color w:val="auto"/>
              </w:rPr>
              <w:t>Esta actividad le permitirá determinar el grado de apropiación de los contenidos del componente formativo:</w:t>
            </w:r>
            <w:r w:rsidRPr="00CF5541">
              <w:rPr>
                <w:color w:val="auto"/>
              </w:rPr>
              <w:t xml:space="preserve"> </w:t>
            </w:r>
            <w:r w:rsidR="00EA6D23" w:rsidRPr="00CF5541">
              <w:rPr>
                <w:color w:val="auto"/>
              </w:rPr>
              <w:t>Activos intangibles</w:t>
            </w:r>
          </w:p>
          <w:p w14:paraId="027A1C4A" w14:textId="77777777" w:rsidR="00F74F1E" w:rsidRPr="00CF554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219BE5E0" w14:textId="77777777" w:rsidR="00F74F1E" w:rsidRPr="00CF554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CF5541">
              <w:rPr>
                <w:rFonts w:eastAsia="Calibri"/>
                <w:i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CF554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344BFE2B" w14:textId="04EF9A9D" w:rsidR="00F74F1E" w:rsidRPr="00CF554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  <w:r w:rsidRPr="00CF5541">
              <w:rPr>
                <w:rFonts w:eastAsia="Calibri"/>
                <w:i/>
                <w:color w:val="auto"/>
              </w:rPr>
              <w:t>Lea la pregunta de cada ítem y seleccione la respuesta correcta.</w:t>
            </w:r>
          </w:p>
          <w:p w14:paraId="62627715" w14:textId="77777777" w:rsidR="00F74F1E" w:rsidRPr="00CF554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  <w:p w14:paraId="767F5B0F" w14:textId="77777777" w:rsidR="00F74F1E" w:rsidRPr="00CF5541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5A25404D" w:rsidR="00F74F1E" w:rsidRPr="00CF5541" w:rsidRDefault="00EA6D23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CF5541">
              <w:rPr>
                <w:rFonts w:eastAsia="Calibri"/>
                <w:bCs/>
                <w:iCs/>
                <w:color w:val="auto"/>
              </w:rPr>
              <w:t>Tratamiento Contable de los Activos Intangibles y Diferidos según la NIC 38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32053ECB" w:rsidR="00F74F1E" w:rsidRPr="00CF5541" w:rsidRDefault="00EA6D23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CF5541">
              <w:rPr>
                <w:rFonts w:eastAsia="Calibri"/>
                <w:bCs/>
                <w:iCs/>
                <w:color w:val="auto"/>
              </w:rPr>
              <w:t>Identificar los conceptos clave sobre el reconocimiento, medición, amortización, y revelación de los activos intangibles y diferidos conforme a la NIC 38.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CF5541" w:rsidRDefault="00F74F1E">
            <w:pPr>
              <w:jc w:val="center"/>
              <w:rPr>
                <w:rFonts w:eastAsia="Calibri"/>
                <w:color w:val="auto"/>
              </w:rPr>
            </w:pPr>
            <w:r w:rsidRPr="00CF5541">
              <w:rPr>
                <w:rFonts w:eastAsia="Calibri"/>
                <w:color w:val="auto"/>
              </w:rPr>
              <w:t>PREGUNTAS</w:t>
            </w:r>
          </w:p>
        </w:tc>
      </w:tr>
      <w:tr w:rsidR="00BB792A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BB792A" w:rsidRPr="00F8304E" w:rsidRDefault="00BB792A" w:rsidP="00BB792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11CA7909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¿Cuál de las siguientes características define un activo intangible según la NIC 38?</w:t>
            </w:r>
          </w:p>
        </w:tc>
        <w:tc>
          <w:tcPr>
            <w:tcW w:w="2160" w:type="dxa"/>
            <w:gridSpan w:val="8"/>
          </w:tcPr>
          <w:p w14:paraId="56B1DBDC" w14:textId="77777777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CF5541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CF5541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BB792A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F92112F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Es un activo monetario con forma física.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41A9F36B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Es un pasivo con valor de mercado.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2FEC2451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Es identificable, no monetario y sin apariencia física.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A08E2A4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F5541">
              <w:rPr>
                <w:rFonts w:eastAsia="Calibri"/>
                <w:bCs/>
                <w:color w:val="auto"/>
              </w:rPr>
              <w:t>x</w:t>
            </w:r>
          </w:p>
        </w:tc>
      </w:tr>
      <w:tr w:rsidR="00BB792A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13A061B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Es tangible y de fácil comercialización.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B792A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BB792A" w:rsidRPr="00F8304E" w:rsidRDefault="00BB792A" w:rsidP="00BB792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3AE06D1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F5541">
              <w:rPr>
                <w:color w:val="auto"/>
              </w:rPr>
              <w:t>¿Cuál de los siguientes es un ejemplo de un activo intangible identificable?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BB792A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4648404A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CF5541">
              <w:rPr>
                <w:i/>
                <w:iCs/>
                <w:color w:val="auto"/>
              </w:rPr>
              <w:t>Software.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4A656A41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F5541">
              <w:rPr>
                <w:rFonts w:eastAsia="Calibri"/>
                <w:bCs/>
                <w:color w:val="auto"/>
              </w:rPr>
              <w:t>x</w:t>
            </w:r>
          </w:p>
        </w:tc>
      </w:tr>
      <w:tr w:rsidR="00BB792A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5CD731D8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Posicionamiento de marca.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6A018F0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Buena reputación empresarial.</w:t>
            </w:r>
          </w:p>
        </w:tc>
        <w:tc>
          <w:tcPr>
            <w:tcW w:w="2160" w:type="dxa"/>
            <w:gridSpan w:val="8"/>
          </w:tcPr>
          <w:p w14:paraId="4DFC28D1" w14:textId="77777777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06E9977E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Relaciones comerciales implícitas.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B792A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BB792A" w:rsidRPr="00F8304E" w:rsidRDefault="00BB792A" w:rsidP="00BB792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BA9ECAC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F5541">
              <w:rPr>
                <w:color w:val="auto"/>
              </w:rPr>
              <w:t>¿Qué indica la NIC 38 respecto a la vida útil de un activo intangible?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0E93895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Todos los activos deben tener una vida útil indefinida.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7B23F11" w14:textId="6E2C8B83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Solo los tangibles deben amortizarse.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2C2A20EE" w14:textId="77777777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3DF10332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Debe estimarse en 5 años.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E2E04E0" w14:textId="452CC873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Puede ser finita o indefinida, dependiendo del activo.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67DD21A" w14:textId="6212B778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F5541">
              <w:rPr>
                <w:rFonts w:eastAsia="Calibri"/>
                <w:bCs/>
                <w:color w:val="auto"/>
              </w:rPr>
              <w:t>x</w:t>
            </w: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B792A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BB792A" w:rsidRPr="00F8304E" w:rsidRDefault="00BB792A" w:rsidP="00BB792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595E17E7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F5541">
              <w:rPr>
                <w:color w:val="auto"/>
              </w:rPr>
              <w:t>¿Qué método de medición inicial se aplica a un activo intangible adquirido separadamente?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9C7EFE8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Valor residual.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64B5BD7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Costo de adquisición.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7DEAAF9E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F5541">
              <w:rPr>
                <w:rFonts w:eastAsia="Calibri"/>
                <w:bCs/>
                <w:color w:val="auto"/>
              </w:rPr>
              <w:t>x</w:t>
            </w:r>
          </w:p>
        </w:tc>
      </w:tr>
      <w:tr w:rsidR="00BB792A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240F28AA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Valor proyectado a 5 años.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7497C843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Valor de mercado futuro.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BB792A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BB792A" w:rsidRPr="00F8304E" w:rsidRDefault="00BB792A" w:rsidP="00BB792A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D1982AD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F5541">
              <w:rPr>
                <w:color w:val="auto"/>
              </w:rPr>
              <w:t>¿Cuándo inicia la amortización de un activo intangible?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6B6FFC9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Al momento de la firma del contrato.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57FB32A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Cuando se realiza el pago.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BB792A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5F09105F" w:rsidR="00BB792A" w:rsidRPr="00CF5541" w:rsidRDefault="00BB792A" w:rsidP="00BB79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Cuando el activo está disponible y en condiciones de uso.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3B7895F5" w:rsidR="00BB792A" w:rsidRPr="00CF5541" w:rsidRDefault="00BB792A" w:rsidP="00BB792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F5541">
              <w:rPr>
                <w:rFonts w:eastAsia="Calibri"/>
                <w:bCs/>
                <w:color w:val="auto"/>
              </w:rPr>
              <w:t>x</w:t>
            </w:r>
          </w:p>
        </w:tc>
      </w:tr>
      <w:tr w:rsidR="00BB792A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BB792A" w:rsidRPr="00F8304E" w:rsidRDefault="00BB792A" w:rsidP="00BB792A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79C5FC9A" w:rsidR="00BB792A" w:rsidRPr="00CF5541" w:rsidRDefault="00BB792A" w:rsidP="00BB79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En el cierre fiscal del año en curso.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BB792A" w:rsidRPr="00CF5541" w:rsidRDefault="00BB792A" w:rsidP="00BB792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CF5541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6F28F1" w:rsidRPr="00F8304E" w:rsidRDefault="006F28F1" w:rsidP="006F28F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8287C02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CF5541">
              <w:rPr>
                <w:color w:val="auto"/>
              </w:rPr>
              <w:t>¿Qué sucede si un activo intangible tiene una vida útil indefinida?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28F1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42A59AD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Se amortiza cada año.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6F28F1" w:rsidRPr="00CF5541" w:rsidRDefault="006F28F1" w:rsidP="006F28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28F1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7BF32D8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Se elimina del balance.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6F28F1" w:rsidRPr="00CF5541" w:rsidRDefault="006F28F1" w:rsidP="006F28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F28F1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D0E38A6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No se amortiza pero se evalúa su deterioro cada periodo.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27B714B2" w:rsidR="006F28F1" w:rsidRPr="00CF5541" w:rsidRDefault="006F28F1" w:rsidP="006F28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CF5541">
              <w:rPr>
                <w:rFonts w:eastAsia="Calibri"/>
                <w:bCs/>
                <w:color w:val="auto"/>
              </w:rPr>
              <w:t>x</w:t>
            </w:r>
          </w:p>
        </w:tc>
      </w:tr>
      <w:tr w:rsidR="006F28F1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45A00A4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Se registra como gasto mensual.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6F28F1" w:rsidRPr="00CF5541" w:rsidRDefault="006F28F1" w:rsidP="006F28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28F1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6F28F1" w:rsidRPr="00F8304E" w:rsidRDefault="006F28F1" w:rsidP="006F28F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22403E80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¿Cuál es el criterio para elegir entre el modelo del costo o revaluación como política contable?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15AA7E02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La opción más barata.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48B0CD78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La decisión debe aplicarse a toda la clase de activos.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69401E48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F28F1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41C75E05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Lo que indique el auditor.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186EAF19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El nivel de ingresos de la empresa.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28F1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6F28F1" w:rsidRPr="00F8304E" w:rsidRDefault="006F28F1" w:rsidP="006F28F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336541E1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¿Qué representa el valor razonable de un activo?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4E9D1866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Un valor ficticio acordado internamente.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7BBDDBB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El precio de venta entre participantes del mercado en el momento de la medición.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EEEBC2C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F28F1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3DA2F371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El valor fiscal registrado en libros.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2F62088C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La suma de su valor residual más intereses.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28F1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6F28F1" w:rsidRPr="00F8304E" w:rsidRDefault="006F28F1" w:rsidP="006F28F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60D47D94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 xml:space="preserve"> ¿Qué son los gastos pagados por anticipado?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1F2B07AE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52E28249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Pagos que cubren un periodo futuro sin haberse recibido aún el bien o servicio.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50D27042" w:rsidR="006F28F1" w:rsidRPr="00CF5541" w:rsidRDefault="00A739DD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F28F1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56AD1D75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Gastos acumulados por depreciación.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4A5003C5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Pagos hechos en exceso y no reconocidos.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F28F1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7AAD767A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Saldos negativos de cuentas por pagar.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CF5541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CF5541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F28F1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6F28F1" w:rsidRPr="00F8304E" w:rsidRDefault="006F28F1" w:rsidP="006F28F1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318F49AE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¿Cuándo se da de baja un activo intangible?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6F28F1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610A5460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Cuando se enajena o no se esperan beneficios futuros.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4D118031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F5541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6F28F1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6453E19B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Cuando su costo se recupera.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6F28F1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0102E562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Cuando cumple cinco años.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6F28F1" w:rsidRPr="00CF5541" w:rsidRDefault="006F28F1" w:rsidP="006F28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6F28F1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6F28F1" w:rsidRPr="00F8304E" w:rsidRDefault="006F28F1" w:rsidP="006F28F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67268D8E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CF5541">
              <w:rPr>
                <w:color w:val="auto"/>
              </w:rPr>
              <w:t>Al final de cada año contable.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6F28F1" w:rsidRPr="00CF5541" w:rsidRDefault="006F28F1" w:rsidP="006F28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78D3212E" w:rsidR="00090CAE" w:rsidRPr="00F8304E" w:rsidRDefault="00CF554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F5541">
              <w:rPr>
                <w:rFonts w:eastAsia="Calibri"/>
                <w:b/>
                <w:iCs/>
                <w:color w:val="000000" w:themeColor="text1"/>
              </w:rPr>
              <w:t>Los activos intangibles deben tener apariencia física para ser reconocidos.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E2C9F4A" w:rsidR="00090CAE" w:rsidRPr="00F8304E" w:rsidRDefault="00CF554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5C002338" w:rsidR="00A50799" w:rsidRPr="00F8304E" w:rsidRDefault="00CF5541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F5541">
              <w:rPr>
                <w:rFonts w:eastAsia="Calibri"/>
                <w:b/>
                <w:iCs/>
                <w:color w:val="000000" w:themeColor="text1"/>
              </w:rPr>
              <w:t>El método de amortización debe reflejar el patrón esperado de agotamiento del activo.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6A9341E" w:rsidR="004140D8" w:rsidRPr="00F8304E" w:rsidRDefault="00CF5541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1EB060B2" w:rsidR="004140D8" w:rsidRPr="00F8304E" w:rsidRDefault="00CF55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F5541">
              <w:rPr>
                <w:rFonts w:eastAsia="Calibri"/>
                <w:b/>
                <w:iCs/>
                <w:color w:val="000000" w:themeColor="text1"/>
              </w:rPr>
              <w:t>Un cargo diferido puede considerarse activo si genera beneficios económicos futuros.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177C5CB2" w:rsidR="004140D8" w:rsidRPr="00F8304E" w:rsidRDefault="00CF55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54BF2780" w:rsidR="004140D8" w:rsidRPr="00F8304E" w:rsidRDefault="00CF5541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F5541">
              <w:rPr>
                <w:rFonts w:eastAsia="Calibri"/>
                <w:b/>
                <w:iCs/>
                <w:color w:val="000000" w:themeColor="text1"/>
              </w:rPr>
              <w:t>Todos los gastos anticipados deben reconocerse siempre como gasto inmediato.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3A0BC775" w:rsidR="004140D8" w:rsidRPr="00F8304E" w:rsidRDefault="00CF55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677722F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5155C964" w:rsidR="004140D8" w:rsidRPr="00F8304E" w:rsidRDefault="00CF55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F5541">
              <w:rPr>
                <w:rFonts w:eastAsia="Calibri"/>
                <w:b/>
                <w:iCs/>
                <w:color w:val="000000" w:themeColor="text1"/>
              </w:rPr>
              <w:t>El deterioro de un activo intangible disminuye su valor en libros.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4EFB0243" w:rsidR="004140D8" w:rsidRPr="00F8304E" w:rsidRDefault="00CF5541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lastRenderedPageBreak/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54B3D" w14:textId="77777777" w:rsidR="00A84C3D" w:rsidRDefault="00A84C3D">
      <w:pPr>
        <w:spacing w:line="240" w:lineRule="auto"/>
      </w:pPr>
      <w:r>
        <w:separator/>
      </w:r>
    </w:p>
  </w:endnote>
  <w:endnote w:type="continuationSeparator" w:id="0">
    <w:p w14:paraId="014CC8CA" w14:textId="77777777" w:rsidR="00A84C3D" w:rsidRDefault="00A84C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5753901B-E739-405F-B338-123303BADE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C37287-82AB-4BEE-A83A-D878CFAE99FE}"/>
    <w:embedBold r:id="rId3" w:fontKey="{78D44619-D4FA-4064-83DB-A4FA8C14BB78}"/>
    <w:embedItalic r:id="rId4" w:fontKey="{B4D4EF85-AFED-4D62-9AAE-9BEB7A834D8A}"/>
    <w:embedBoldItalic r:id="rId5" w:fontKey="{B718B6E7-A8EA-4EE1-9F89-2E6E9780A2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5A5BB0-FA1F-492C-9DE7-BF095526AF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1C979" w14:textId="77777777" w:rsidR="00A84C3D" w:rsidRDefault="00A84C3D">
      <w:pPr>
        <w:spacing w:line="240" w:lineRule="auto"/>
      </w:pPr>
      <w:r>
        <w:separator/>
      </w:r>
    </w:p>
  </w:footnote>
  <w:footnote w:type="continuationSeparator" w:id="0">
    <w:p w14:paraId="222E9995" w14:textId="77777777" w:rsidR="00A84C3D" w:rsidRDefault="00A84C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0E6310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700F"/>
    <w:rsid w:val="00697CDE"/>
    <w:rsid w:val="006F28F1"/>
    <w:rsid w:val="00747A17"/>
    <w:rsid w:val="007C0131"/>
    <w:rsid w:val="007E1C99"/>
    <w:rsid w:val="007F32A7"/>
    <w:rsid w:val="00803BF1"/>
    <w:rsid w:val="009C5CBD"/>
    <w:rsid w:val="009E4A90"/>
    <w:rsid w:val="009E70D1"/>
    <w:rsid w:val="00A50799"/>
    <w:rsid w:val="00A56A7A"/>
    <w:rsid w:val="00A739DD"/>
    <w:rsid w:val="00A75D25"/>
    <w:rsid w:val="00A81D44"/>
    <w:rsid w:val="00A84C3D"/>
    <w:rsid w:val="00AB658D"/>
    <w:rsid w:val="00AD6EB4"/>
    <w:rsid w:val="00AD7830"/>
    <w:rsid w:val="00AF7FC6"/>
    <w:rsid w:val="00B314C2"/>
    <w:rsid w:val="00B772B8"/>
    <w:rsid w:val="00B97C77"/>
    <w:rsid w:val="00BB792A"/>
    <w:rsid w:val="00C22281"/>
    <w:rsid w:val="00CC1C9A"/>
    <w:rsid w:val="00CF5541"/>
    <w:rsid w:val="00D00ED8"/>
    <w:rsid w:val="00D16BB1"/>
    <w:rsid w:val="00D43CD1"/>
    <w:rsid w:val="00D6347F"/>
    <w:rsid w:val="00D703B8"/>
    <w:rsid w:val="00E160B7"/>
    <w:rsid w:val="00E61FEA"/>
    <w:rsid w:val="00E814A8"/>
    <w:rsid w:val="00EA6D23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93DF4A-5464-4549-9374-92C92699BE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E9DE83-7ED4-46C4-B845-A2AF2E8E9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28B6AC-4EAB-4AD7-B0CC-8BC216D4197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5</Pages>
  <Words>1169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Jairo Urueta Alvarez</cp:lastModifiedBy>
  <cp:revision>18</cp:revision>
  <dcterms:created xsi:type="dcterms:W3CDTF">2024-06-18T03:44:00Z</dcterms:created>
  <dcterms:modified xsi:type="dcterms:W3CDTF">2026-07-17T21:37:00Z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