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DDC9" w14:textId="2541BA65" w:rsidR="009D7C17" w:rsidRPr="001B4B2F" w:rsidRDefault="00325C14" w:rsidP="00AB67FF">
      <w:pPr>
        <w:jc w:val="center"/>
        <w:rPr>
          <w:b/>
          <w:sz w:val="20"/>
          <w:szCs w:val="20"/>
        </w:rPr>
      </w:pPr>
      <w:r w:rsidRPr="001B4B2F">
        <w:rPr>
          <w:b/>
          <w:sz w:val="20"/>
          <w:szCs w:val="20"/>
        </w:rPr>
        <w:t xml:space="preserve">ANEXO </w:t>
      </w:r>
      <w:r w:rsidR="00D55C84" w:rsidRPr="001B4B2F">
        <w:rPr>
          <w:b/>
          <w:sz w:val="20"/>
          <w:szCs w:val="20"/>
        </w:rPr>
        <w:t>FORMATO COMPONENTE FORMATIVO</w:t>
      </w:r>
    </w:p>
    <w:tbl>
      <w:tblPr>
        <w:tblStyle w:val="a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8F2BA6" w:rsidRPr="001B4B2F" w14:paraId="63E89D76" w14:textId="77777777" w:rsidTr="008F2BA6">
        <w:trPr>
          <w:cantSplit/>
        </w:trPr>
        <w:tc>
          <w:tcPr>
            <w:tcW w:w="3397" w:type="dxa"/>
            <w:shd w:val="clear" w:color="auto" w:fill="auto"/>
            <w:vAlign w:val="center"/>
          </w:tcPr>
          <w:p w14:paraId="53BA2FD5" w14:textId="77777777" w:rsidR="008F2BA6" w:rsidRPr="001B4B2F" w:rsidRDefault="008F2BA6" w:rsidP="008F2BA6">
            <w:pPr>
              <w:spacing w:before="80" w:after="80" w:line="276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43DE64C6" w14:textId="77777777" w:rsidR="009D7C17" w:rsidRPr="001B4B2F" w:rsidRDefault="00613FA3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Administración de recursos humanos</w:t>
            </w:r>
          </w:p>
        </w:tc>
      </w:tr>
    </w:tbl>
    <w:p w14:paraId="61466FA8" w14:textId="54DD3973" w:rsidR="009D7C17" w:rsidRPr="001B4B2F" w:rsidRDefault="009D7C17">
      <w:pPr>
        <w:keepNext/>
        <w:spacing w:before="160" w:after="120"/>
        <w:rPr>
          <w:sz w:val="20"/>
          <w:szCs w:val="20"/>
        </w:rPr>
      </w:pPr>
    </w:p>
    <w:tbl>
      <w:tblPr>
        <w:tblStyle w:val="ac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410"/>
        <w:gridCol w:w="2126"/>
        <w:gridCol w:w="3163"/>
      </w:tblGrid>
      <w:tr w:rsidR="008F2BA6" w:rsidRPr="001B4B2F" w14:paraId="4A4DAB13" w14:textId="77777777" w:rsidTr="001B4B2F">
        <w:trPr>
          <w:cantSplit/>
        </w:trPr>
        <w:tc>
          <w:tcPr>
            <w:tcW w:w="2263" w:type="dxa"/>
            <w:shd w:val="clear" w:color="auto" w:fill="auto"/>
            <w:vAlign w:val="center"/>
          </w:tcPr>
          <w:p w14:paraId="0F04FCEC" w14:textId="77777777" w:rsidR="008F2BA6" w:rsidRPr="001B4B2F" w:rsidRDefault="008F2BA6" w:rsidP="008F2BA6">
            <w:pPr>
              <w:spacing w:before="80" w:after="80" w:line="276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COMPETENCIA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6366362" w14:textId="77777777" w:rsidR="009D7C17" w:rsidRPr="001B4B2F" w:rsidRDefault="009D7C17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D8AD553" w14:textId="77777777" w:rsidR="008F2BA6" w:rsidRPr="001B4B2F" w:rsidRDefault="008F2BA6" w:rsidP="008F2BA6">
            <w:pPr>
              <w:spacing w:before="80" w:after="80" w:line="276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RESULTADOS DE APRENDIZAJE</w:t>
            </w:r>
          </w:p>
        </w:tc>
        <w:tc>
          <w:tcPr>
            <w:tcW w:w="3163" w:type="dxa"/>
            <w:shd w:val="clear" w:color="auto" w:fill="auto"/>
            <w:vAlign w:val="center"/>
          </w:tcPr>
          <w:p w14:paraId="4F8FA142" w14:textId="77777777" w:rsidR="009D7C17" w:rsidRPr="001B4B2F" w:rsidRDefault="009D7C17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 xml:space="preserve"> </w:t>
            </w:r>
          </w:p>
        </w:tc>
      </w:tr>
    </w:tbl>
    <w:p w14:paraId="751BFEB4" w14:textId="6A453059" w:rsidR="009D7C17" w:rsidRPr="001B4B2F" w:rsidRDefault="009D7C17">
      <w:pPr>
        <w:keepNext/>
        <w:spacing w:before="160" w:after="120"/>
        <w:rPr>
          <w:sz w:val="20"/>
          <w:szCs w:val="20"/>
        </w:rPr>
      </w:pPr>
    </w:p>
    <w:tbl>
      <w:tblPr>
        <w:tblStyle w:val="ad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:rsidRPr="001B4B2F" w14:paraId="159EF054" w14:textId="77777777" w:rsidTr="00636E26">
        <w:trPr>
          <w:cantSplit/>
        </w:trPr>
        <w:tc>
          <w:tcPr>
            <w:tcW w:w="3397" w:type="dxa"/>
            <w:shd w:val="clear" w:color="auto" w:fill="auto"/>
            <w:vAlign w:val="center"/>
          </w:tcPr>
          <w:p w14:paraId="17040F00" w14:textId="77777777" w:rsidR="0059034F" w:rsidRPr="001B4B2F" w:rsidRDefault="00D55C84">
            <w:pPr>
              <w:spacing w:before="80" w:after="80" w:line="276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NÚMERO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4E073E9E" w14:textId="175B1027" w:rsidR="009D7C17" w:rsidRPr="001B4B2F" w:rsidRDefault="009D7C17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 xml:space="preserve"> </w:t>
            </w:r>
            <w:r w:rsidR="001B4B2F" w:rsidRPr="001B4B2F">
              <w:rPr>
                <w:sz w:val="20"/>
                <w:szCs w:val="20"/>
              </w:rPr>
              <w:t>02</w:t>
            </w:r>
          </w:p>
        </w:tc>
      </w:tr>
      <w:tr w:rsidR="009B1EE6" w:rsidRPr="001B4B2F" w14:paraId="26E8C2D4" w14:textId="77777777" w:rsidTr="00636E26">
        <w:trPr>
          <w:cantSplit/>
        </w:trPr>
        <w:tc>
          <w:tcPr>
            <w:tcW w:w="3397" w:type="dxa"/>
            <w:shd w:val="clear" w:color="auto" w:fill="auto"/>
            <w:vAlign w:val="center"/>
          </w:tcPr>
          <w:p w14:paraId="0D7686A8" w14:textId="77777777" w:rsidR="009B1EE6" w:rsidRPr="001B4B2F" w:rsidRDefault="009B1EE6" w:rsidP="009B1EE6">
            <w:pPr>
              <w:spacing w:before="80" w:after="80" w:line="276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NOMBRE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06FA1DBA" w14:textId="77777777" w:rsidR="009D7C17" w:rsidRPr="001B4B2F" w:rsidRDefault="00613FA3">
            <w:pPr>
              <w:spacing w:before="80" w:after="80"/>
              <w:rPr>
                <w:b w:val="0"/>
                <w:bCs/>
                <w:sz w:val="20"/>
                <w:szCs w:val="20"/>
              </w:rPr>
            </w:pPr>
            <w:r w:rsidRPr="001B4B2F">
              <w:rPr>
                <w:b w:val="0"/>
                <w:bCs/>
                <w:sz w:val="20"/>
                <w:szCs w:val="20"/>
              </w:rPr>
              <w:t>El proceso de la nómina y prestaciones sociales en la administración del talento humano</w:t>
            </w:r>
          </w:p>
        </w:tc>
      </w:tr>
      <w:tr w:rsidR="009B1EE6" w:rsidRPr="001B4B2F" w14:paraId="09C79858" w14:textId="77777777" w:rsidTr="00636E26">
        <w:trPr>
          <w:cantSplit/>
        </w:trPr>
        <w:tc>
          <w:tcPr>
            <w:tcW w:w="3397" w:type="dxa"/>
            <w:shd w:val="clear" w:color="auto" w:fill="auto"/>
            <w:vAlign w:val="center"/>
          </w:tcPr>
          <w:p w14:paraId="4A86FFD4" w14:textId="77777777" w:rsidR="009B1EE6" w:rsidRPr="001B4B2F" w:rsidRDefault="009B1EE6" w:rsidP="009B1EE6">
            <w:pPr>
              <w:spacing w:before="80" w:after="80" w:line="276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BREVE DESCRIPCIÓN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44531261" w14:textId="77777777" w:rsidR="009D7C17" w:rsidRPr="001B4B2F" w:rsidRDefault="00613FA3">
            <w:pPr>
              <w:spacing w:before="80" w:after="80"/>
              <w:rPr>
                <w:b w:val="0"/>
                <w:bCs/>
                <w:sz w:val="20"/>
                <w:szCs w:val="20"/>
              </w:rPr>
            </w:pPr>
            <w:r w:rsidRPr="001B4B2F">
              <w:rPr>
                <w:b w:val="0"/>
                <w:bCs/>
                <w:sz w:val="20"/>
                <w:szCs w:val="20"/>
              </w:rPr>
              <w:t>Este componente formativo aborda la gestión de la nómina y las prestaciones sociales en la administración del talento humano. Explica el devengado, las deducciones y las apropiaciones, así como los aportes a seguridad social, los aportes parafiscales y las obligaciones del empleador. También presenta las disposiciones sobre jornada laboral, horas extras y recargos, incluidos los cambios introducidos por la Ley 2466 de 2025, para orientar la liquidación de la nómina conforme a la normativa colombiana.</w:t>
            </w:r>
          </w:p>
        </w:tc>
      </w:tr>
      <w:tr w:rsidR="009B1EE6" w:rsidRPr="001B4B2F" w14:paraId="1D1D8101" w14:textId="77777777" w:rsidTr="00636E26">
        <w:trPr>
          <w:cantSplit/>
        </w:trPr>
        <w:tc>
          <w:tcPr>
            <w:tcW w:w="3397" w:type="dxa"/>
            <w:shd w:val="clear" w:color="auto" w:fill="auto"/>
            <w:vAlign w:val="center"/>
          </w:tcPr>
          <w:p w14:paraId="492C2C27" w14:textId="77777777" w:rsidR="009B1EE6" w:rsidRPr="001B4B2F" w:rsidRDefault="009B1EE6" w:rsidP="009B1EE6">
            <w:pPr>
              <w:spacing w:before="80" w:after="80" w:line="276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PALABRAS CLAVE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41F4FAB7" w14:textId="77777777" w:rsidR="009D7C17" w:rsidRPr="001B4B2F" w:rsidRDefault="00613FA3">
            <w:pPr>
              <w:spacing w:before="80" w:after="80"/>
              <w:rPr>
                <w:b w:val="0"/>
                <w:bCs/>
                <w:sz w:val="20"/>
                <w:szCs w:val="20"/>
              </w:rPr>
            </w:pPr>
            <w:r w:rsidRPr="001B4B2F">
              <w:rPr>
                <w:b w:val="0"/>
                <w:bCs/>
                <w:sz w:val="20"/>
                <w:szCs w:val="20"/>
              </w:rPr>
              <w:t>Nómina, salario, seguridad social, prestaciones sociales, recargos.</w:t>
            </w:r>
          </w:p>
        </w:tc>
      </w:tr>
    </w:tbl>
    <w:p w14:paraId="6E431266" w14:textId="77777777" w:rsidR="009D7C17" w:rsidRPr="001B4B2F" w:rsidRDefault="009D7C17">
      <w:pPr>
        <w:jc w:val="both"/>
        <w:rPr>
          <w:sz w:val="20"/>
          <w:szCs w:val="20"/>
        </w:rPr>
      </w:pPr>
    </w:p>
    <w:p w14:paraId="1E25BDAE" w14:textId="34CB3D4C" w:rsidR="009D7C17" w:rsidRPr="001B4B2F" w:rsidRDefault="009D7C17">
      <w:pPr>
        <w:keepNext/>
        <w:spacing w:before="160" w:after="120"/>
        <w:rPr>
          <w:sz w:val="20"/>
          <w:szCs w:val="20"/>
        </w:rPr>
      </w:pPr>
    </w:p>
    <w:tbl>
      <w:tblPr>
        <w:tblStyle w:val="ae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:rsidRPr="001B4B2F" w14:paraId="656B9C5F" w14:textId="77777777" w:rsidTr="009B1EE6">
        <w:trPr>
          <w:cantSplit/>
        </w:trPr>
        <w:tc>
          <w:tcPr>
            <w:tcW w:w="3397" w:type="dxa"/>
            <w:shd w:val="clear" w:color="auto" w:fill="auto"/>
            <w:vAlign w:val="center"/>
          </w:tcPr>
          <w:p w14:paraId="39BD300E" w14:textId="77777777" w:rsidR="0059034F" w:rsidRPr="001B4B2F" w:rsidRDefault="00D55C84">
            <w:pPr>
              <w:spacing w:before="80" w:after="80" w:line="276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ÁREA OCUPACIONAL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28EA81F9" w14:textId="77777777" w:rsidR="009D7C17" w:rsidRPr="001B4B2F" w:rsidRDefault="00613FA3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1 - FINANZAS Y ADMINISTRACIÓN</w:t>
            </w:r>
          </w:p>
        </w:tc>
      </w:tr>
      <w:tr w:rsidR="0059034F" w:rsidRPr="001B4B2F" w14:paraId="3B672B62" w14:textId="77777777" w:rsidTr="00636E26">
        <w:trPr>
          <w:cantSplit/>
        </w:trPr>
        <w:tc>
          <w:tcPr>
            <w:tcW w:w="3397" w:type="dxa"/>
            <w:shd w:val="clear" w:color="auto" w:fill="auto"/>
            <w:vAlign w:val="center"/>
          </w:tcPr>
          <w:p w14:paraId="6C5AC69F" w14:textId="77777777" w:rsidR="0059034F" w:rsidRPr="001B4B2F" w:rsidRDefault="00D55C84">
            <w:pPr>
              <w:spacing w:before="80" w:after="80" w:line="276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IDIOMA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4788E50E" w14:textId="77777777" w:rsidR="009D7C17" w:rsidRPr="001B4B2F" w:rsidRDefault="00613FA3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Español</w:t>
            </w:r>
          </w:p>
        </w:tc>
      </w:tr>
    </w:tbl>
    <w:p w14:paraId="69C81B62" w14:textId="77777777" w:rsidR="009D7C17" w:rsidRPr="001B4B2F" w:rsidRDefault="009D7C17">
      <w:pPr>
        <w:jc w:val="both"/>
        <w:rPr>
          <w:sz w:val="20"/>
          <w:szCs w:val="20"/>
        </w:rPr>
      </w:pPr>
    </w:p>
    <w:p w14:paraId="209937D3" w14:textId="251B93EF" w:rsidR="009D7C17" w:rsidRPr="001B4B2F" w:rsidRDefault="00613FA3" w:rsidP="003476A0">
      <w:pPr>
        <w:pStyle w:val="Heading1"/>
        <w:rPr>
          <w:sz w:val="20"/>
          <w:szCs w:val="20"/>
        </w:rPr>
      </w:pPr>
      <w:r w:rsidRPr="001B4B2F">
        <w:rPr>
          <w:sz w:val="20"/>
          <w:szCs w:val="20"/>
        </w:rPr>
        <w:t>A. TABLA DE CONTENIDOS</w:t>
      </w:r>
    </w:p>
    <w:p w14:paraId="0221FF7C" w14:textId="77777777" w:rsidR="002A56FA" w:rsidRPr="001B4B2F" w:rsidRDefault="00211007">
      <w:pPr>
        <w:spacing w:after="4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1. El proceso de la nómina</w:t>
      </w:r>
    </w:p>
    <w:p w14:paraId="6D52DC16" w14:textId="77777777" w:rsidR="002A56FA" w:rsidRPr="001B4B2F" w:rsidRDefault="00211007">
      <w:pPr>
        <w:spacing w:after="40"/>
        <w:ind w:left="284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1.1. Elementos de la nómina</w:t>
      </w:r>
    </w:p>
    <w:p w14:paraId="1ED21FFF" w14:textId="77777777" w:rsidR="002A56FA" w:rsidRPr="001B4B2F" w:rsidRDefault="00211007">
      <w:pPr>
        <w:spacing w:after="40"/>
        <w:ind w:left="284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1.2. Seguridad social, aportes parafiscales y prestaciones sociales</w:t>
      </w:r>
    </w:p>
    <w:p w14:paraId="7E2248AF" w14:textId="77777777" w:rsidR="002A56FA" w:rsidRPr="001B4B2F" w:rsidRDefault="00211007">
      <w:pPr>
        <w:spacing w:after="4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2. El salario</w:t>
      </w:r>
    </w:p>
    <w:p w14:paraId="044B539E" w14:textId="77777777" w:rsidR="002A56FA" w:rsidRPr="001B4B2F" w:rsidRDefault="00211007">
      <w:pPr>
        <w:spacing w:after="40"/>
        <w:ind w:left="284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2.1. Fijación del salario mínimo</w:t>
      </w:r>
    </w:p>
    <w:p w14:paraId="58D3998E" w14:textId="77777777" w:rsidR="002A56FA" w:rsidRPr="001B4B2F" w:rsidRDefault="00211007">
      <w:pPr>
        <w:spacing w:after="40"/>
        <w:ind w:left="284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2.2. Salario mínimo</w:t>
      </w:r>
    </w:p>
    <w:p w14:paraId="48B6CF87" w14:textId="77777777" w:rsidR="002A56FA" w:rsidRPr="001B4B2F" w:rsidRDefault="00211007">
      <w:pPr>
        <w:spacing w:after="4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3. Jornada laboral, horas extras y recargos</w:t>
      </w:r>
    </w:p>
    <w:p w14:paraId="284439F2" w14:textId="77777777" w:rsidR="002A56FA" w:rsidRPr="001B4B2F" w:rsidRDefault="00211007">
      <w:pPr>
        <w:spacing w:after="40"/>
        <w:ind w:left="284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3.1. Jornada laboral máxima semanal</w:t>
      </w:r>
    </w:p>
    <w:p w14:paraId="5C6FD2D4" w14:textId="77777777" w:rsidR="002A56FA" w:rsidRPr="001B4B2F" w:rsidRDefault="00211007">
      <w:pPr>
        <w:spacing w:after="40"/>
        <w:ind w:left="284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3.2. Recargo nocturno y horas extras</w:t>
      </w:r>
    </w:p>
    <w:p w14:paraId="48F7E7A8" w14:textId="77777777" w:rsidR="002A56FA" w:rsidRPr="001B4B2F" w:rsidRDefault="00211007">
      <w:pPr>
        <w:spacing w:after="40"/>
        <w:ind w:left="284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3.3. Recargos por trabajo en días de descanso obligatorio y festivos</w:t>
      </w:r>
    </w:p>
    <w:p w14:paraId="153EC331" w14:textId="07B7D721" w:rsidR="009D7C17" w:rsidRPr="001B4B2F" w:rsidRDefault="009D7C17">
      <w:pPr>
        <w:spacing w:after="40"/>
        <w:jc w:val="both"/>
        <w:rPr>
          <w:sz w:val="20"/>
          <w:szCs w:val="20"/>
        </w:rPr>
      </w:pPr>
    </w:p>
    <w:p w14:paraId="23D2E68D" w14:textId="77777777" w:rsidR="009D7C17" w:rsidRPr="001B4B2F" w:rsidRDefault="00613FA3">
      <w:pPr>
        <w:pStyle w:val="Heading1"/>
        <w:rPr>
          <w:sz w:val="20"/>
          <w:szCs w:val="20"/>
        </w:rPr>
      </w:pPr>
      <w:r w:rsidRPr="001B4B2F">
        <w:rPr>
          <w:sz w:val="20"/>
          <w:szCs w:val="20"/>
        </w:rPr>
        <w:t>B. INTRODUCCIÓN</w:t>
      </w:r>
    </w:p>
    <w:p w14:paraId="697EED4C" w14:textId="77777777" w:rsidR="002A56FA" w:rsidRPr="001B4B2F" w:rsidRDefault="00211007">
      <w:pPr>
        <w:jc w:val="both"/>
        <w:rPr>
          <w:sz w:val="20"/>
          <w:szCs w:val="20"/>
        </w:rPr>
      </w:pPr>
      <w:r w:rsidRPr="001B4B2F">
        <w:rPr>
          <w:sz w:val="20"/>
          <w:szCs w:val="20"/>
        </w:rPr>
        <w:t xml:space="preserve">La gestión de la nómina y las prestaciones sociales ha evolucionado con la incorporación de herramientas tecnológicas. El uso de </w:t>
      </w:r>
      <w:r w:rsidRPr="001B4B2F">
        <w:rPr>
          <w:i/>
          <w:iCs/>
          <w:sz w:val="20"/>
          <w:szCs w:val="20"/>
        </w:rPr>
        <w:t>software</w:t>
      </w:r>
      <w:r w:rsidRPr="001B4B2F">
        <w:rPr>
          <w:sz w:val="20"/>
          <w:szCs w:val="20"/>
        </w:rPr>
        <w:t xml:space="preserve"> especializado facilita el registro de novedades, el cálculo de los pagos y el control de las obligaciones laborales. Sin embargo, la precisión de los resultados depende de la calidad de la información registrada y de la aplicación de la normativa vigente.</w:t>
      </w:r>
    </w:p>
    <w:p w14:paraId="45627193" w14:textId="77777777" w:rsidR="002A56FA" w:rsidRPr="001B4B2F" w:rsidRDefault="00211007">
      <w:pPr>
        <w:jc w:val="both"/>
        <w:rPr>
          <w:sz w:val="20"/>
          <w:szCs w:val="20"/>
        </w:rPr>
      </w:pPr>
      <w:r w:rsidRPr="001B4B2F">
        <w:rPr>
          <w:sz w:val="20"/>
          <w:szCs w:val="20"/>
        </w:rPr>
        <w:t>Este componente formativo explica los elementos de la nómina y su relación con el salario, la seguridad social, los aportes parafiscales y las prestaciones sociales. Su estudio permite comprender las obligaciones del empleador y los conceptos que intervienen en el cálculo de los pagos a los trabajadores.</w:t>
      </w:r>
    </w:p>
    <w:p w14:paraId="6CABDCA1" w14:textId="77777777" w:rsidR="002A56FA" w:rsidRPr="001B4B2F" w:rsidRDefault="00211007">
      <w:pPr>
        <w:jc w:val="both"/>
        <w:rPr>
          <w:sz w:val="20"/>
          <w:szCs w:val="20"/>
        </w:rPr>
      </w:pPr>
      <w:r w:rsidRPr="001B4B2F">
        <w:rPr>
          <w:sz w:val="20"/>
          <w:szCs w:val="20"/>
        </w:rPr>
        <w:t>La Ley 2466 de 2025, sancionada el 25 de junio de 2025, introdujo cambios en la jornada laboral, el horario nocturno y los recargos por trabajo en días de descanso obligatorio o festivos. Estos cambios inciden en la liquidación de la nómina y se estudian junto con sus fechas de aplicación (Congreso de la República de Colombia, 2025).</w:t>
      </w:r>
    </w:p>
    <w:p w14:paraId="46BF4F83" w14:textId="77777777" w:rsidR="009D7C17" w:rsidRPr="001B4B2F" w:rsidRDefault="00613FA3">
      <w:pPr>
        <w:pStyle w:val="Heading1"/>
        <w:rPr>
          <w:sz w:val="20"/>
          <w:szCs w:val="20"/>
        </w:rPr>
      </w:pPr>
      <w:r w:rsidRPr="001B4B2F">
        <w:rPr>
          <w:sz w:val="20"/>
          <w:szCs w:val="20"/>
        </w:rPr>
        <w:t>C. DESARROLLO DE CONTENIDOS</w:t>
      </w:r>
    </w:p>
    <w:p w14:paraId="183C1097" w14:textId="77777777" w:rsidR="002A56FA" w:rsidRPr="001B4B2F" w:rsidRDefault="00211007">
      <w:pPr>
        <w:pStyle w:val="Heading2"/>
        <w:rPr>
          <w:sz w:val="20"/>
          <w:szCs w:val="20"/>
        </w:rPr>
      </w:pPr>
      <w:r w:rsidRPr="001B4B2F">
        <w:rPr>
          <w:sz w:val="20"/>
          <w:szCs w:val="20"/>
        </w:rPr>
        <w:t>1. El proceso de la nómina</w:t>
      </w:r>
    </w:p>
    <w:p w14:paraId="53552D52" w14:textId="77777777" w:rsidR="002A56FA" w:rsidRPr="001B4B2F" w:rsidRDefault="00211007">
      <w:pPr>
        <w:keepNext/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La normativa laboral colombiana establece las obligaciones del empleador en materia de pago de salarios y reconocimiento de los derechos de los trabajadores. Este componente aborda la gestión de la nómina en las relaciones laborales reguladas por el Código Sustantivo del Trabajo (CST); la vinculación al sector público puede estar sujeta a regímenes específicos. La elaboración de la nómina sigue las etapas que se presentan a continuación:</w:t>
      </w:r>
    </w:p>
    <w:tbl>
      <w:tblPr>
        <w:tblW w:w="997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  <w:tblCaption w:val="PASOS. Elaboración de la nómina"/>
        <w:tblDescription w:val="Recurso pasos de 4 elementos sobre elaboración de la nómina. La primera columna contiene el título de cada elemento, la segunda su contenido y la tercera está vacía."/>
      </w:tblPr>
      <w:tblGrid>
        <w:gridCol w:w="2400"/>
        <w:gridCol w:w="5372"/>
        <w:gridCol w:w="2200"/>
      </w:tblGrid>
      <w:tr w:rsidR="007D558B" w:rsidRPr="001B4B2F" w14:paraId="32FA1F5F" w14:textId="77777777" w:rsidTr="007D558B">
        <w:trPr>
          <w:cantSplit/>
          <w:tblHeader/>
          <w:jc w:val="center"/>
        </w:trPr>
        <w:tc>
          <w:tcPr>
            <w:tcW w:w="9972" w:type="dxa"/>
            <w:gridSpan w:val="3"/>
            <w:shd w:val="clear" w:color="auto" w:fill="9BBB59"/>
            <w:vAlign w:val="center"/>
          </w:tcPr>
          <w:p w14:paraId="750DF197" w14:textId="2929C5D7" w:rsidR="007D558B" w:rsidRPr="001B4B2F" w:rsidRDefault="007D558B" w:rsidP="007D558B">
            <w:pPr>
              <w:keepNext/>
              <w:spacing w:after="0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PASOS</w:t>
            </w:r>
          </w:p>
        </w:tc>
      </w:tr>
      <w:tr w:rsidR="002A56FA" w:rsidRPr="001B4B2F" w14:paraId="08A35DD4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4092608B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Paso 1. Recibir las novedades</w:t>
            </w:r>
          </w:p>
        </w:tc>
        <w:tc>
          <w:tcPr>
            <w:tcW w:w="5372" w:type="dxa"/>
            <w:vAlign w:val="center"/>
          </w:tcPr>
          <w:p w14:paraId="4A8E96F4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Se reciben, registran y clasifican las novedades del período, como horas extras, incapacidades, licencias o ingresos y retiros de personal.</w:t>
            </w:r>
          </w:p>
        </w:tc>
        <w:tc>
          <w:tcPr>
            <w:tcW w:w="2200" w:type="dxa"/>
            <w:vAlign w:val="center"/>
          </w:tcPr>
          <w:p w14:paraId="5B41DC0A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C91207A" wp14:editId="36979D98">
                  <wp:extent cx="960120" cy="960120"/>
                  <wp:effectExtent l="0" t="0" r="0" b="0"/>
                  <wp:docPr id="1" name="Picture 1" descr="Paso 1. Recibir las novedades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0C6AE027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E533A98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Paso 2. Liquidar la prenómina</w:t>
            </w:r>
          </w:p>
        </w:tc>
        <w:tc>
          <w:tcPr>
            <w:tcW w:w="5372" w:type="dxa"/>
            <w:vAlign w:val="center"/>
          </w:tcPr>
          <w:p w14:paraId="59FBDC58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Se revisa y liquida la prenómina para detectar errores antes del cálculo definitivo.</w:t>
            </w:r>
          </w:p>
        </w:tc>
        <w:tc>
          <w:tcPr>
            <w:tcW w:w="2200" w:type="dxa"/>
            <w:vAlign w:val="center"/>
          </w:tcPr>
          <w:p w14:paraId="2E40F104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185AFAD" wp14:editId="30B1696C">
                  <wp:extent cx="960120" cy="960120"/>
                  <wp:effectExtent l="0" t="0" r="0" b="0"/>
                  <wp:docPr id="2" name="Picture 2" descr="Paso 2. Liquidar la prenómina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6C24CFB4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B25E665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lastRenderedPageBreak/>
              <w:t>Paso 3. Revisar y aprobar</w:t>
            </w:r>
          </w:p>
        </w:tc>
        <w:tc>
          <w:tcPr>
            <w:tcW w:w="5372" w:type="dxa"/>
            <w:vAlign w:val="center"/>
          </w:tcPr>
          <w:p w14:paraId="7804B3AA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La nómina se presenta para su revisión y aprobación por los responsables de talento humano, gerencia y gestión financiera, según el procedimiento de la organización.</w:t>
            </w:r>
          </w:p>
        </w:tc>
        <w:tc>
          <w:tcPr>
            <w:tcW w:w="2200" w:type="dxa"/>
            <w:vAlign w:val="center"/>
          </w:tcPr>
          <w:p w14:paraId="676D6E13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1262B87" wp14:editId="5060A4F8">
                  <wp:extent cx="960120" cy="960120"/>
                  <wp:effectExtent l="0" t="0" r="0" b="0"/>
                  <wp:docPr id="3" name="Picture 3" descr="Paso 3. Revisar y aprobar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4428CF79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5B410F72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Paso 4. Gestionar el pago</w:t>
            </w:r>
          </w:p>
        </w:tc>
        <w:tc>
          <w:tcPr>
            <w:tcW w:w="5372" w:type="dxa"/>
            <w:vAlign w:val="center"/>
          </w:tcPr>
          <w:p w14:paraId="69FA6759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La nómina aprobada se remite al área financiera para gestionar el pago.</w:t>
            </w:r>
          </w:p>
        </w:tc>
        <w:tc>
          <w:tcPr>
            <w:tcW w:w="2200" w:type="dxa"/>
            <w:vAlign w:val="center"/>
          </w:tcPr>
          <w:p w14:paraId="465BA07E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6A5B083" wp14:editId="3D715314">
                  <wp:extent cx="960120" cy="960120"/>
                  <wp:effectExtent l="0" t="0" r="0" b="0"/>
                  <wp:docPr id="4" name="Picture 4" descr="Paso 4. Gestionar el pago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AC3CA8" w14:textId="77777777" w:rsidR="002A56FA" w:rsidRPr="001B4B2F" w:rsidRDefault="002A56FA">
      <w:pPr>
        <w:spacing w:after="120"/>
        <w:rPr>
          <w:sz w:val="20"/>
          <w:szCs w:val="20"/>
        </w:rPr>
      </w:pPr>
    </w:p>
    <w:p w14:paraId="269FE1DC" w14:textId="77777777" w:rsidR="002A56FA" w:rsidRPr="001B4B2F" w:rsidRDefault="00211007">
      <w:pPr>
        <w:pStyle w:val="Heading3"/>
        <w:rPr>
          <w:sz w:val="20"/>
          <w:szCs w:val="20"/>
        </w:rPr>
      </w:pPr>
      <w:r w:rsidRPr="001B4B2F">
        <w:rPr>
          <w:sz w:val="20"/>
          <w:szCs w:val="20"/>
        </w:rPr>
        <w:t>1.1. Elementos de la nómina</w:t>
      </w:r>
    </w:p>
    <w:p w14:paraId="5EA86CE4" w14:textId="77777777" w:rsidR="002A56FA" w:rsidRPr="001B4B2F" w:rsidRDefault="00211007">
      <w:pPr>
        <w:keepNext/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La nómina se compone de tres elementos, que se presentan a continuación:</w:t>
      </w:r>
    </w:p>
    <w:tbl>
      <w:tblPr>
        <w:tblW w:w="997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  <w:tblCaption w:val="PESTAÑAS. Elementos de la nómina"/>
        <w:tblDescription w:val="Recurso pestañas de 3 elementos sobre elementos de la nómina. La primera columna contiene el título de cada elemento, la segunda su contenido y la tercera está vacía."/>
      </w:tblPr>
      <w:tblGrid>
        <w:gridCol w:w="2400"/>
        <w:gridCol w:w="5372"/>
        <w:gridCol w:w="2200"/>
      </w:tblGrid>
      <w:tr w:rsidR="007D558B" w:rsidRPr="001B4B2F" w14:paraId="0747EDFC" w14:textId="77777777" w:rsidTr="007D558B">
        <w:trPr>
          <w:cantSplit/>
          <w:tblHeader/>
          <w:jc w:val="center"/>
        </w:trPr>
        <w:tc>
          <w:tcPr>
            <w:tcW w:w="9972" w:type="dxa"/>
            <w:gridSpan w:val="3"/>
            <w:shd w:val="clear" w:color="auto" w:fill="9BBB59"/>
            <w:vAlign w:val="center"/>
          </w:tcPr>
          <w:p w14:paraId="5AFBC1D5" w14:textId="28E6FAF6" w:rsidR="007D558B" w:rsidRPr="001B4B2F" w:rsidRDefault="007D558B" w:rsidP="007D558B">
            <w:pPr>
              <w:keepNext/>
              <w:spacing w:after="0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PESTAÑAS</w:t>
            </w:r>
          </w:p>
        </w:tc>
      </w:tr>
      <w:tr w:rsidR="002A56FA" w:rsidRPr="001B4B2F" w14:paraId="31B25B17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6D819BB5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El devengado</w:t>
            </w:r>
          </w:p>
        </w:tc>
        <w:tc>
          <w:tcPr>
            <w:tcW w:w="5372" w:type="dxa"/>
            <w:vAlign w:val="center"/>
          </w:tcPr>
          <w:p w14:paraId="203F73AE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Corresponde al total de ingresos del trabajador durante el período de pago. Incluye el salario básico, las horas extras, los recargos por trabajo nocturno o en días de descanso obligatorio o festivos, las comisiones y el auxilio de transporte, cuando corresponda. El total devengado constituye el valor bruto antes de las deducciones.</w:t>
            </w:r>
          </w:p>
        </w:tc>
        <w:tc>
          <w:tcPr>
            <w:tcW w:w="2200" w:type="dxa"/>
            <w:vAlign w:val="center"/>
          </w:tcPr>
          <w:p w14:paraId="3D4596AE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F8CF6AA" wp14:editId="1DDFADC7">
                  <wp:extent cx="1143000" cy="1143000"/>
                  <wp:effectExtent l="0" t="0" r="0" b="0"/>
                  <wp:docPr id="5" name="Picture 5" descr="El devengado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185CBDCB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225D5EF1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Las deducciones</w:t>
            </w:r>
          </w:p>
        </w:tc>
        <w:tc>
          <w:tcPr>
            <w:tcW w:w="5372" w:type="dxa"/>
            <w:vAlign w:val="center"/>
          </w:tcPr>
          <w:p w14:paraId="7310185E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Son los valores que se descuentan del devengado del trabajador. Incluyen los aportes a salud y pensión, los aportes adicionales al sistema pensional cuando correspondan, la retención en la fuente, las libranzas, los embargos judiciales y otros descuentos legalmente autorizados.</w:t>
            </w:r>
          </w:p>
        </w:tc>
        <w:tc>
          <w:tcPr>
            <w:tcW w:w="2200" w:type="dxa"/>
            <w:vAlign w:val="center"/>
          </w:tcPr>
          <w:p w14:paraId="4B83BFAA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91A72DA" wp14:editId="76B4DA93">
                  <wp:extent cx="1143000" cy="1143000"/>
                  <wp:effectExtent l="0" t="0" r="0" b="0"/>
                  <wp:docPr id="6" name="Picture 6" descr="Las deducciones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456DB408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38E9D0D7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Las apropiaciones</w:t>
            </w:r>
          </w:p>
        </w:tc>
        <w:tc>
          <w:tcPr>
            <w:tcW w:w="5372" w:type="dxa"/>
            <w:vAlign w:val="center"/>
          </w:tcPr>
          <w:p w14:paraId="7CFD9581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Corresponden a los aportes y las provisiones a cargo del empleador. Comprenden su participación en salud y pensión, la cotización a riesgos laborales, los aportes parafiscales y las provisiones para prestaciones sociales y vacaciones.</w:t>
            </w:r>
          </w:p>
        </w:tc>
        <w:tc>
          <w:tcPr>
            <w:tcW w:w="2200" w:type="dxa"/>
            <w:vAlign w:val="center"/>
          </w:tcPr>
          <w:p w14:paraId="275D680E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3324140" wp14:editId="09FDF3DE">
                  <wp:extent cx="1143000" cy="1143000"/>
                  <wp:effectExtent l="0" t="0" r="0" b="0"/>
                  <wp:docPr id="7" name="Picture 7" descr="Las apropiaciones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0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A073AC" w14:textId="77777777" w:rsidR="002A56FA" w:rsidRPr="001B4B2F" w:rsidRDefault="002A56FA">
      <w:pPr>
        <w:spacing w:after="120"/>
        <w:rPr>
          <w:sz w:val="20"/>
          <w:szCs w:val="20"/>
        </w:rPr>
      </w:pPr>
    </w:p>
    <w:p w14:paraId="52823C04" w14:textId="77777777" w:rsidR="002A56FA" w:rsidRPr="001B4B2F" w:rsidRDefault="00211007">
      <w:pPr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lastRenderedPageBreak/>
        <w:t>El valor neto por pagar se obtiene al restar las deducciones del total devengado, es decir, neto por pagar = devengado − deducciones.</w:t>
      </w:r>
    </w:p>
    <w:p w14:paraId="69453793" w14:textId="77777777" w:rsidR="002A56FA" w:rsidRPr="001B4B2F" w:rsidRDefault="00211007">
      <w:pPr>
        <w:pStyle w:val="Heading3"/>
        <w:rPr>
          <w:sz w:val="20"/>
          <w:szCs w:val="20"/>
        </w:rPr>
      </w:pPr>
      <w:r w:rsidRPr="001B4B2F">
        <w:rPr>
          <w:sz w:val="20"/>
          <w:szCs w:val="20"/>
        </w:rPr>
        <w:t>1.2. Seguridad social, aportes parafiscales y prestaciones sociales</w:t>
      </w:r>
    </w:p>
    <w:p w14:paraId="1F71DF3E" w14:textId="77777777" w:rsidR="002A56FA" w:rsidRPr="001B4B2F" w:rsidRDefault="00211007">
      <w:pPr>
        <w:keepNext/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Las obligaciones de seguridad social y los aportes parafiscales se calculan sobre el ingreso base de cotización o la base legal correspondiente, como se presenta a continuación:</w:t>
      </w:r>
    </w:p>
    <w:tbl>
      <w:tblPr>
        <w:tblW w:w="997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  <w:tblCaption w:val="ACORDEÓN. Seguridad social y aportes parafiscales"/>
        <w:tblDescription w:val="Recurso acordeón de 4 elementos sobre seguridad social y aportes parafiscales. La primera columna contiene el título de cada elemento, la segunda su contenido y la tercera está vacía."/>
      </w:tblPr>
      <w:tblGrid>
        <w:gridCol w:w="2400"/>
        <w:gridCol w:w="5372"/>
        <w:gridCol w:w="2200"/>
      </w:tblGrid>
      <w:tr w:rsidR="007D558B" w:rsidRPr="001B4B2F" w14:paraId="1BCA95F3" w14:textId="77777777" w:rsidTr="00991E72">
        <w:trPr>
          <w:cantSplit/>
          <w:tblHeader/>
          <w:jc w:val="center"/>
        </w:trPr>
        <w:tc>
          <w:tcPr>
            <w:tcW w:w="9972" w:type="dxa"/>
            <w:gridSpan w:val="3"/>
            <w:shd w:val="clear" w:color="auto" w:fill="9BBB59"/>
            <w:vAlign w:val="center"/>
          </w:tcPr>
          <w:p w14:paraId="5A7D80FF" w14:textId="69FB45AA" w:rsidR="007D558B" w:rsidRPr="001B4B2F" w:rsidRDefault="007D558B" w:rsidP="007D558B">
            <w:pPr>
              <w:keepNext/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SLIDE</w:t>
            </w:r>
          </w:p>
        </w:tc>
      </w:tr>
      <w:tr w:rsidR="002A56FA" w:rsidRPr="001B4B2F" w14:paraId="70F2C23C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45E7408D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Salud</w:t>
            </w:r>
          </w:p>
        </w:tc>
        <w:tc>
          <w:tcPr>
            <w:tcW w:w="5372" w:type="dxa"/>
            <w:vAlign w:val="center"/>
          </w:tcPr>
          <w:p w14:paraId="53A440AE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La tarifa general de cotización es del 12,5 % del ingreso base de cotización. El 4 % está a cargo del trabajador y el 8,5 %, del empleador. La obligación del empleador debe revisarse frente a las exoneraciones legales aplicables.</w:t>
            </w:r>
          </w:p>
        </w:tc>
        <w:tc>
          <w:tcPr>
            <w:tcW w:w="2200" w:type="dxa"/>
            <w:vAlign w:val="center"/>
          </w:tcPr>
          <w:p w14:paraId="5F523CC9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E81474A" wp14:editId="7098D233">
                  <wp:extent cx="1143000" cy="1143000"/>
                  <wp:effectExtent l="0" t="0" r="0" b="0"/>
                  <wp:docPr id="8" name="Picture 8" descr="Salud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0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33848249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2C12621F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Pensión</w:t>
            </w:r>
          </w:p>
        </w:tc>
        <w:tc>
          <w:tcPr>
            <w:tcW w:w="5372" w:type="dxa"/>
            <w:vAlign w:val="center"/>
          </w:tcPr>
          <w:p w14:paraId="584B0F82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La tarifa general de cotización es del 16 % del ingreso base de cotización. El 4 % está a cargo del trabajador y el 12 %, del empleador. Los aportes adicionales y sus condiciones deben verificarse conforme al régimen pensional vigente.</w:t>
            </w:r>
          </w:p>
        </w:tc>
        <w:tc>
          <w:tcPr>
            <w:tcW w:w="2200" w:type="dxa"/>
            <w:vAlign w:val="center"/>
          </w:tcPr>
          <w:p w14:paraId="529EDCAC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1C4D328" wp14:editId="66E57D45">
                  <wp:extent cx="1143000" cy="1143000"/>
                  <wp:effectExtent l="0" t="0" r="0" b="0"/>
                  <wp:docPr id="9" name="Picture 9" descr="Pensión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0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07B267E3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D86EF27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Riesgos laborales</w:t>
            </w:r>
          </w:p>
        </w:tc>
        <w:tc>
          <w:tcPr>
            <w:tcW w:w="5372" w:type="dxa"/>
            <w:vAlign w:val="center"/>
          </w:tcPr>
          <w:p w14:paraId="3C9193B2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El empleador debe afiliar al trabajador al sistema de riesgos laborales y asumir la totalidad de la cotización. La tarifa depende de la clase de riesgo de la actividad, clasificada de I a V.</w:t>
            </w:r>
          </w:p>
        </w:tc>
        <w:tc>
          <w:tcPr>
            <w:tcW w:w="2200" w:type="dxa"/>
            <w:vAlign w:val="center"/>
          </w:tcPr>
          <w:p w14:paraId="37DBD620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03B4CF" wp14:editId="623C1C86">
                  <wp:extent cx="1143000" cy="1143000"/>
                  <wp:effectExtent l="0" t="0" r="0" b="0"/>
                  <wp:docPr id="10" name="Picture 10" descr="Riesgos laborales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1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086E06A0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62483645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Aportes parafiscales</w:t>
            </w:r>
          </w:p>
        </w:tc>
        <w:tc>
          <w:tcPr>
            <w:tcW w:w="5372" w:type="dxa"/>
            <w:vAlign w:val="center"/>
          </w:tcPr>
          <w:p w14:paraId="0756E7DC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Están a cargo del empleador y equivalen al 4 % para las cajas de compensación familiar, el 3 % para el ICBF y el 2 % para el SENA, sobre la base legal correspondiente. Las exoneraciones previstas en el artículo 114-1 del Estatuto Tributario pueden aplicar a los aportes al ICBF y al SENA y al aporte patronal a salud, si se cumplen los requisitos legales.</w:t>
            </w:r>
          </w:p>
        </w:tc>
        <w:tc>
          <w:tcPr>
            <w:tcW w:w="2200" w:type="dxa"/>
            <w:vAlign w:val="center"/>
          </w:tcPr>
          <w:p w14:paraId="2C09A0E4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71F2AC7" wp14:editId="41B8F5ED">
                  <wp:extent cx="1143000" cy="1143000"/>
                  <wp:effectExtent l="0" t="0" r="0" b="0"/>
                  <wp:docPr id="11" name="Picture 11" descr="Aportes parafiscales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1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D9A8" w14:textId="77777777" w:rsidR="002A56FA" w:rsidRPr="001B4B2F" w:rsidRDefault="002A56FA">
      <w:pPr>
        <w:spacing w:after="120"/>
        <w:rPr>
          <w:sz w:val="20"/>
          <w:szCs w:val="20"/>
        </w:rPr>
      </w:pPr>
    </w:p>
    <w:p w14:paraId="3BAAB7FB" w14:textId="77777777" w:rsidR="002A56FA" w:rsidRPr="001B4B2F" w:rsidRDefault="00211007">
      <w:pPr>
        <w:keepNext/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lastRenderedPageBreak/>
        <w:t>Las prestaciones sociales y las vacaciones también forman parte de las obligaciones del empleador y se provisionan mensualmente, como se presenta a continuación:</w:t>
      </w:r>
    </w:p>
    <w:tbl>
      <w:tblPr>
        <w:tblW w:w="997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  <w:tblCaption w:val="TARJETAS. Prestaciones sociales y vacaciones"/>
        <w:tblDescription w:val="Recurso tarjetas de 5 elementos sobre prestaciones sociales y vacaciones. La primera columna contiene el título de cada elemento, la segunda su contenido y la tercera está vacía."/>
      </w:tblPr>
      <w:tblGrid>
        <w:gridCol w:w="2400"/>
        <w:gridCol w:w="5372"/>
        <w:gridCol w:w="2200"/>
      </w:tblGrid>
      <w:tr w:rsidR="000410B5" w:rsidRPr="001B4B2F" w14:paraId="4451AAE4" w14:textId="77777777" w:rsidTr="000410B5">
        <w:trPr>
          <w:cantSplit/>
          <w:tblHeader/>
          <w:jc w:val="center"/>
        </w:trPr>
        <w:tc>
          <w:tcPr>
            <w:tcW w:w="9972" w:type="dxa"/>
            <w:gridSpan w:val="3"/>
            <w:shd w:val="clear" w:color="auto" w:fill="9BBB59"/>
            <w:vAlign w:val="center"/>
          </w:tcPr>
          <w:p w14:paraId="7F5D9608" w14:textId="7681DA2E" w:rsidR="000410B5" w:rsidRPr="001B4B2F" w:rsidRDefault="000410B5" w:rsidP="000410B5">
            <w:pPr>
              <w:keepNext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PESTAÑAS</w:t>
            </w:r>
          </w:p>
        </w:tc>
      </w:tr>
      <w:tr w:rsidR="002A56FA" w:rsidRPr="001B4B2F" w14:paraId="70A256EE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0C15BB95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Prima de servicios</w:t>
            </w:r>
          </w:p>
        </w:tc>
        <w:tc>
          <w:tcPr>
            <w:tcW w:w="5372" w:type="dxa"/>
            <w:vAlign w:val="center"/>
          </w:tcPr>
          <w:p w14:paraId="38C9F2EF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Equivale a un mes de salario por año trabajado, o al valor proporcional por fracción de año, y se paga en junio y diciembre. Su provisión mensual de referencia es de aproximadamente el 8,33 % de la base correspondiente.</w:t>
            </w:r>
          </w:p>
        </w:tc>
        <w:tc>
          <w:tcPr>
            <w:tcW w:w="2200" w:type="dxa"/>
            <w:vAlign w:val="center"/>
          </w:tcPr>
          <w:p w14:paraId="36799051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FBF5292" wp14:editId="19CFA433">
                  <wp:extent cx="1143000" cy="1143000"/>
                  <wp:effectExtent l="0" t="0" r="0" b="0"/>
                  <wp:docPr id="12" name="Picture 12" descr="Prima de servicios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1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51BEAFB4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1EEDCAB2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Cesantías</w:t>
            </w:r>
          </w:p>
        </w:tc>
        <w:tc>
          <w:tcPr>
            <w:tcW w:w="5372" w:type="dxa"/>
            <w:vAlign w:val="center"/>
          </w:tcPr>
          <w:p w14:paraId="2385C73D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Equivalen a un mes de salario por año trabajado, o al valor proporcional por fracción de año. Su provisión mensual de referencia es de aproximadamente el 8,33 %.</w:t>
            </w:r>
          </w:p>
        </w:tc>
        <w:tc>
          <w:tcPr>
            <w:tcW w:w="2200" w:type="dxa"/>
            <w:vAlign w:val="center"/>
          </w:tcPr>
          <w:p w14:paraId="5E3927F4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DDB076D" wp14:editId="66B8C4B3">
                  <wp:extent cx="1143000" cy="1143000"/>
                  <wp:effectExtent l="0" t="0" r="0" b="0"/>
                  <wp:docPr id="13" name="Picture 13" descr="Cesantías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1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0FD7486B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1B677418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Intereses sobre cesantías</w:t>
            </w:r>
          </w:p>
        </w:tc>
        <w:tc>
          <w:tcPr>
            <w:tcW w:w="5372" w:type="dxa"/>
            <w:vAlign w:val="center"/>
          </w:tcPr>
          <w:p w14:paraId="6ADD7F2E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Se calculan al 12 % anual, o proporcional por fracción de año. Este porcentaje no corresponde a una tarifa mensual.</w:t>
            </w:r>
          </w:p>
        </w:tc>
        <w:tc>
          <w:tcPr>
            <w:tcW w:w="2200" w:type="dxa"/>
            <w:vAlign w:val="center"/>
          </w:tcPr>
          <w:p w14:paraId="4E64E5F8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95EFAA4" wp14:editId="2BC249D5">
                  <wp:extent cx="1143000" cy="1143000"/>
                  <wp:effectExtent l="0" t="0" r="0" b="0"/>
                  <wp:docPr id="14" name="Picture 14" descr="Intereses sobre cesantías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1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5E0D6AC2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5101E4DF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Vacaciones</w:t>
            </w:r>
          </w:p>
        </w:tc>
        <w:tc>
          <w:tcPr>
            <w:tcW w:w="5372" w:type="dxa"/>
            <w:vAlign w:val="center"/>
          </w:tcPr>
          <w:p w14:paraId="50B61B19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Descanso remunerado de quince (15) días hábiles por año de servicio. Su provisión mensual de referencia es de aproximadamente el 4,17 % de la base aplicable.</w:t>
            </w:r>
          </w:p>
        </w:tc>
        <w:tc>
          <w:tcPr>
            <w:tcW w:w="2200" w:type="dxa"/>
            <w:vAlign w:val="center"/>
          </w:tcPr>
          <w:p w14:paraId="753A70FC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7974B91" wp14:editId="623AD5B0">
                  <wp:extent cx="1143000" cy="1143000"/>
                  <wp:effectExtent l="0" t="0" r="0" b="0"/>
                  <wp:docPr id="15" name="Picture 15" descr="Vacaciones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1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12C96A60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43C56E04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Dotación</w:t>
            </w:r>
          </w:p>
        </w:tc>
        <w:tc>
          <w:tcPr>
            <w:tcW w:w="5372" w:type="dxa"/>
            <w:vAlign w:val="center"/>
          </w:tcPr>
          <w:p w14:paraId="081A6B9E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Se reconoce cuando se cumplen los requisitos legales.</w:t>
            </w:r>
          </w:p>
        </w:tc>
        <w:tc>
          <w:tcPr>
            <w:tcW w:w="2200" w:type="dxa"/>
            <w:vAlign w:val="center"/>
          </w:tcPr>
          <w:p w14:paraId="789F4FE8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6249CE1" wp14:editId="45A31258">
                  <wp:extent cx="1143000" cy="1143000"/>
                  <wp:effectExtent l="0" t="0" r="0" b="0"/>
                  <wp:docPr id="16" name="Picture 16" descr="Dotación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16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2985A" w14:textId="77777777" w:rsidR="002A56FA" w:rsidRPr="001B4B2F" w:rsidRDefault="002A56FA">
      <w:pPr>
        <w:spacing w:after="120"/>
        <w:rPr>
          <w:sz w:val="20"/>
          <w:szCs w:val="20"/>
        </w:rPr>
      </w:pPr>
    </w:p>
    <w:p w14:paraId="029B865F" w14:textId="77777777" w:rsidR="002A56FA" w:rsidRPr="001B4B2F" w:rsidRDefault="00211007">
      <w:pPr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lastRenderedPageBreak/>
        <w:t>Estos porcentajes orientan la provisión contable y no sustituyen las fórmulas legales de liquidación ni la determinación de la base de cada concepto.</w:t>
      </w:r>
    </w:p>
    <w:p w14:paraId="237E9D8A" w14:textId="77777777" w:rsidR="002A56FA" w:rsidRPr="001B4B2F" w:rsidRDefault="00211007">
      <w:pPr>
        <w:pStyle w:val="Heading2"/>
        <w:rPr>
          <w:sz w:val="20"/>
          <w:szCs w:val="20"/>
        </w:rPr>
      </w:pPr>
      <w:r w:rsidRPr="001B4B2F">
        <w:rPr>
          <w:sz w:val="20"/>
          <w:szCs w:val="20"/>
        </w:rPr>
        <w:t>2. El salario</w:t>
      </w:r>
    </w:p>
    <w:p w14:paraId="4B6E855C" w14:textId="77777777" w:rsidR="002A56FA" w:rsidRPr="001B4B2F" w:rsidRDefault="00211007">
      <w:pPr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El salario es la remuneración que recibe el trabajador como contraprestación directa de sus servicios. Puede pagarse en dinero o en especie e incluye los conceptos que tienen naturaleza salarial, conforme al artículo 127 del CST.</w:t>
      </w:r>
    </w:p>
    <w:tbl>
      <w:tblPr>
        <w:tblW w:w="0" w:type="auto"/>
        <w:jc w:val="center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  <w:tblCaption w:val="Embargo del salario"/>
        <w:tblDescription w:val="Como regla general, el salario mínimo legal o convencional es inembargable, y del valor que lo exceda puede embargarse la quinta parte. Excepcionalmente, puede embargarse hasta el 50 % de cualquier salario, incluido el mínimo, en favor de cooperativas legalmente autorizadas o para cubrir obligaciones alimentarias, conforme a los artículos 154, 155 y 156 del CST."/>
      </w:tblPr>
      <w:tblGrid>
        <w:gridCol w:w="2724"/>
        <w:gridCol w:w="7213"/>
      </w:tblGrid>
      <w:tr w:rsidR="000410B5" w:rsidRPr="001B4B2F" w14:paraId="19100579" w14:textId="77777777" w:rsidTr="000410B5">
        <w:trPr>
          <w:cantSplit/>
          <w:jc w:val="center"/>
        </w:trPr>
        <w:tc>
          <w:tcPr>
            <w:tcW w:w="2522" w:type="dxa"/>
            <w:tcBorders>
              <w:top w:val="single" w:sz="4" w:space="0" w:color="BFBFBF"/>
              <w:left w:val="single" w:sz="24" w:space="0" w:color="39A900"/>
              <w:bottom w:val="single" w:sz="4" w:space="0" w:color="BFBFBF"/>
              <w:right w:val="single" w:sz="4" w:space="0" w:color="BFBFBF"/>
            </w:tcBorders>
            <w:shd w:val="clear" w:color="auto" w:fill="F2F8EE"/>
          </w:tcPr>
          <w:p w14:paraId="0D708AB2" w14:textId="704339F8" w:rsidR="000410B5" w:rsidRPr="001B4B2F" w:rsidRDefault="00E730A1">
            <w:pPr>
              <w:spacing w:after="60"/>
              <w:rPr>
                <w:b/>
                <w:bCs/>
                <w:sz w:val="20"/>
                <w:szCs w:val="20"/>
              </w:rPr>
            </w:pPr>
            <w:r w:rsidRPr="00E730A1">
              <w:rPr>
                <w:b/>
                <w:bCs/>
                <w:sz w:val="20"/>
                <w:szCs w:val="20"/>
              </w:rPr>
              <w:drawing>
                <wp:inline distT="0" distB="0" distL="0" distR="0" wp14:anchorId="5E13D1BC" wp14:editId="33BD9F32">
                  <wp:extent cx="1602889" cy="1011568"/>
                  <wp:effectExtent l="0" t="0" r="0" b="0"/>
                  <wp:docPr id="802299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29996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795" cy="101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5" w:type="dxa"/>
            <w:tcBorders>
              <w:top w:val="single" w:sz="4" w:space="0" w:color="BFBFBF"/>
              <w:left w:val="single" w:sz="24" w:space="0" w:color="39A900"/>
              <w:bottom w:val="single" w:sz="4" w:space="0" w:color="BFBFBF"/>
              <w:right w:val="single" w:sz="4" w:space="0" w:color="BFBFBF"/>
            </w:tcBorders>
            <w:shd w:val="clear" w:color="auto" w:fill="F2F8EE"/>
          </w:tcPr>
          <w:p w14:paraId="69FEFD2D" w14:textId="6B8FF9D7" w:rsidR="000410B5" w:rsidRPr="001B4B2F" w:rsidRDefault="000410B5">
            <w:pPr>
              <w:spacing w:after="60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Embargo del salario</w:t>
            </w:r>
          </w:p>
          <w:p w14:paraId="7643909E" w14:textId="77777777" w:rsidR="000410B5" w:rsidRPr="001B4B2F" w:rsidRDefault="000410B5">
            <w:pPr>
              <w:spacing w:after="60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Como regla general, el salario mínimo legal o convencional es inembargable, y del valor que lo exceda puede embargarse la quinta parte. Excepcionalmente, puede embargarse hasta el 50 % de cualquier salario, incluido el mínimo, en favor de cooperativas legalmente autorizadas o para cubrir obligaciones alimentarias, conforme a los artículos 154, 155 y 156 del CST.</w:t>
            </w:r>
          </w:p>
        </w:tc>
      </w:tr>
    </w:tbl>
    <w:p w14:paraId="16AEA10A" w14:textId="77777777" w:rsidR="002A56FA" w:rsidRPr="001B4B2F" w:rsidRDefault="002A56FA">
      <w:pPr>
        <w:spacing w:after="120"/>
        <w:rPr>
          <w:sz w:val="20"/>
          <w:szCs w:val="20"/>
        </w:rPr>
      </w:pPr>
    </w:p>
    <w:p w14:paraId="4464CB4F" w14:textId="77777777" w:rsidR="002A56FA" w:rsidRPr="001B4B2F" w:rsidRDefault="00211007">
      <w:pPr>
        <w:pStyle w:val="Heading3"/>
        <w:rPr>
          <w:sz w:val="20"/>
          <w:szCs w:val="20"/>
        </w:rPr>
      </w:pPr>
      <w:r w:rsidRPr="001B4B2F">
        <w:rPr>
          <w:sz w:val="20"/>
          <w:szCs w:val="20"/>
        </w:rPr>
        <w:t>2.1. Fijación del salario mínimo</w:t>
      </w:r>
    </w:p>
    <w:p w14:paraId="69D864E5" w14:textId="77777777" w:rsidR="002A56FA" w:rsidRPr="001B4B2F" w:rsidRDefault="00211007">
      <w:pPr>
        <w:keepNext/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La fijación del salario mínimo se realiza mediante el proceso de concertación regulado por la Ley 278 de 1996, que se presenta a continuación:</w:t>
      </w:r>
    </w:p>
    <w:tbl>
      <w:tblPr>
        <w:tblW w:w="997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  <w:tblCaption w:val="PASOS. Proceso de fijación del salario mínimo"/>
        <w:tblDescription w:val="Recurso pasos de 3 elementos sobre proceso de fijación del salario mínimo. La primera columna contiene el título de cada elemento, la segunda su contenido y la tercera está vacía."/>
      </w:tblPr>
      <w:tblGrid>
        <w:gridCol w:w="2400"/>
        <w:gridCol w:w="5372"/>
        <w:gridCol w:w="2200"/>
      </w:tblGrid>
      <w:tr w:rsidR="000410B5" w:rsidRPr="001B4B2F" w14:paraId="17F06E1E" w14:textId="77777777" w:rsidTr="000410B5">
        <w:trPr>
          <w:cantSplit/>
          <w:tblHeader/>
          <w:jc w:val="center"/>
        </w:trPr>
        <w:tc>
          <w:tcPr>
            <w:tcW w:w="9972" w:type="dxa"/>
            <w:gridSpan w:val="3"/>
            <w:shd w:val="clear" w:color="auto" w:fill="9BBB59"/>
            <w:vAlign w:val="center"/>
          </w:tcPr>
          <w:p w14:paraId="10F4BC81" w14:textId="7BFAD661" w:rsidR="000410B5" w:rsidRPr="001B4B2F" w:rsidRDefault="000410B5" w:rsidP="000410B5">
            <w:pPr>
              <w:keepNext/>
              <w:spacing w:after="0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PASOS</w:t>
            </w:r>
          </w:p>
        </w:tc>
      </w:tr>
      <w:tr w:rsidR="002A56FA" w:rsidRPr="001B4B2F" w14:paraId="23FC7188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DBD32C9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Paso 1. Concertación</w:t>
            </w:r>
          </w:p>
        </w:tc>
        <w:tc>
          <w:tcPr>
            <w:tcW w:w="5372" w:type="dxa"/>
            <w:vAlign w:val="center"/>
          </w:tcPr>
          <w:p w14:paraId="5E524A92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La Comisión Permanente de Concertación de Políticas Salariales y Laborales, con participación del Gobierno, los empleadores y los trabajadores, analiza la propuesta de incremento.</w:t>
            </w:r>
          </w:p>
        </w:tc>
        <w:tc>
          <w:tcPr>
            <w:tcW w:w="2200" w:type="dxa"/>
            <w:vAlign w:val="center"/>
          </w:tcPr>
          <w:p w14:paraId="16039F21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C039310" wp14:editId="502D7F2A">
                  <wp:extent cx="960120" cy="960120"/>
                  <wp:effectExtent l="0" t="0" r="0" b="0"/>
                  <wp:docPr id="17" name="Picture 17" descr="Paso 1. Concertación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17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23D34480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269C3F41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Paso 2. Análisis de factores</w:t>
            </w:r>
          </w:p>
        </w:tc>
        <w:tc>
          <w:tcPr>
            <w:tcW w:w="5372" w:type="dxa"/>
            <w:vAlign w:val="center"/>
          </w:tcPr>
          <w:p w14:paraId="53337A14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Se consideran la inflación, la productividad, el crecimiento del producto interno bruto y la participación de los salarios en el ingreso nacional.</w:t>
            </w:r>
          </w:p>
        </w:tc>
        <w:tc>
          <w:tcPr>
            <w:tcW w:w="2200" w:type="dxa"/>
            <w:vAlign w:val="center"/>
          </w:tcPr>
          <w:p w14:paraId="78DF2675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C744A7E" wp14:editId="145AB49E">
                  <wp:extent cx="960120" cy="960120"/>
                  <wp:effectExtent l="0" t="0" r="0" b="0"/>
                  <wp:docPr id="18" name="Picture 18" descr="Paso 2. Análisis de factores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18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463A3C8B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AF7AED9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Paso 3. Fijación</w:t>
            </w:r>
          </w:p>
        </w:tc>
        <w:tc>
          <w:tcPr>
            <w:tcW w:w="5372" w:type="dxa"/>
            <w:vAlign w:val="center"/>
          </w:tcPr>
          <w:p w14:paraId="0AFBBE8F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Si se alcanza un acuerdo, se adopta el valor concertado. Si no se alcanza, el Gobierno nacional fija el salario mínimo por decreto, de acuerdo con los criterios legales.</w:t>
            </w:r>
          </w:p>
        </w:tc>
        <w:tc>
          <w:tcPr>
            <w:tcW w:w="2200" w:type="dxa"/>
            <w:vAlign w:val="center"/>
          </w:tcPr>
          <w:p w14:paraId="76CA3403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6CFDA27" wp14:editId="1EF0F252">
                  <wp:extent cx="960120" cy="960120"/>
                  <wp:effectExtent l="0" t="0" r="0" b="0"/>
                  <wp:docPr id="19" name="Picture 19" descr="Paso 3. Fijación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19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1783D" w14:textId="77777777" w:rsidR="002A56FA" w:rsidRPr="001B4B2F" w:rsidRDefault="002A56FA">
      <w:pPr>
        <w:spacing w:after="120"/>
        <w:rPr>
          <w:sz w:val="20"/>
          <w:szCs w:val="20"/>
        </w:rPr>
      </w:pPr>
    </w:p>
    <w:p w14:paraId="5BDE8A89" w14:textId="77777777" w:rsidR="002A56FA" w:rsidRPr="001B4B2F" w:rsidRDefault="00211007">
      <w:pPr>
        <w:pStyle w:val="Heading3"/>
        <w:rPr>
          <w:sz w:val="20"/>
          <w:szCs w:val="20"/>
        </w:rPr>
      </w:pPr>
      <w:r w:rsidRPr="001B4B2F">
        <w:rPr>
          <w:sz w:val="20"/>
          <w:szCs w:val="20"/>
        </w:rPr>
        <w:lastRenderedPageBreak/>
        <w:t>2.2. Salario mínimo</w:t>
      </w:r>
    </w:p>
    <w:p w14:paraId="03758376" w14:textId="77777777" w:rsidR="002A56FA" w:rsidRPr="001B4B2F" w:rsidRDefault="00211007">
      <w:pPr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El salario mínimo es la remuneración mínima legal que debe recibir el trabajador, de acuerdo con la jornada y las condiciones de su vinculación. Su valor se establece para cada año. Para liquidar la nómina deben consultarse los decretos vigentes sobre salario mínimo y auxilio de transporte, así como los requisitos para reconocer este último.</w:t>
      </w:r>
    </w:p>
    <w:p w14:paraId="4E41099A" w14:textId="77777777" w:rsidR="002A56FA" w:rsidRPr="001B4B2F" w:rsidRDefault="00211007">
      <w:pPr>
        <w:pStyle w:val="Heading2"/>
        <w:rPr>
          <w:sz w:val="20"/>
          <w:szCs w:val="20"/>
        </w:rPr>
      </w:pPr>
      <w:r w:rsidRPr="001B4B2F">
        <w:rPr>
          <w:sz w:val="20"/>
          <w:szCs w:val="20"/>
        </w:rPr>
        <w:t>3. Jornada laboral, horas extras y recargos</w:t>
      </w:r>
    </w:p>
    <w:p w14:paraId="301A3A94" w14:textId="77777777" w:rsidR="002A56FA" w:rsidRPr="001B4B2F" w:rsidRDefault="00211007">
      <w:pPr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La liquidación de las horas extras y los recargos depende de la jornada pactada, del horario en que se presta el servicio y de las disposiciones vigentes para el período de pago. Las reglas generales y las fechas de aplicación de los cambios normativos se presentan a continuación.</w:t>
      </w:r>
    </w:p>
    <w:p w14:paraId="79460D3D" w14:textId="77777777" w:rsidR="002A56FA" w:rsidRPr="001B4B2F" w:rsidRDefault="00211007">
      <w:pPr>
        <w:pStyle w:val="Heading3"/>
        <w:rPr>
          <w:sz w:val="20"/>
          <w:szCs w:val="20"/>
        </w:rPr>
      </w:pPr>
      <w:r w:rsidRPr="001B4B2F">
        <w:rPr>
          <w:sz w:val="20"/>
          <w:szCs w:val="20"/>
        </w:rPr>
        <w:t>3.1. Jornada laboral máxima semanal</w:t>
      </w:r>
    </w:p>
    <w:p w14:paraId="0F76D653" w14:textId="77777777" w:rsidR="002A56FA" w:rsidRPr="001B4B2F" w:rsidRDefault="00211007">
      <w:pPr>
        <w:keepNext/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La Ley 2101 de 2021 estableció la reducción gradual de la jornada laboral máxima semanal, y la Ley 2466 de 2025 modificó el artículo 161 del CST manteniendo esa aplicación gradual (Congreso de la República de Colombia, 2025). Los aspectos principales se presentan a continuación:</w:t>
      </w:r>
    </w:p>
    <w:tbl>
      <w:tblPr>
        <w:tblW w:w="997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  <w:tblCaption w:val="ACORDEÓN. Jornada laboral y trabajo suplementario"/>
        <w:tblDescription w:val="Recurso acordeón de 3 elementos sobre jornada laboral y trabajo suplementario. La primera columna contiene el título de cada elemento, la segunda su contenido y la tercera está vacía."/>
      </w:tblPr>
      <w:tblGrid>
        <w:gridCol w:w="2400"/>
        <w:gridCol w:w="5372"/>
        <w:gridCol w:w="2200"/>
      </w:tblGrid>
      <w:tr w:rsidR="000410B5" w:rsidRPr="001B4B2F" w14:paraId="39CCAE24" w14:textId="77777777" w:rsidTr="000410B5">
        <w:trPr>
          <w:cantSplit/>
          <w:tblHeader/>
          <w:jc w:val="center"/>
        </w:trPr>
        <w:tc>
          <w:tcPr>
            <w:tcW w:w="9972" w:type="dxa"/>
            <w:gridSpan w:val="3"/>
            <w:shd w:val="clear" w:color="auto" w:fill="9BBB59"/>
            <w:vAlign w:val="center"/>
          </w:tcPr>
          <w:p w14:paraId="08582D40" w14:textId="7A4657F7" w:rsidR="000410B5" w:rsidRPr="001B4B2F" w:rsidRDefault="000410B5" w:rsidP="000410B5">
            <w:pPr>
              <w:keepNext/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SLIDE</w:t>
            </w:r>
          </w:p>
        </w:tc>
      </w:tr>
      <w:tr w:rsidR="002A56FA" w:rsidRPr="001B4B2F" w14:paraId="03DABFEB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C417643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Jornada máxima</w:t>
            </w:r>
          </w:p>
        </w:tc>
        <w:tc>
          <w:tcPr>
            <w:tcW w:w="5372" w:type="dxa"/>
            <w:vAlign w:val="center"/>
          </w:tcPr>
          <w:p w14:paraId="7662EAB6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El límite general fue de cuarenta y cuatro (44) horas semanales hasta el 14 de julio de 2026 y es de cuarenta y dos (42) horas desde el 15 de julio de 2026.</w:t>
            </w:r>
          </w:p>
        </w:tc>
        <w:tc>
          <w:tcPr>
            <w:tcW w:w="2200" w:type="dxa"/>
            <w:vAlign w:val="center"/>
          </w:tcPr>
          <w:p w14:paraId="4BD34A6B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C8CF9D9" wp14:editId="6759CD4D">
                  <wp:extent cx="1143000" cy="1143000"/>
                  <wp:effectExtent l="0" t="0" r="0" b="0"/>
                  <wp:docPr id="20" name="Picture 20" descr="Jornada máxima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20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24A1298A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A015410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Trabajo suplementario</w:t>
            </w:r>
          </w:p>
        </w:tc>
        <w:tc>
          <w:tcPr>
            <w:tcW w:w="5372" w:type="dxa"/>
            <w:vAlign w:val="center"/>
          </w:tcPr>
          <w:p w14:paraId="2002E4C6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Es el trabajo que excede la jornada ordinaria o la máxima legal aplicable.</w:t>
            </w:r>
          </w:p>
        </w:tc>
        <w:tc>
          <w:tcPr>
            <w:tcW w:w="2200" w:type="dxa"/>
            <w:vAlign w:val="center"/>
          </w:tcPr>
          <w:p w14:paraId="2A0F3641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B25EA25" wp14:editId="78949236">
                  <wp:extent cx="1143000" cy="1143000"/>
                  <wp:effectExtent l="0" t="0" r="0" b="0"/>
                  <wp:docPr id="21" name="Picture 21" descr="Trabajo suplementario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21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0F0CDABC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55C36960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Límite de horas extras</w:t>
            </w:r>
          </w:p>
        </w:tc>
        <w:tc>
          <w:tcPr>
            <w:tcW w:w="5372" w:type="dxa"/>
            <w:vAlign w:val="center"/>
          </w:tcPr>
          <w:p w14:paraId="44AE6456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Como regla general, las horas extras no pueden superar dos (2) horas diarias ni doce (12) horas semanales, sin perjuicio de las excepciones legales.</w:t>
            </w:r>
          </w:p>
        </w:tc>
        <w:tc>
          <w:tcPr>
            <w:tcW w:w="2200" w:type="dxa"/>
            <w:vAlign w:val="center"/>
          </w:tcPr>
          <w:p w14:paraId="714C16A0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6BA1CB9" wp14:editId="5CECCFD4">
                  <wp:extent cx="1143000" cy="1143000"/>
                  <wp:effectExtent l="0" t="0" r="0" b="0"/>
                  <wp:docPr id="22" name="Picture 22" descr="Límite de horas extras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22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01345" w14:textId="77777777" w:rsidR="002A56FA" w:rsidRPr="001B4B2F" w:rsidRDefault="002A56FA">
      <w:pPr>
        <w:spacing w:after="120"/>
        <w:rPr>
          <w:sz w:val="20"/>
          <w:szCs w:val="20"/>
        </w:rPr>
      </w:pPr>
    </w:p>
    <w:p w14:paraId="7E602803" w14:textId="77777777" w:rsidR="002A56FA" w:rsidRPr="001B4B2F" w:rsidRDefault="00211007">
      <w:pPr>
        <w:pStyle w:val="Heading3"/>
        <w:rPr>
          <w:sz w:val="20"/>
          <w:szCs w:val="20"/>
        </w:rPr>
      </w:pPr>
      <w:r w:rsidRPr="001B4B2F">
        <w:rPr>
          <w:sz w:val="20"/>
          <w:szCs w:val="20"/>
        </w:rPr>
        <w:lastRenderedPageBreak/>
        <w:t>3.2. Recargo nocturno y horas extras</w:t>
      </w:r>
    </w:p>
    <w:p w14:paraId="49EBF54C" w14:textId="77777777" w:rsidR="002A56FA" w:rsidRPr="001B4B2F" w:rsidRDefault="00211007">
      <w:pPr>
        <w:keepNext/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El trabajo nocturno comprende el horario entre las 7:00 p. m. y las 6:00 a. m. del día siguiente. La Ley 2466 de 2025 adelantó su inicio, que anteriormente era a las 9:00 p. m., y este cambio se aplica desde el 25 de diciembre de 2025 (Congreso de la República de Colombia, 2025). Los porcentajes de recargo se presentan a continuación:</w:t>
      </w:r>
    </w:p>
    <w:p w14:paraId="7C2E4856" w14:textId="77777777" w:rsidR="002A56FA" w:rsidRPr="001B4B2F" w:rsidRDefault="00211007">
      <w:pPr>
        <w:keepNext/>
        <w:spacing w:before="120" w:after="80"/>
        <w:rPr>
          <w:sz w:val="20"/>
          <w:szCs w:val="20"/>
        </w:rPr>
      </w:pPr>
      <w:r w:rsidRPr="001B4B2F">
        <w:rPr>
          <w:b/>
          <w:bCs/>
          <w:sz w:val="20"/>
          <w:szCs w:val="20"/>
        </w:rPr>
        <w:t xml:space="preserve">Tabla 1. </w:t>
      </w:r>
      <w:r w:rsidRPr="001B4B2F">
        <w:rPr>
          <w:i/>
          <w:iCs/>
          <w:sz w:val="20"/>
          <w:szCs w:val="20"/>
        </w:rPr>
        <w:t>Recargos nocturnos y horas extras</w:t>
      </w:r>
    </w:p>
    <w:tbl>
      <w:tblPr>
        <w:tblW w:w="997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  <w:tblCaption w:val="Tabla 1. Recargos nocturnos y horas extras"/>
        <w:tblDescription w:val="Tabla de 2 columnas: concepto, recargo sobre la hora ordinaria."/>
      </w:tblPr>
      <w:tblGrid>
        <w:gridCol w:w="6443"/>
        <w:gridCol w:w="3529"/>
      </w:tblGrid>
      <w:tr w:rsidR="002A56FA" w:rsidRPr="001B4B2F" w14:paraId="7406665A" w14:textId="77777777">
        <w:trPr>
          <w:cantSplit/>
          <w:tblHeader/>
          <w:jc w:val="center"/>
        </w:trPr>
        <w:tc>
          <w:tcPr>
            <w:tcW w:w="6443" w:type="dxa"/>
            <w:shd w:val="clear" w:color="auto" w:fill="E2EFD9"/>
            <w:vAlign w:val="center"/>
          </w:tcPr>
          <w:p w14:paraId="169A0262" w14:textId="77777777" w:rsidR="002A56FA" w:rsidRPr="001B4B2F" w:rsidRDefault="002110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3529" w:type="dxa"/>
            <w:shd w:val="clear" w:color="auto" w:fill="E2EFD9"/>
            <w:vAlign w:val="center"/>
          </w:tcPr>
          <w:p w14:paraId="2D5A15E3" w14:textId="77777777" w:rsidR="002A56FA" w:rsidRPr="001B4B2F" w:rsidRDefault="002110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Recargo sobre la hora ordinaria</w:t>
            </w:r>
          </w:p>
        </w:tc>
      </w:tr>
      <w:tr w:rsidR="002A56FA" w:rsidRPr="001B4B2F" w14:paraId="78CB3478" w14:textId="77777777">
        <w:trPr>
          <w:cantSplit/>
          <w:jc w:val="center"/>
        </w:trPr>
        <w:tc>
          <w:tcPr>
            <w:tcW w:w="6443" w:type="dxa"/>
            <w:vAlign w:val="center"/>
          </w:tcPr>
          <w:p w14:paraId="34917013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Recargo nocturno (trabajo ordinario en horario nocturno)</w:t>
            </w:r>
          </w:p>
        </w:tc>
        <w:tc>
          <w:tcPr>
            <w:tcW w:w="3529" w:type="dxa"/>
            <w:vAlign w:val="center"/>
          </w:tcPr>
          <w:p w14:paraId="4A85599A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35 %</w:t>
            </w:r>
          </w:p>
        </w:tc>
      </w:tr>
      <w:tr w:rsidR="002A56FA" w:rsidRPr="001B4B2F" w14:paraId="00109AAC" w14:textId="77777777">
        <w:trPr>
          <w:cantSplit/>
          <w:jc w:val="center"/>
        </w:trPr>
        <w:tc>
          <w:tcPr>
            <w:tcW w:w="6443" w:type="dxa"/>
            <w:vAlign w:val="center"/>
          </w:tcPr>
          <w:p w14:paraId="26A8E365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Hora extra diurna</w:t>
            </w:r>
          </w:p>
        </w:tc>
        <w:tc>
          <w:tcPr>
            <w:tcW w:w="3529" w:type="dxa"/>
            <w:vAlign w:val="center"/>
          </w:tcPr>
          <w:p w14:paraId="382860A6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25 %</w:t>
            </w:r>
          </w:p>
        </w:tc>
      </w:tr>
      <w:tr w:rsidR="002A56FA" w:rsidRPr="001B4B2F" w14:paraId="2E826566" w14:textId="77777777">
        <w:trPr>
          <w:cantSplit/>
          <w:jc w:val="center"/>
        </w:trPr>
        <w:tc>
          <w:tcPr>
            <w:tcW w:w="6443" w:type="dxa"/>
            <w:vAlign w:val="center"/>
          </w:tcPr>
          <w:p w14:paraId="180A6E36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Hora extra nocturna</w:t>
            </w:r>
          </w:p>
        </w:tc>
        <w:tc>
          <w:tcPr>
            <w:tcW w:w="3529" w:type="dxa"/>
            <w:vAlign w:val="center"/>
          </w:tcPr>
          <w:p w14:paraId="6332CA29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75 %</w:t>
            </w:r>
          </w:p>
        </w:tc>
      </w:tr>
    </w:tbl>
    <w:p w14:paraId="5B78CDE6" w14:textId="77777777" w:rsidR="002A56FA" w:rsidRPr="001B4B2F" w:rsidRDefault="002A56FA">
      <w:pPr>
        <w:spacing w:after="200"/>
        <w:rPr>
          <w:sz w:val="20"/>
          <w:szCs w:val="20"/>
        </w:rPr>
      </w:pPr>
    </w:p>
    <w:p w14:paraId="447FD436" w14:textId="77777777" w:rsidR="002A56FA" w:rsidRPr="001B4B2F" w:rsidRDefault="00211007">
      <w:pPr>
        <w:pStyle w:val="Heading3"/>
        <w:rPr>
          <w:sz w:val="20"/>
          <w:szCs w:val="20"/>
        </w:rPr>
      </w:pPr>
      <w:r w:rsidRPr="001B4B2F">
        <w:rPr>
          <w:sz w:val="20"/>
          <w:szCs w:val="20"/>
        </w:rPr>
        <w:t>3.3. Recargos por trabajo en días de descanso obligatorio y festivos</w:t>
      </w:r>
    </w:p>
    <w:p w14:paraId="76FCE56B" w14:textId="77777777" w:rsidR="002A56FA" w:rsidRPr="001B4B2F" w:rsidRDefault="00211007">
      <w:pPr>
        <w:keepNext/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La Ley 2466 de 2025 estableció el incremento gradual del recargo por trabajo en días de descanso obligatorio o festivos, hasta alcanzar el 100 % sobre el valor de la hora ordinaria (Congreso de la República de Colombia, 2025). Los porcentajes y sus períodos de aplicación se presentan a continuación:</w:t>
      </w:r>
    </w:p>
    <w:p w14:paraId="5EFA36DA" w14:textId="77777777" w:rsidR="002A56FA" w:rsidRPr="001B4B2F" w:rsidRDefault="00211007">
      <w:pPr>
        <w:keepNext/>
        <w:spacing w:before="120" w:after="80"/>
        <w:rPr>
          <w:sz w:val="20"/>
          <w:szCs w:val="20"/>
        </w:rPr>
      </w:pPr>
      <w:r w:rsidRPr="001B4B2F">
        <w:rPr>
          <w:b/>
          <w:bCs/>
          <w:sz w:val="20"/>
          <w:szCs w:val="20"/>
        </w:rPr>
        <w:t xml:space="preserve">Tabla 2. </w:t>
      </w:r>
      <w:r w:rsidRPr="001B4B2F">
        <w:rPr>
          <w:i/>
          <w:iCs/>
          <w:sz w:val="20"/>
          <w:szCs w:val="20"/>
        </w:rPr>
        <w:t>Recargos por trabajo en días de descanso obligatorio o festivos</w:t>
      </w:r>
    </w:p>
    <w:tbl>
      <w:tblPr>
        <w:tblW w:w="997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  <w:tblCaption w:val="Tabla 2. Recargos por trabajo en días de descanso obligatorio o festivos"/>
        <w:tblDescription w:val="Tabla de 3 columnas: periodo, recargo aplicable, vigencia."/>
      </w:tblPr>
      <w:tblGrid>
        <w:gridCol w:w="3222"/>
        <w:gridCol w:w="3068"/>
        <w:gridCol w:w="3682"/>
      </w:tblGrid>
      <w:tr w:rsidR="002A56FA" w:rsidRPr="001B4B2F" w14:paraId="4ED73058" w14:textId="77777777">
        <w:trPr>
          <w:cantSplit/>
          <w:tblHeader/>
          <w:jc w:val="center"/>
        </w:trPr>
        <w:tc>
          <w:tcPr>
            <w:tcW w:w="3222" w:type="dxa"/>
            <w:shd w:val="clear" w:color="auto" w:fill="E2EFD9"/>
            <w:vAlign w:val="center"/>
          </w:tcPr>
          <w:p w14:paraId="40172223" w14:textId="77777777" w:rsidR="002A56FA" w:rsidRPr="001B4B2F" w:rsidRDefault="002110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Periodo</w:t>
            </w:r>
          </w:p>
        </w:tc>
        <w:tc>
          <w:tcPr>
            <w:tcW w:w="3068" w:type="dxa"/>
            <w:shd w:val="clear" w:color="auto" w:fill="E2EFD9"/>
            <w:vAlign w:val="center"/>
          </w:tcPr>
          <w:p w14:paraId="5285637E" w14:textId="77777777" w:rsidR="002A56FA" w:rsidRPr="001B4B2F" w:rsidRDefault="002110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Recargo aplicable</w:t>
            </w:r>
          </w:p>
        </w:tc>
        <w:tc>
          <w:tcPr>
            <w:tcW w:w="3682" w:type="dxa"/>
            <w:shd w:val="clear" w:color="auto" w:fill="E2EFD9"/>
            <w:vAlign w:val="center"/>
          </w:tcPr>
          <w:p w14:paraId="6246BD40" w14:textId="77777777" w:rsidR="002A56FA" w:rsidRPr="001B4B2F" w:rsidRDefault="002110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Vigencia</w:t>
            </w:r>
          </w:p>
        </w:tc>
      </w:tr>
      <w:tr w:rsidR="002A56FA" w:rsidRPr="001B4B2F" w14:paraId="3069B911" w14:textId="77777777">
        <w:trPr>
          <w:cantSplit/>
          <w:jc w:val="center"/>
        </w:trPr>
        <w:tc>
          <w:tcPr>
            <w:tcW w:w="3222" w:type="dxa"/>
            <w:vAlign w:val="center"/>
          </w:tcPr>
          <w:p w14:paraId="30666F9E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Antes de la reforma</w:t>
            </w:r>
          </w:p>
        </w:tc>
        <w:tc>
          <w:tcPr>
            <w:tcW w:w="3068" w:type="dxa"/>
            <w:vAlign w:val="center"/>
          </w:tcPr>
          <w:p w14:paraId="64D4DD75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75 %</w:t>
            </w:r>
          </w:p>
        </w:tc>
        <w:tc>
          <w:tcPr>
            <w:tcW w:w="3682" w:type="dxa"/>
            <w:vAlign w:val="center"/>
          </w:tcPr>
          <w:p w14:paraId="5540C245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Hasta el 30 de junio de 2025</w:t>
            </w:r>
          </w:p>
        </w:tc>
      </w:tr>
      <w:tr w:rsidR="002A56FA" w:rsidRPr="001B4B2F" w14:paraId="201B2ED9" w14:textId="77777777">
        <w:trPr>
          <w:cantSplit/>
          <w:jc w:val="center"/>
        </w:trPr>
        <w:tc>
          <w:tcPr>
            <w:tcW w:w="3222" w:type="dxa"/>
            <w:vAlign w:val="center"/>
          </w:tcPr>
          <w:p w14:paraId="62ED9F82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Desde el 1 de julio de 2025</w:t>
            </w:r>
          </w:p>
        </w:tc>
        <w:tc>
          <w:tcPr>
            <w:tcW w:w="3068" w:type="dxa"/>
            <w:vAlign w:val="center"/>
          </w:tcPr>
          <w:p w14:paraId="510D325D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80 %</w:t>
            </w:r>
          </w:p>
        </w:tc>
        <w:tc>
          <w:tcPr>
            <w:tcW w:w="3682" w:type="dxa"/>
            <w:vAlign w:val="center"/>
          </w:tcPr>
          <w:p w14:paraId="02520875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Hasta el 30 de junio de 2026</w:t>
            </w:r>
          </w:p>
        </w:tc>
      </w:tr>
      <w:tr w:rsidR="002A56FA" w:rsidRPr="001B4B2F" w14:paraId="4661A48E" w14:textId="77777777">
        <w:trPr>
          <w:cantSplit/>
          <w:jc w:val="center"/>
        </w:trPr>
        <w:tc>
          <w:tcPr>
            <w:tcW w:w="3222" w:type="dxa"/>
            <w:vAlign w:val="center"/>
          </w:tcPr>
          <w:p w14:paraId="4DE0F31B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Desde el 1 de julio de 2026</w:t>
            </w:r>
          </w:p>
        </w:tc>
        <w:tc>
          <w:tcPr>
            <w:tcW w:w="3068" w:type="dxa"/>
            <w:vAlign w:val="center"/>
          </w:tcPr>
          <w:p w14:paraId="49DB2D19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90 %</w:t>
            </w:r>
          </w:p>
        </w:tc>
        <w:tc>
          <w:tcPr>
            <w:tcW w:w="3682" w:type="dxa"/>
            <w:vAlign w:val="center"/>
          </w:tcPr>
          <w:p w14:paraId="785DED33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Hasta el 30 de junio de 2027</w:t>
            </w:r>
          </w:p>
        </w:tc>
      </w:tr>
      <w:tr w:rsidR="002A56FA" w:rsidRPr="001B4B2F" w14:paraId="56881596" w14:textId="77777777">
        <w:trPr>
          <w:cantSplit/>
          <w:jc w:val="center"/>
        </w:trPr>
        <w:tc>
          <w:tcPr>
            <w:tcW w:w="3222" w:type="dxa"/>
            <w:vAlign w:val="center"/>
          </w:tcPr>
          <w:p w14:paraId="2AF2AC23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Desde el 1 de julio de 2027</w:t>
            </w:r>
          </w:p>
        </w:tc>
        <w:tc>
          <w:tcPr>
            <w:tcW w:w="3068" w:type="dxa"/>
            <w:vAlign w:val="center"/>
          </w:tcPr>
          <w:p w14:paraId="3AC2784E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100 %</w:t>
            </w:r>
          </w:p>
        </w:tc>
        <w:tc>
          <w:tcPr>
            <w:tcW w:w="3682" w:type="dxa"/>
            <w:vAlign w:val="center"/>
          </w:tcPr>
          <w:p w14:paraId="518E2E03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En adelante</w:t>
            </w:r>
          </w:p>
        </w:tc>
      </w:tr>
    </w:tbl>
    <w:p w14:paraId="3DB0F5EE" w14:textId="77777777" w:rsidR="002A56FA" w:rsidRPr="001B4B2F" w:rsidRDefault="002A56FA">
      <w:pPr>
        <w:spacing w:after="200"/>
        <w:rPr>
          <w:sz w:val="20"/>
          <w:szCs w:val="20"/>
        </w:rPr>
      </w:pPr>
    </w:p>
    <w:p w14:paraId="48D78E84" w14:textId="77777777" w:rsidR="002A56FA" w:rsidRPr="001B4B2F" w:rsidRDefault="00211007">
      <w:pPr>
        <w:keepNext/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El cálculo del pago en estos días se presenta a continuación:</w:t>
      </w:r>
    </w:p>
    <w:tbl>
      <w:tblPr>
        <w:tblW w:w="997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  <w:tblCaption w:val="PESTAÑAS. Cálculo del trabajo en días de descanso obligatorio o festivos"/>
        <w:tblDescription w:val="Recurso pestañas de 3 elementos sobre cálculo del trabajo en días de descanso obligatorio o festivos. La primera columna contiene el título de cada elemento, la segunda su contenido y la tercera está vacía."/>
      </w:tblPr>
      <w:tblGrid>
        <w:gridCol w:w="2400"/>
        <w:gridCol w:w="5372"/>
        <w:gridCol w:w="2200"/>
      </w:tblGrid>
      <w:tr w:rsidR="000410B5" w:rsidRPr="001B4B2F" w14:paraId="065197F4" w14:textId="77777777" w:rsidTr="000410B5">
        <w:trPr>
          <w:cantSplit/>
          <w:tblHeader/>
          <w:jc w:val="center"/>
        </w:trPr>
        <w:tc>
          <w:tcPr>
            <w:tcW w:w="9972" w:type="dxa"/>
            <w:gridSpan w:val="3"/>
            <w:shd w:val="clear" w:color="auto" w:fill="9BBB59"/>
            <w:vAlign w:val="center"/>
          </w:tcPr>
          <w:p w14:paraId="32A8870C" w14:textId="4BEEE39E" w:rsidR="000410B5" w:rsidRPr="001B4B2F" w:rsidRDefault="000410B5" w:rsidP="000410B5">
            <w:pPr>
              <w:keepNext/>
              <w:spacing w:after="0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PESTAÑAS</w:t>
            </w:r>
          </w:p>
        </w:tc>
      </w:tr>
      <w:tr w:rsidR="002A56FA" w:rsidRPr="001B4B2F" w14:paraId="757611FC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033F0EC9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Trabajo ordinario diurno</w:t>
            </w:r>
          </w:p>
        </w:tc>
        <w:tc>
          <w:tcPr>
            <w:tcW w:w="5372" w:type="dxa"/>
            <w:vAlign w:val="center"/>
          </w:tcPr>
          <w:p w14:paraId="2526EFC4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Al valor de la hora ordinaria se suma el recargo aplicable. Entre el 1 de julio de 2026 y el 30 de junio de 2027 el recargo es del 90 %, por lo que el valor total equivale al 190 % de la hora ordinaria.</w:t>
            </w:r>
          </w:p>
        </w:tc>
        <w:tc>
          <w:tcPr>
            <w:tcW w:w="2200" w:type="dxa"/>
            <w:vAlign w:val="center"/>
          </w:tcPr>
          <w:p w14:paraId="61C8F544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3EDE424" wp14:editId="5855F0AC">
                  <wp:extent cx="1143000" cy="1143000"/>
                  <wp:effectExtent l="0" t="0" r="0" b="0"/>
                  <wp:docPr id="23" name="Picture 23" descr="Trabajo ordinario diurno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23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7D4101E9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4D9CDA0C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lastRenderedPageBreak/>
              <w:t>Trabajo ordinario nocturno</w:t>
            </w:r>
          </w:p>
        </w:tc>
        <w:tc>
          <w:tcPr>
            <w:tcW w:w="5372" w:type="dxa"/>
            <w:vAlign w:val="center"/>
          </w:tcPr>
          <w:p w14:paraId="1565CE9C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Se suman el recargo aplicable por ese día y el recargo nocturno del 35 %. Entre el 1 de julio de 2026 y el 30 de junio de 2027 los recargos suman el 125 %, y al incluir el valor de la hora ordinaria el pago total equivale al 225 %.</w:t>
            </w:r>
          </w:p>
        </w:tc>
        <w:tc>
          <w:tcPr>
            <w:tcW w:w="2200" w:type="dxa"/>
            <w:vAlign w:val="center"/>
          </w:tcPr>
          <w:p w14:paraId="7DB3FEC0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3FEEE24" wp14:editId="1602DE5B">
                  <wp:extent cx="1143000" cy="1143000"/>
                  <wp:effectExtent l="0" t="0" r="0" b="0"/>
                  <wp:docPr id="24" name="Picture 24" descr="Trabajo ordinario nocturno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24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6FA" w:rsidRPr="001B4B2F" w14:paraId="60203B8C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41F332B8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Horas extras</w:t>
            </w:r>
          </w:p>
        </w:tc>
        <w:tc>
          <w:tcPr>
            <w:tcW w:w="5372" w:type="dxa"/>
            <w:vAlign w:val="center"/>
          </w:tcPr>
          <w:p w14:paraId="29ED860D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Si se trata de una hora extra, debe aplicarse el recargo correspondiente al trabajo suplementario.</w:t>
            </w:r>
          </w:p>
        </w:tc>
        <w:tc>
          <w:tcPr>
            <w:tcW w:w="2200" w:type="dxa"/>
            <w:vAlign w:val="center"/>
          </w:tcPr>
          <w:p w14:paraId="183C65F6" w14:textId="77777777" w:rsidR="002A56FA" w:rsidRPr="001B4B2F" w:rsidRDefault="002A56FA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7190588" wp14:editId="65F5D5EC">
                  <wp:extent cx="1143000" cy="1143000"/>
                  <wp:effectExtent l="0" t="0" r="0" b="0"/>
                  <wp:docPr id="25" name="Picture 25" descr="Horas extras — apoyo visual original creado con IA para este conten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sual_025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95801" w14:textId="77777777" w:rsidR="002A56FA" w:rsidRPr="001B4B2F" w:rsidRDefault="002A56FA">
      <w:pPr>
        <w:spacing w:after="120"/>
        <w:rPr>
          <w:sz w:val="20"/>
          <w:szCs w:val="20"/>
        </w:rPr>
      </w:pPr>
    </w:p>
    <w:p w14:paraId="48D1F8A7" w14:textId="77777777" w:rsidR="002A56FA" w:rsidRPr="001B4B2F" w:rsidRDefault="00211007">
      <w:pPr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El incremento gradual del recargo debe aplicarse desde las fechas establecidas por la ley y no requiere un acuerdo entre las partes para su reconocimiento.</w:t>
      </w:r>
    </w:p>
    <w:p w14:paraId="3A3CF3CA" w14:textId="77777777" w:rsidR="002A56FA" w:rsidRPr="001B4B2F" w:rsidRDefault="00211007">
      <w:pPr>
        <w:keepNext/>
        <w:spacing w:after="120"/>
        <w:jc w:val="both"/>
        <w:rPr>
          <w:sz w:val="20"/>
          <w:szCs w:val="20"/>
        </w:rPr>
      </w:pPr>
      <w:r w:rsidRPr="001B4B2F">
        <w:rPr>
          <w:sz w:val="20"/>
          <w:szCs w:val="20"/>
        </w:rPr>
        <w:t>Para profundizar en estos temas se recomienda consultar los siguientes recursos:</w:t>
      </w:r>
    </w:p>
    <w:tbl>
      <w:tblPr>
        <w:tblW w:w="997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  <w:tblCaption w:val="LLAMADO A LA ACCIÓN. Material complementario"/>
        <w:tblDescription w:val="Recurso llamado a la acción de 2 elementos sobre material complementario. La primera columna contiene el título de cada elemento, la segunda su contenido y la tercera está vacía."/>
      </w:tblPr>
      <w:tblGrid>
        <w:gridCol w:w="2400"/>
        <w:gridCol w:w="7572"/>
      </w:tblGrid>
      <w:tr w:rsidR="00627160" w:rsidRPr="001B4B2F" w14:paraId="13C27E96" w14:textId="77777777" w:rsidTr="001D3D29">
        <w:trPr>
          <w:cantSplit/>
          <w:tblHeader/>
          <w:jc w:val="center"/>
        </w:trPr>
        <w:tc>
          <w:tcPr>
            <w:tcW w:w="9972" w:type="dxa"/>
            <w:gridSpan w:val="2"/>
            <w:shd w:val="clear" w:color="auto" w:fill="9BBB59"/>
            <w:vAlign w:val="center"/>
          </w:tcPr>
          <w:p w14:paraId="36E1E95E" w14:textId="4BE88EC3" w:rsidR="00627160" w:rsidRPr="001B4B2F" w:rsidRDefault="00627160" w:rsidP="00627160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LLAMADO A LA ACCIÓN</w:t>
            </w:r>
          </w:p>
        </w:tc>
      </w:tr>
      <w:tr w:rsidR="006840F8" w:rsidRPr="001B4B2F" w14:paraId="246630EC" w14:textId="77777777" w:rsidTr="007772C3">
        <w:trPr>
          <w:cantSplit/>
          <w:trHeight w:val="18"/>
          <w:jc w:val="center"/>
        </w:trPr>
        <w:tc>
          <w:tcPr>
            <w:tcW w:w="2400" w:type="dxa"/>
          </w:tcPr>
          <w:p w14:paraId="277F0641" w14:textId="4D86C13C" w:rsidR="006840F8" w:rsidRPr="001B4B2F" w:rsidRDefault="006840F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572" w:type="dxa"/>
          </w:tcPr>
          <w:p w14:paraId="764611B4" w14:textId="77777777" w:rsidR="006840F8" w:rsidRPr="006840F8" w:rsidRDefault="006840F8">
            <w:pPr>
              <w:spacing w:after="0" w:line="240" w:lineRule="auto"/>
              <w:jc w:val="both"/>
              <w:rPr>
                <w:b/>
                <w:bCs/>
              </w:rPr>
            </w:pPr>
            <w:r w:rsidRPr="006840F8">
              <w:rPr>
                <w:b/>
                <w:bCs/>
              </w:rPr>
              <w:t>Ley 2466 de 2025, reforma laboral</w:t>
            </w:r>
          </w:p>
          <w:p w14:paraId="792225B1" w14:textId="77777777" w:rsidR="006840F8" w:rsidRDefault="006840F8">
            <w:pPr>
              <w:spacing w:after="0" w:line="240" w:lineRule="auto"/>
              <w:jc w:val="both"/>
            </w:pPr>
          </w:p>
          <w:p w14:paraId="2E0CE885" w14:textId="77777777" w:rsidR="006840F8" w:rsidRDefault="006840F8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6840F8">
              <w:rPr>
                <w:sz w:val="20"/>
                <w:szCs w:val="20"/>
              </w:rPr>
              <w:t>Para profundizar en los cambios introducidos por la reforma laboral colombiana, se invita a consultar la siguiente normativa:</w:t>
            </w:r>
          </w:p>
          <w:p w14:paraId="0BC51FEB" w14:textId="43C59A75" w:rsidR="006840F8" w:rsidRPr="001B4B2F" w:rsidRDefault="006840F8">
            <w:pPr>
              <w:spacing w:after="0"/>
              <w:rPr>
                <w:sz w:val="20"/>
                <w:szCs w:val="20"/>
              </w:rPr>
            </w:pPr>
            <w:hyperlink r:id="rId37" w:history="1">
              <w:r w:rsidRPr="001B4B2F">
                <w:rPr>
                  <w:rStyle w:val="Hyperlink"/>
                  <w:sz w:val="20"/>
                  <w:szCs w:val="20"/>
                </w:rPr>
                <w:t>Ley 2466 de 2025, reforma laboral</w:t>
              </w:r>
            </w:hyperlink>
          </w:p>
        </w:tc>
      </w:tr>
    </w:tbl>
    <w:p w14:paraId="510E2DB7" w14:textId="77777777" w:rsidR="002A56FA" w:rsidRPr="001B4B2F" w:rsidRDefault="002A56FA">
      <w:pPr>
        <w:spacing w:after="120"/>
        <w:rPr>
          <w:sz w:val="20"/>
          <w:szCs w:val="20"/>
        </w:rPr>
      </w:pPr>
    </w:p>
    <w:p w14:paraId="2F20CCFC" w14:textId="77777777" w:rsidR="009D7C17" w:rsidRPr="001B4B2F" w:rsidRDefault="00613FA3">
      <w:pPr>
        <w:pStyle w:val="Heading1"/>
        <w:rPr>
          <w:sz w:val="20"/>
          <w:szCs w:val="20"/>
        </w:rPr>
      </w:pPr>
      <w:r w:rsidRPr="001B4B2F">
        <w:rPr>
          <w:sz w:val="20"/>
          <w:szCs w:val="20"/>
        </w:rPr>
        <w:t>D. SÍNTESIS</w:t>
      </w:r>
    </w:p>
    <w:p w14:paraId="1438A3E0" w14:textId="77777777" w:rsidR="005743F4" w:rsidRPr="005743F4" w:rsidRDefault="005743F4" w:rsidP="005743F4">
      <w:pPr>
        <w:jc w:val="both"/>
        <w:rPr>
          <w:bCs/>
          <w:sz w:val="20"/>
          <w:szCs w:val="20"/>
          <w:lang w:val="es-MX"/>
        </w:rPr>
      </w:pPr>
      <w:r w:rsidRPr="005743F4">
        <w:rPr>
          <w:bCs/>
          <w:sz w:val="20"/>
          <w:szCs w:val="20"/>
        </w:rPr>
        <w:t>A continuación, se presenta una síntesis de la temática estudiada en el componente formativ</w:t>
      </w:r>
      <w:commentRangeStart w:id="0"/>
      <w:r w:rsidRPr="005743F4">
        <w:rPr>
          <w:bCs/>
          <w:sz w:val="20"/>
          <w:szCs w:val="20"/>
        </w:rPr>
        <w:t>o.</w:t>
      </w:r>
      <w:r w:rsidRPr="005743F4">
        <w:rPr>
          <w:bCs/>
          <w:sz w:val="20"/>
          <w:szCs w:val="20"/>
          <w:lang w:val="es-MX"/>
        </w:rPr>
        <w:t xml:space="preserve"> </w:t>
      </w:r>
      <w:commentRangeEnd w:id="0"/>
      <w:r w:rsidRPr="005743F4">
        <w:rPr>
          <w:rStyle w:val="CommentReference"/>
          <w:bCs/>
          <w:sz w:val="20"/>
          <w:szCs w:val="20"/>
          <w:lang w:val="es-MX"/>
        </w:rPr>
        <w:commentReference w:id="0"/>
      </w:r>
    </w:p>
    <w:p w14:paraId="5BF37AA7" w14:textId="58CC2D8F" w:rsidR="005743F4" w:rsidRPr="005743F4" w:rsidRDefault="00CE521D" w:rsidP="005743F4">
      <w:pPr>
        <w:jc w:val="both"/>
        <w:rPr>
          <w:b/>
          <w:sz w:val="20"/>
          <w:szCs w:val="20"/>
        </w:rPr>
      </w:pPr>
      <w:r w:rsidRPr="00CE521D">
        <w:rPr>
          <w:b/>
          <w:sz w:val="20"/>
          <w:szCs w:val="20"/>
        </w:rPr>
        <w:drawing>
          <wp:inline distT="0" distB="0" distL="0" distR="0" wp14:anchorId="2BFCAF8D" wp14:editId="16F9F0D1">
            <wp:extent cx="3824946" cy="2044804"/>
            <wp:effectExtent l="0" t="0" r="4445" b="0"/>
            <wp:docPr id="151808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63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4501" cy="204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2DF0" w14:textId="77777777" w:rsidR="005743F4" w:rsidRPr="005743F4" w:rsidRDefault="005743F4" w:rsidP="005743F4">
      <w:pPr>
        <w:jc w:val="both"/>
        <w:rPr>
          <w:sz w:val="20"/>
          <w:szCs w:val="20"/>
        </w:rPr>
      </w:pPr>
    </w:p>
    <w:p w14:paraId="1864AF0C" w14:textId="5494277B" w:rsidR="009D7C17" w:rsidRDefault="009D7C17">
      <w:pPr>
        <w:jc w:val="both"/>
        <w:rPr>
          <w:sz w:val="20"/>
          <w:szCs w:val="20"/>
        </w:rPr>
      </w:pPr>
    </w:p>
    <w:p w14:paraId="7C9F0999" w14:textId="77777777" w:rsidR="003C0E79" w:rsidRDefault="003C0E79">
      <w:pPr>
        <w:jc w:val="both"/>
        <w:rPr>
          <w:sz w:val="20"/>
          <w:szCs w:val="20"/>
        </w:rPr>
      </w:pPr>
    </w:p>
    <w:p w14:paraId="452E433F" w14:textId="77777777" w:rsidR="003C0E79" w:rsidRPr="001B4B2F" w:rsidRDefault="003C0E79">
      <w:pPr>
        <w:jc w:val="both"/>
        <w:rPr>
          <w:sz w:val="20"/>
          <w:szCs w:val="20"/>
        </w:rPr>
      </w:pPr>
    </w:p>
    <w:p w14:paraId="27FCA311" w14:textId="77777777" w:rsidR="002A56FA" w:rsidRPr="001B4B2F" w:rsidRDefault="002A56FA">
      <w:pPr>
        <w:spacing w:after="120"/>
        <w:rPr>
          <w:sz w:val="20"/>
          <w:szCs w:val="20"/>
        </w:rPr>
      </w:pPr>
    </w:p>
    <w:p w14:paraId="220897FF" w14:textId="10B3A8B7" w:rsidR="002A56FA" w:rsidRPr="001B4B2F" w:rsidRDefault="00613FA3" w:rsidP="00C422CB">
      <w:pPr>
        <w:pStyle w:val="Heading1"/>
        <w:rPr>
          <w:sz w:val="20"/>
          <w:szCs w:val="20"/>
        </w:rPr>
      </w:pPr>
      <w:r w:rsidRPr="001B4B2F">
        <w:rPr>
          <w:sz w:val="20"/>
          <w:szCs w:val="20"/>
        </w:rPr>
        <w:t>E. ACTIVIDADES DIDÁCTICAS</w:t>
      </w:r>
    </w:p>
    <w:tbl>
      <w:tblPr>
        <w:tblW w:w="997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  <w:tblCaption w:val="Descripción de la actividad didáctica"/>
        <w:tblDescription w:val="Tabla de dos columnas con el nombre, el objetivo, el tipo y el archivo de la actividad didáctica."/>
      </w:tblPr>
      <w:tblGrid>
        <w:gridCol w:w="2991"/>
        <w:gridCol w:w="6981"/>
      </w:tblGrid>
      <w:tr w:rsidR="002A56FA" w:rsidRPr="001B4B2F" w14:paraId="78566F17" w14:textId="77777777">
        <w:trPr>
          <w:cantSplit/>
          <w:tblHeader/>
          <w:jc w:val="center"/>
        </w:trPr>
        <w:tc>
          <w:tcPr>
            <w:tcW w:w="2991" w:type="dxa"/>
            <w:shd w:val="clear" w:color="auto" w:fill="E2EFD9"/>
            <w:vAlign w:val="center"/>
          </w:tcPr>
          <w:p w14:paraId="3EBBDCCA" w14:textId="77777777" w:rsidR="002A56FA" w:rsidRPr="001B4B2F" w:rsidRDefault="002110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981" w:type="dxa"/>
            <w:shd w:val="clear" w:color="auto" w:fill="E2EFD9"/>
            <w:vAlign w:val="center"/>
          </w:tcPr>
          <w:p w14:paraId="48121257" w14:textId="77777777" w:rsidR="002A56FA" w:rsidRPr="001B4B2F" w:rsidRDefault="002110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Descripción de la actividad didáctica</w:t>
            </w:r>
          </w:p>
        </w:tc>
      </w:tr>
      <w:tr w:rsidR="002A56FA" w:rsidRPr="001B4B2F" w14:paraId="0AE3534B" w14:textId="77777777">
        <w:trPr>
          <w:cantSplit/>
          <w:jc w:val="center"/>
        </w:trPr>
        <w:tc>
          <w:tcPr>
            <w:tcW w:w="2991" w:type="dxa"/>
          </w:tcPr>
          <w:p w14:paraId="26F0BD3E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Nombre de la actividad</w:t>
            </w:r>
          </w:p>
        </w:tc>
        <w:tc>
          <w:tcPr>
            <w:tcW w:w="6981" w:type="dxa"/>
          </w:tcPr>
          <w:p w14:paraId="7C98BEF9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Cuestionario sobre el proceso de la nómina y las prestaciones sociales</w:t>
            </w:r>
          </w:p>
        </w:tc>
      </w:tr>
      <w:tr w:rsidR="002A56FA" w:rsidRPr="001B4B2F" w14:paraId="49BFAF8F" w14:textId="77777777">
        <w:trPr>
          <w:cantSplit/>
          <w:jc w:val="center"/>
        </w:trPr>
        <w:tc>
          <w:tcPr>
            <w:tcW w:w="2991" w:type="dxa"/>
          </w:tcPr>
          <w:p w14:paraId="4DFF0909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Objetivo de la actividad</w:t>
            </w:r>
          </w:p>
        </w:tc>
        <w:tc>
          <w:tcPr>
            <w:tcW w:w="6981" w:type="dxa"/>
          </w:tcPr>
          <w:p w14:paraId="4C0A7F3A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Verificar la comprensión de los elementos de la nómina, los aportes a seguridad social y parafiscales, las prestaciones sociales, el salario y la liquidación de horas extras y recargos, conforme a la Ley 2466 de 2025.</w:t>
            </w:r>
          </w:p>
        </w:tc>
      </w:tr>
      <w:tr w:rsidR="002A56FA" w:rsidRPr="001B4B2F" w14:paraId="12638D9D" w14:textId="77777777">
        <w:trPr>
          <w:cantSplit/>
          <w:jc w:val="center"/>
        </w:trPr>
        <w:tc>
          <w:tcPr>
            <w:tcW w:w="2991" w:type="dxa"/>
          </w:tcPr>
          <w:p w14:paraId="59BED278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Tipo de actividad sugerida</w:t>
            </w:r>
          </w:p>
        </w:tc>
        <w:tc>
          <w:tcPr>
            <w:tcW w:w="6981" w:type="dxa"/>
          </w:tcPr>
          <w:p w14:paraId="089D376A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Cuestionario</w:t>
            </w:r>
          </w:p>
        </w:tc>
      </w:tr>
      <w:tr w:rsidR="002A56FA" w:rsidRPr="001B4B2F" w14:paraId="36ADD766" w14:textId="77777777">
        <w:trPr>
          <w:cantSplit/>
          <w:jc w:val="center"/>
        </w:trPr>
        <w:tc>
          <w:tcPr>
            <w:tcW w:w="2991" w:type="dxa"/>
          </w:tcPr>
          <w:p w14:paraId="103C8B0B" w14:textId="77777777" w:rsidR="002A56FA" w:rsidRPr="001B4B2F" w:rsidRDefault="00211007">
            <w:pPr>
              <w:spacing w:after="0" w:line="240" w:lineRule="auto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Archivo de la actividad (anexo donde se describe la actividad propuesta)</w:t>
            </w:r>
          </w:p>
        </w:tc>
        <w:tc>
          <w:tcPr>
            <w:tcW w:w="6981" w:type="dxa"/>
          </w:tcPr>
          <w:p w14:paraId="7DAED1A6" w14:textId="77777777" w:rsidR="002A56FA" w:rsidRPr="001B4B2F" w:rsidRDefault="0021100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Cuestionario de verificación del proceso de la nómina y las prestaciones sociales. Incluye retroalimentación constructiva para cada respuesta seleccionada por el aprendiz, tanto si es correcta como si es incorrecta.</w:t>
            </w:r>
          </w:p>
        </w:tc>
      </w:tr>
    </w:tbl>
    <w:p w14:paraId="0DB1662A" w14:textId="77777777" w:rsidR="009D7C17" w:rsidRPr="001B4B2F" w:rsidRDefault="009D7C17">
      <w:pPr>
        <w:jc w:val="both"/>
        <w:rPr>
          <w:sz w:val="20"/>
          <w:szCs w:val="20"/>
        </w:rPr>
      </w:pPr>
    </w:p>
    <w:p w14:paraId="462D34E7" w14:textId="0C31EEBB" w:rsidR="002A56FA" w:rsidRPr="001B4B2F" w:rsidRDefault="00613FA3" w:rsidP="00C422CB">
      <w:pPr>
        <w:pStyle w:val="Heading1"/>
        <w:rPr>
          <w:sz w:val="20"/>
          <w:szCs w:val="20"/>
        </w:rPr>
      </w:pPr>
      <w:r w:rsidRPr="001B4B2F">
        <w:rPr>
          <w:sz w:val="20"/>
          <w:szCs w:val="20"/>
        </w:rPr>
        <w:t>F. GLOSARIO</w:t>
      </w:r>
    </w:p>
    <w:tbl>
      <w:tblPr>
        <w:tblW w:w="9972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  <w:tblCaption w:val="Glosario de términos"/>
        <w:tblDescription w:val="Tabla de dos columnas con los términos del componente y su significado."/>
      </w:tblPr>
      <w:tblGrid>
        <w:gridCol w:w="3200"/>
        <w:gridCol w:w="6772"/>
      </w:tblGrid>
      <w:tr w:rsidR="002A56FA" w:rsidRPr="001B4B2F" w14:paraId="4163C0BE" w14:textId="77777777">
        <w:trPr>
          <w:cantSplit/>
          <w:tblHeader/>
          <w:jc w:val="center"/>
        </w:trPr>
        <w:tc>
          <w:tcPr>
            <w:tcW w:w="3200" w:type="dxa"/>
            <w:shd w:val="clear" w:color="auto" w:fill="D9D9D9"/>
            <w:vAlign w:val="center"/>
          </w:tcPr>
          <w:p w14:paraId="4F535B62" w14:textId="77777777" w:rsidR="002A56FA" w:rsidRPr="001B4B2F" w:rsidRDefault="002110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6772" w:type="dxa"/>
            <w:shd w:val="clear" w:color="auto" w:fill="D9D9D9"/>
            <w:vAlign w:val="center"/>
          </w:tcPr>
          <w:p w14:paraId="4BE593CB" w14:textId="77777777" w:rsidR="002A56FA" w:rsidRPr="001B4B2F" w:rsidRDefault="002110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B4B2F"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3C0E79" w:rsidRPr="001B4B2F" w14:paraId="3AC71113" w14:textId="77777777" w:rsidTr="00064846">
        <w:trPr>
          <w:cantSplit/>
          <w:jc w:val="center"/>
        </w:trPr>
        <w:tc>
          <w:tcPr>
            <w:tcW w:w="3200" w:type="dxa"/>
            <w:vAlign w:val="center"/>
          </w:tcPr>
          <w:p w14:paraId="2AE60561" w14:textId="6073E3CF" w:rsidR="003C0E79" w:rsidRPr="001B4B2F" w:rsidRDefault="003C0E79" w:rsidP="003C0E79">
            <w:pPr>
              <w:spacing w:after="0" w:line="240" w:lineRule="auto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Apropiaciones:</w:t>
            </w:r>
          </w:p>
        </w:tc>
        <w:tc>
          <w:tcPr>
            <w:tcW w:w="6772" w:type="dxa"/>
            <w:vAlign w:val="center"/>
          </w:tcPr>
          <w:p w14:paraId="5569113C" w14:textId="28723858" w:rsidR="003C0E79" w:rsidRPr="001B4B2F" w:rsidRDefault="003C0E79" w:rsidP="003C0E7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aportes y provisiones a cargo del empleador para cubrir sus obligaciones de seguridad social, aportes parafiscales, prestaciones sociales y vacaciones.</w:t>
            </w:r>
          </w:p>
        </w:tc>
      </w:tr>
      <w:tr w:rsidR="003C0E79" w:rsidRPr="001B4B2F" w14:paraId="1184AC73" w14:textId="77777777" w:rsidTr="00064846">
        <w:trPr>
          <w:cantSplit/>
          <w:jc w:val="center"/>
        </w:trPr>
        <w:tc>
          <w:tcPr>
            <w:tcW w:w="3200" w:type="dxa"/>
            <w:vAlign w:val="center"/>
          </w:tcPr>
          <w:p w14:paraId="01E6DD6C" w14:textId="2A28DFF9" w:rsidR="003C0E79" w:rsidRPr="001B4B2F" w:rsidRDefault="003C0E79" w:rsidP="003C0E79">
            <w:pPr>
              <w:spacing w:after="0" w:line="240" w:lineRule="auto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Deducciones:</w:t>
            </w:r>
          </w:p>
        </w:tc>
        <w:tc>
          <w:tcPr>
            <w:tcW w:w="6772" w:type="dxa"/>
            <w:vAlign w:val="center"/>
          </w:tcPr>
          <w:p w14:paraId="10C931B5" w14:textId="14170781" w:rsidR="003C0E79" w:rsidRPr="001B4B2F" w:rsidRDefault="003C0E79" w:rsidP="003C0E7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valores que se descuentan del devengado del trabajador, como los aportes a salud y pensión, la retención en la fuente, las libranzas y los embargos.</w:t>
            </w:r>
          </w:p>
        </w:tc>
      </w:tr>
      <w:tr w:rsidR="003C0E79" w:rsidRPr="001B4B2F" w14:paraId="779B823C" w14:textId="77777777" w:rsidTr="00064846">
        <w:trPr>
          <w:cantSplit/>
          <w:jc w:val="center"/>
        </w:trPr>
        <w:tc>
          <w:tcPr>
            <w:tcW w:w="3200" w:type="dxa"/>
            <w:vAlign w:val="center"/>
          </w:tcPr>
          <w:p w14:paraId="29D86B08" w14:textId="35D0466B" w:rsidR="003C0E79" w:rsidRPr="001B4B2F" w:rsidRDefault="003C0E79" w:rsidP="003C0E79">
            <w:pPr>
              <w:spacing w:after="0" w:line="240" w:lineRule="auto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Devengado:</w:t>
            </w:r>
          </w:p>
        </w:tc>
        <w:tc>
          <w:tcPr>
            <w:tcW w:w="6772" w:type="dxa"/>
            <w:vAlign w:val="center"/>
          </w:tcPr>
          <w:p w14:paraId="6E8ECEAC" w14:textId="791A0DCF" w:rsidR="003C0E79" w:rsidRPr="001B4B2F" w:rsidRDefault="003C0E79" w:rsidP="003C0E7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total de ingresos del trabajador durante un período de pago, antes de aplicar las deducciones.</w:t>
            </w:r>
          </w:p>
        </w:tc>
      </w:tr>
      <w:tr w:rsidR="003C0E79" w:rsidRPr="001B4B2F" w14:paraId="7405E71C" w14:textId="77777777" w:rsidTr="00064846">
        <w:trPr>
          <w:cantSplit/>
          <w:jc w:val="center"/>
        </w:trPr>
        <w:tc>
          <w:tcPr>
            <w:tcW w:w="3200" w:type="dxa"/>
            <w:vAlign w:val="center"/>
          </w:tcPr>
          <w:p w14:paraId="23E02B6A" w14:textId="046CE39F" w:rsidR="003C0E79" w:rsidRPr="001B4B2F" w:rsidRDefault="003C0E79" w:rsidP="003C0E79">
            <w:pPr>
              <w:spacing w:after="0" w:line="240" w:lineRule="auto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Jornada nocturna:</w:t>
            </w:r>
          </w:p>
        </w:tc>
        <w:tc>
          <w:tcPr>
            <w:tcW w:w="6772" w:type="dxa"/>
            <w:vAlign w:val="center"/>
          </w:tcPr>
          <w:p w14:paraId="69EE3F79" w14:textId="1C5AC8C4" w:rsidR="003C0E79" w:rsidRPr="001B4B2F" w:rsidRDefault="003C0E79" w:rsidP="003C0E7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horario comprendido entre las 7:00 p. m. y las 6:00 a. m. del día siguiente, conforme a la Ley 2466 de 2025.</w:t>
            </w:r>
          </w:p>
        </w:tc>
      </w:tr>
      <w:tr w:rsidR="003C0E79" w:rsidRPr="001B4B2F" w14:paraId="50979BF6" w14:textId="77777777" w:rsidTr="00064846">
        <w:trPr>
          <w:cantSplit/>
          <w:jc w:val="center"/>
        </w:trPr>
        <w:tc>
          <w:tcPr>
            <w:tcW w:w="3200" w:type="dxa"/>
            <w:vAlign w:val="center"/>
          </w:tcPr>
          <w:p w14:paraId="21801B6E" w14:textId="3D3D8684" w:rsidR="003C0E79" w:rsidRPr="001B4B2F" w:rsidRDefault="003C0E79" w:rsidP="003C0E79">
            <w:pPr>
              <w:spacing w:after="0" w:line="240" w:lineRule="auto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Nómina:</w:t>
            </w:r>
          </w:p>
        </w:tc>
        <w:tc>
          <w:tcPr>
            <w:tcW w:w="6772" w:type="dxa"/>
            <w:vAlign w:val="center"/>
          </w:tcPr>
          <w:p w14:paraId="4AA900FC" w14:textId="4813FCD5" w:rsidR="003C0E79" w:rsidRPr="001B4B2F" w:rsidRDefault="003C0E79" w:rsidP="003C0E7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registro de los ingresos, las deducciones y el valor neto por pagar a los trabajadores durante un período determinado.</w:t>
            </w:r>
          </w:p>
        </w:tc>
      </w:tr>
      <w:tr w:rsidR="003C0E79" w:rsidRPr="001B4B2F" w14:paraId="7A07B2AE" w14:textId="77777777" w:rsidTr="00064846">
        <w:trPr>
          <w:cantSplit/>
          <w:jc w:val="center"/>
        </w:trPr>
        <w:tc>
          <w:tcPr>
            <w:tcW w:w="3200" w:type="dxa"/>
            <w:vAlign w:val="center"/>
          </w:tcPr>
          <w:p w14:paraId="63471318" w14:textId="7E140ED6" w:rsidR="003C0E79" w:rsidRPr="001B4B2F" w:rsidRDefault="003C0E79" w:rsidP="003C0E79">
            <w:pPr>
              <w:spacing w:after="0" w:line="240" w:lineRule="auto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Recargo por trabajo en días de descanso obligatorio o festivos:</w:t>
            </w:r>
          </w:p>
        </w:tc>
        <w:tc>
          <w:tcPr>
            <w:tcW w:w="6772" w:type="dxa"/>
            <w:vAlign w:val="center"/>
          </w:tcPr>
          <w:p w14:paraId="38B45AAF" w14:textId="6A7E7166" w:rsidR="003C0E79" w:rsidRPr="001B4B2F" w:rsidRDefault="003C0E79" w:rsidP="003C0E7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porcentaje adicional que se reconoce al trabajador por laborar en un día de descanso obligatorio o festivo, según la tarifa y la fecha de aplicación establecidas en la ley.</w:t>
            </w:r>
          </w:p>
        </w:tc>
      </w:tr>
      <w:tr w:rsidR="003C0E79" w:rsidRPr="001B4B2F" w14:paraId="406693FB" w14:textId="77777777" w:rsidTr="00064846">
        <w:trPr>
          <w:cantSplit/>
          <w:jc w:val="center"/>
        </w:trPr>
        <w:tc>
          <w:tcPr>
            <w:tcW w:w="3200" w:type="dxa"/>
            <w:vAlign w:val="center"/>
          </w:tcPr>
          <w:p w14:paraId="145EA584" w14:textId="69FE7524" w:rsidR="003C0E79" w:rsidRPr="001B4B2F" w:rsidRDefault="003C0E79" w:rsidP="003C0E79">
            <w:pPr>
              <w:spacing w:after="0" w:line="240" w:lineRule="auto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Salario mínimo:</w:t>
            </w:r>
          </w:p>
        </w:tc>
        <w:tc>
          <w:tcPr>
            <w:tcW w:w="6772" w:type="dxa"/>
            <w:vAlign w:val="center"/>
          </w:tcPr>
          <w:p w14:paraId="0E006670" w14:textId="0AD85660" w:rsidR="003C0E79" w:rsidRPr="001B4B2F" w:rsidRDefault="003C0E79" w:rsidP="003C0E7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3C0E79">
              <w:rPr>
                <w:sz w:val="20"/>
                <w:szCs w:val="20"/>
                <w:lang w:val="es-MX"/>
              </w:rPr>
              <w:t>remuneración mínima legal que debe recibir el trabajador, de acuerdo con la jornada laboral y las condiciones de su vinculación.</w:t>
            </w:r>
          </w:p>
        </w:tc>
      </w:tr>
    </w:tbl>
    <w:p w14:paraId="5176C0BF" w14:textId="77777777" w:rsidR="009D7C17" w:rsidRDefault="009D7C17">
      <w:pPr>
        <w:jc w:val="both"/>
        <w:rPr>
          <w:sz w:val="20"/>
          <w:szCs w:val="20"/>
        </w:rPr>
      </w:pPr>
    </w:p>
    <w:p w14:paraId="53CD4164" w14:textId="77777777" w:rsidR="009D7C17" w:rsidRPr="001B4B2F" w:rsidRDefault="00613FA3">
      <w:pPr>
        <w:pStyle w:val="Heading1"/>
        <w:rPr>
          <w:sz w:val="20"/>
          <w:szCs w:val="20"/>
        </w:rPr>
      </w:pPr>
      <w:r w:rsidRPr="001B4B2F">
        <w:rPr>
          <w:sz w:val="20"/>
          <w:szCs w:val="20"/>
        </w:rPr>
        <w:lastRenderedPageBreak/>
        <w:t>G. REFERENCIAS BIBLIOGRÁFICAS</w:t>
      </w:r>
    </w:p>
    <w:p w14:paraId="3A47CDFD" w14:textId="77777777" w:rsidR="002A56FA" w:rsidRPr="001B4B2F" w:rsidRDefault="00211007">
      <w:pPr>
        <w:jc w:val="both"/>
        <w:rPr>
          <w:sz w:val="20"/>
          <w:szCs w:val="20"/>
        </w:rPr>
      </w:pPr>
      <w:r w:rsidRPr="001B4B2F">
        <w:rPr>
          <w:sz w:val="20"/>
          <w:szCs w:val="20"/>
        </w:rPr>
        <w:t xml:space="preserve">Congreso de la República de Colombia. (1996). </w:t>
      </w:r>
      <w:r w:rsidRPr="001B4B2F">
        <w:rPr>
          <w:i/>
          <w:iCs/>
          <w:sz w:val="20"/>
          <w:szCs w:val="20"/>
        </w:rPr>
        <w:t>Ley 278 de 1996, por la cual se reglamenta la composición y funcionamiento de la Comisión Permanente de Concertación de Políticas Salariales y Laborales</w:t>
      </w:r>
      <w:r w:rsidRPr="001B4B2F">
        <w:rPr>
          <w:sz w:val="20"/>
          <w:szCs w:val="20"/>
        </w:rPr>
        <w:t>.</w:t>
      </w:r>
    </w:p>
    <w:p w14:paraId="6FB63986" w14:textId="77777777" w:rsidR="002A56FA" w:rsidRPr="001B4B2F" w:rsidRDefault="00211007">
      <w:pPr>
        <w:jc w:val="both"/>
        <w:rPr>
          <w:sz w:val="20"/>
          <w:szCs w:val="20"/>
        </w:rPr>
      </w:pPr>
      <w:r w:rsidRPr="001B4B2F">
        <w:rPr>
          <w:sz w:val="20"/>
          <w:szCs w:val="20"/>
        </w:rPr>
        <w:t xml:space="preserve">Congreso de la República de Colombia. (2012). </w:t>
      </w:r>
      <w:r w:rsidRPr="001B4B2F">
        <w:rPr>
          <w:i/>
          <w:iCs/>
          <w:sz w:val="20"/>
          <w:szCs w:val="20"/>
        </w:rPr>
        <w:t>Ley 1607 de 2012, por la cual se expiden normas en materia tributaria y se dictan otras disposiciones</w:t>
      </w:r>
      <w:r w:rsidRPr="001B4B2F">
        <w:rPr>
          <w:sz w:val="20"/>
          <w:szCs w:val="20"/>
        </w:rPr>
        <w:t>.</w:t>
      </w:r>
    </w:p>
    <w:p w14:paraId="3CC9C8FC" w14:textId="0F1AECCC" w:rsidR="002A56FA" w:rsidRPr="001B4B2F" w:rsidRDefault="00211007">
      <w:pPr>
        <w:jc w:val="both"/>
        <w:rPr>
          <w:sz w:val="20"/>
          <w:szCs w:val="20"/>
        </w:rPr>
      </w:pPr>
      <w:r w:rsidRPr="001B4B2F">
        <w:rPr>
          <w:sz w:val="20"/>
          <w:szCs w:val="20"/>
        </w:rPr>
        <w:t xml:space="preserve">Congreso de la República de Colombia. (2021). </w:t>
      </w:r>
      <w:r w:rsidRPr="001B4B2F">
        <w:rPr>
          <w:i/>
          <w:iCs/>
          <w:sz w:val="20"/>
          <w:szCs w:val="20"/>
        </w:rPr>
        <w:t>Ley 2101 de 2021, por medio de la cual se reduce la jornada laboral semanal de manera gradual, sin disminuir el salario de los trabajadores y se dictan otras disposiciones</w:t>
      </w:r>
      <w:r w:rsidRPr="001B4B2F">
        <w:rPr>
          <w:sz w:val="20"/>
          <w:szCs w:val="20"/>
        </w:rPr>
        <w:t xml:space="preserve">. </w:t>
      </w:r>
      <w:hyperlink r:id="rId43" w:history="1">
        <w:r w:rsidR="00C422CB" w:rsidRPr="00125213">
          <w:rPr>
            <w:rStyle w:val="Hyperlink"/>
            <w:sz w:val="20"/>
            <w:szCs w:val="20"/>
          </w:rPr>
          <w:t>https://www.funcionpublica.gov.co/eva/gestornormativo/norma.php?i=166506</w:t>
        </w:r>
      </w:hyperlink>
      <w:r w:rsidR="00C422CB">
        <w:rPr>
          <w:sz w:val="20"/>
          <w:szCs w:val="20"/>
        </w:rPr>
        <w:t xml:space="preserve"> </w:t>
      </w:r>
    </w:p>
    <w:p w14:paraId="24303667" w14:textId="13758297" w:rsidR="002A56FA" w:rsidRPr="001B4B2F" w:rsidRDefault="00211007">
      <w:pPr>
        <w:jc w:val="both"/>
        <w:rPr>
          <w:sz w:val="20"/>
          <w:szCs w:val="20"/>
        </w:rPr>
      </w:pPr>
      <w:r w:rsidRPr="001B4B2F">
        <w:rPr>
          <w:sz w:val="20"/>
          <w:szCs w:val="20"/>
        </w:rPr>
        <w:t xml:space="preserve">Congreso de la República de Colombia. (2025). </w:t>
      </w:r>
      <w:r w:rsidRPr="001B4B2F">
        <w:rPr>
          <w:i/>
          <w:iCs/>
          <w:sz w:val="20"/>
          <w:szCs w:val="20"/>
        </w:rPr>
        <w:t>Ley 2466 de 2025, por medio de la cual se modifica parcialmente normas laborales y se adopta una reforma laboral para el trabajo decente y digno en Colombia</w:t>
      </w:r>
      <w:r w:rsidRPr="001B4B2F">
        <w:rPr>
          <w:sz w:val="20"/>
          <w:szCs w:val="20"/>
        </w:rPr>
        <w:t xml:space="preserve">. </w:t>
      </w:r>
      <w:hyperlink r:id="rId44" w:history="1">
        <w:r w:rsidR="00C422CB" w:rsidRPr="00125213">
          <w:rPr>
            <w:rStyle w:val="Hyperlink"/>
            <w:sz w:val="20"/>
            <w:szCs w:val="20"/>
          </w:rPr>
          <w:t>https://www.funcionpublica.gov.co/eva/gestornormativo/norma.php?i=260676</w:t>
        </w:r>
      </w:hyperlink>
      <w:r w:rsidR="00C422CB">
        <w:rPr>
          <w:sz w:val="20"/>
          <w:szCs w:val="20"/>
        </w:rPr>
        <w:t xml:space="preserve"> </w:t>
      </w:r>
    </w:p>
    <w:p w14:paraId="68A3D280" w14:textId="77777777" w:rsidR="002A56FA" w:rsidRPr="001B4B2F" w:rsidRDefault="00211007">
      <w:pPr>
        <w:jc w:val="both"/>
        <w:rPr>
          <w:sz w:val="20"/>
          <w:szCs w:val="20"/>
        </w:rPr>
      </w:pPr>
      <w:r w:rsidRPr="001B4B2F">
        <w:rPr>
          <w:sz w:val="20"/>
          <w:szCs w:val="20"/>
        </w:rPr>
        <w:t xml:space="preserve">Presidencia de la República de Colombia. (1950, 5 de agosto). </w:t>
      </w:r>
      <w:r w:rsidRPr="001B4B2F">
        <w:rPr>
          <w:i/>
          <w:iCs/>
          <w:sz w:val="20"/>
          <w:szCs w:val="20"/>
        </w:rPr>
        <w:t>Decreto 2663 de 1950, Código Sustantivo del Trabajo</w:t>
      </w:r>
      <w:r w:rsidRPr="001B4B2F">
        <w:rPr>
          <w:sz w:val="20"/>
          <w:szCs w:val="20"/>
        </w:rPr>
        <w:t>.</w:t>
      </w:r>
    </w:p>
    <w:p w14:paraId="6FCF6478" w14:textId="62250208" w:rsidR="002A56FA" w:rsidRPr="001B4B2F" w:rsidRDefault="00613FA3" w:rsidP="00A0047D">
      <w:pPr>
        <w:pStyle w:val="Heading1"/>
        <w:rPr>
          <w:sz w:val="20"/>
          <w:szCs w:val="20"/>
        </w:rPr>
      </w:pPr>
      <w:r w:rsidRPr="001B4B2F">
        <w:rPr>
          <w:sz w:val="20"/>
          <w:szCs w:val="20"/>
        </w:rPr>
        <w:t>H. CONTROL DEL DOCUMENTO</w:t>
      </w:r>
    </w:p>
    <w:tbl>
      <w:tblPr>
        <w:tblStyle w:val="af2"/>
        <w:tblW w:w="99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272"/>
        <w:gridCol w:w="1991"/>
        <w:gridCol w:w="1559"/>
        <w:gridCol w:w="3257"/>
        <w:gridCol w:w="1888"/>
      </w:tblGrid>
      <w:tr w:rsidR="0059034F" w:rsidRPr="001B4B2F" w14:paraId="321B02A9" w14:textId="77777777" w:rsidTr="00AD0DD7">
        <w:trPr>
          <w:cantSplit/>
        </w:trPr>
        <w:tc>
          <w:tcPr>
            <w:tcW w:w="1272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27E66B21" w14:textId="77777777" w:rsidR="0059034F" w:rsidRPr="001B4B2F" w:rsidRDefault="0059034F">
            <w:pPr>
              <w:spacing w:before="80" w:after="80"/>
              <w:jc w:val="both"/>
              <w:rPr>
                <w:sz w:val="20"/>
                <w:szCs w:val="20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 w14:paraId="4DA8A3B5" w14:textId="77777777" w:rsidR="0059034F" w:rsidRPr="001B4B2F" w:rsidRDefault="00D55C84" w:rsidP="0040241B">
            <w:pPr>
              <w:spacing w:before="80" w:after="80"/>
              <w:jc w:val="center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Nombre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9D44F9" w14:textId="77777777" w:rsidR="0059034F" w:rsidRPr="001B4B2F" w:rsidRDefault="00D55C84" w:rsidP="0040241B">
            <w:pPr>
              <w:spacing w:before="80" w:after="80"/>
              <w:jc w:val="center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Cargo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016BE5B8" w14:textId="77777777" w:rsidR="0059034F" w:rsidRPr="001B4B2F" w:rsidRDefault="00D55C84" w:rsidP="0040241B">
            <w:pPr>
              <w:spacing w:before="80" w:after="80"/>
              <w:jc w:val="center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Dependencia</w:t>
            </w:r>
          </w:p>
          <w:p w14:paraId="23586E7B" w14:textId="12E722BC" w:rsidR="0059034F" w:rsidRPr="001B4B2F" w:rsidRDefault="0007666A" w:rsidP="0040241B">
            <w:pPr>
              <w:spacing w:before="80" w:after="80"/>
              <w:jc w:val="center"/>
              <w:rPr>
                <w:i/>
                <w:sz w:val="20"/>
                <w:szCs w:val="20"/>
              </w:rPr>
            </w:pPr>
            <w:r w:rsidRPr="001B4B2F">
              <w:rPr>
                <w:i/>
                <w:color w:val="595959"/>
                <w:sz w:val="20"/>
                <w:szCs w:val="20"/>
              </w:rPr>
              <w:br/>
            </w:r>
            <w:r w:rsidR="00D55C84" w:rsidRPr="001B4B2F">
              <w:rPr>
                <w:i/>
                <w:color w:val="595959" w:themeColor="text1" w:themeTint="A6"/>
                <w:sz w:val="20"/>
                <w:szCs w:val="20"/>
              </w:rPr>
              <w:t>(Para el SENA indicar Regional y Centro de Formación)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129325BA" w14:textId="77777777" w:rsidR="0059034F" w:rsidRPr="001B4B2F" w:rsidRDefault="00D55C84" w:rsidP="0040241B">
            <w:pPr>
              <w:spacing w:before="80" w:after="80"/>
              <w:jc w:val="center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Fecha</w:t>
            </w:r>
          </w:p>
        </w:tc>
      </w:tr>
      <w:tr w:rsidR="0059034F" w:rsidRPr="001B4B2F" w14:paraId="0AA272AA" w14:textId="77777777" w:rsidTr="00AD0DD7">
        <w:trPr>
          <w:cantSplit/>
        </w:trPr>
        <w:tc>
          <w:tcPr>
            <w:tcW w:w="1272" w:type="dxa"/>
            <w:shd w:val="clear" w:color="auto" w:fill="auto"/>
            <w:vAlign w:val="center"/>
          </w:tcPr>
          <w:p w14:paraId="5141E46C" w14:textId="77777777" w:rsidR="0059034F" w:rsidRPr="001B4B2F" w:rsidRDefault="00D55C84">
            <w:pPr>
              <w:spacing w:before="80" w:after="80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6E67B5FB" w14:textId="77777777" w:rsidR="009D7C17" w:rsidRPr="001B4B2F" w:rsidRDefault="00613FA3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Equipo original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BBD613C" w14:textId="77777777" w:rsidR="009D7C17" w:rsidRPr="001B4B2F" w:rsidRDefault="00613FA3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Ver créditos de la versión original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4B4808CC" w14:textId="77777777" w:rsidR="009D7C17" w:rsidRPr="001B4B2F" w:rsidRDefault="00613FA3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Regional Risaralda / Antioquia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25865752" w14:textId="77777777" w:rsidR="009D7C17" w:rsidRPr="001B4B2F" w:rsidRDefault="00613FA3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Septiembre de 2024</w:t>
            </w:r>
          </w:p>
        </w:tc>
      </w:tr>
    </w:tbl>
    <w:p w14:paraId="2DD0BD22" w14:textId="77777777" w:rsidR="009D7C17" w:rsidRPr="001B4B2F" w:rsidRDefault="009D7C17">
      <w:pPr>
        <w:jc w:val="both"/>
        <w:rPr>
          <w:sz w:val="20"/>
          <w:szCs w:val="20"/>
        </w:rPr>
      </w:pPr>
    </w:p>
    <w:p w14:paraId="024E45FC" w14:textId="1BD2816A" w:rsidR="002A56FA" w:rsidRPr="001B4B2F" w:rsidRDefault="00613FA3" w:rsidP="00A0047D">
      <w:pPr>
        <w:pStyle w:val="Heading1"/>
        <w:rPr>
          <w:sz w:val="20"/>
          <w:szCs w:val="20"/>
        </w:rPr>
      </w:pPr>
      <w:r w:rsidRPr="001B4B2F">
        <w:rPr>
          <w:sz w:val="20"/>
          <w:szCs w:val="20"/>
        </w:rPr>
        <w:t>I. CONTROL DE CAMBIOS</w:t>
      </w:r>
    </w:p>
    <w:tbl>
      <w:tblPr>
        <w:tblStyle w:val="af3"/>
        <w:tblW w:w="99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264"/>
        <w:gridCol w:w="2138"/>
        <w:gridCol w:w="1701"/>
        <w:gridCol w:w="1843"/>
        <w:gridCol w:w="1044"/>
        <w:gridCol w:w="1977"/>
      </w:tblGrid>
      <w:tr w:rsidR="0059034F" w:rsidRPr="001B4B2F" w14:paraId="67E968FB" w14:textId="77777777" w:rsidTr="00AD0DD7">
        <w:trPr>
          <w:cantSplit/>
        </w:trPr>
        <w:tc>
          <w:tcPr>
            <w:tcW w:w="1264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4BC2FA5A" w14:textId="77777777" w:rsidR="0059034F" w:rsidRPr="001B4B2F" w:rsidRDefault="0059034F">
            <w:pPr>
              <w:spacing w:before="80" w:after="80"/>
              <w:jc w:val="both"/>
              <w:rPr>
                <w:sz w:val="20"/>
                <w:szCs w:val="20"/>
              </w:rPr>
            </w:pPr>
          </w:p>
        </w:tc>
        <w:tc>
          <w:tcPr>
            <w:tcW w:w="2138" w:type="dxa"/>
            <w:shd w:val="clear" w:color="auto" w:fill="auto"/>
            <w:vAlign w:val="center"/>
          </w:tcPr>
          <w:p w14:paraId="120B313B" w14:textId="77777777" w:rsidR="0059034F" w:rsidRPr="001B4B2F" w:rsidRDefault="00D55C84" w:rsidP="0040241B">
            <w:pPr>
              <w:spacing w:before="80" w:after="80"/>
              <w:jc w:val="center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26C5270" w14:textId="77777777" w:rsidR="0059034F" w:rsidRPr="001B4B2F" w:rsidRDefault="00D55C84" w:rsidP="0040241B">
            <w:pPr>
              <w:spacing w:before="80" w:after="80"/>
              <w:jc w:val="center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Cargo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0A380C2" w14:textId="77777777" w:rsidR="0059034F" w:rsidRPr="001B4B2F" w:rsidRDefault="00D55C84" w:rsidP="0040241B">
            <w:pPr>
              <w:spacing w:before="80" w:after="80"/>
              <w:jc w:val="center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Dependencia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3B8F65CC" w14:textId="77777777" w:rsidR="0059034F" w:rsidRPr="001B4B2F" w:rsidRDefault="00D55C84" w:rsidP="0040241B">
            <w:pPr>
              <w:spacing w:before="80" w:after="80"/>
              <w:jc w:val="center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Fecha</w:t>
            </w:r>
          </w:p>
        </w:tc>
        <w:tc>
          <w:tcPr>
            <w:tcW w:w="1977" w:type="dxa"/>
            <w:shd w:val="clear" w:color="auto" w:fill="auto"/>
            <w:vAlign w:val="center"/>
          </w:tcPr>
          <w:p w14:paraId="07411C5A" w14:textId="77777777" w:rsidR="0059034F" w:rsidRPr="001B4B2F" w:rsidRDefault="00D55C84" w:rsidP="0040241B">
            <w:pPr>
              <w:spacing w:before="80" w:after="80"/>
              <w:jc w:val="center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Razón del Cambio</w:t>
            </w:r>
          </w:p>
        </w:tc>
      </w:tr>
      <w:tr w:rsidR="0059034F" w:rsidRPr="001B4B2F" w14:paraId="2833794D" w14:textId="77777777" w:rsidTr="00AD0DD7">
        <w:trPr>
          <w:cantSplit/>
        </w:trPr>
        <w:tc>
          <w:tcPr>
            <w:tcW w:w="1264" w:type="dxa"/>
            <w:shd w:val="clear" w:color="auto" w:fill="auto"/>
            <w:vAlign w:val="center"/>
          </w:tcPr>
          <w:p w14:paraId="006D5F8C" w14:textId="77777777" w:rsidR="0059034F" w:rsidRPr="001B4B2F" w:rsidRDefault="00D55C84">
            <w:pPr>
              <w:spacing w:before="80" w:after="80"/>
              <w:jc w:val="both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Autor (es)</w:t>
            </w:r>
          </w:p>
        </w:tc>
        <w:tc>
          <w:tcPr>
            <w:tcW w:w="2138" w:type="dxa"/>
            <w:shd w:val="clear" w:color="auto" w:fill="auto"/>
            <w:vAlign w:val="center"/>
          </w:tcPr>
          <w:p w14:paraId="3C81E3C3" w14:textId="77777777" w:rsidR="009D7C17" w:rsidRPr="001B4B2F" w:rsidRDefault="00613FA3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Actualización de contenidos según la Ley 2466 de 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E0B71ED" w14:textId="77777777" w:rsidR="009D7C17" w:rsidRPr="001B4B2F" w:rsidRDefault="00613FA3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Revisión de contenido normativo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81E72E0" w14:textId="77777777" w:rsidR="009D7C17" w:rsidRPr="001B4B2F" w:rsidRDefault="009D7C17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4329FD27" w14:textId="77777777" w:rsidR="009D7C17" w:rsidRPr="001B4B2F" w:rsidRDefault="00613FA3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Julio de 2026</w:t>
            </w:r>
          </w:p>
        </w:tc>
        <w:tc>
          <w:tcPr>
            <w:tcW w:w="1977" w:type="dxa"/>
            <w:shd w:val="clear" w:color="auto" w:fill="auto"/>
            <w:vAlign w:val="center"/>
          </w:tcPr>
          <w:p w14:paraId="3CE18BB9" w14:textId="77777777" w:rsidR="009D7C17" w:rsidRPr="001B4B2F" w:rsidRDefault="00613FA3">
            <w:pPr>
              <w:spacing w:before="80" w:after="80"/>
              <w:rPr>
                <w:sz w:val="20"/>
                <w:szCs w:val="20"/>
              </w:rPr>
            </w:pPr>
            <w:r w:rsidRPr="001B4B2F">
              <w:rPr>
                <w:sz w:val="20"/>
                <w:szCs w:val="20"/>
              </w:rPr>
              <w:t>Actualización de contenidos según la Ley 2466 de 2025. Pendiente de validación por el área jurídica y el equipo pedagógico del programa.</w:t>
            </w:r>
          </w:p>
        </w:tc>
      </w:tr>
    </w:tbl>
    <w:p w14:paraId="33BA07C8" w14:textId="77777777" w:rsidR="009D7C17" w:rsidRPr="001B4B2F" w:rsidRDefault="009D7C17">
      <w:pPr>
        <w:jc w:val="both"/>
        <w:rPr>
          <w:sz w:val="20"/>
          <w:szCs w:val="20"/>
        </w:rPr>
      </w:pPr>
    </w:p>
    <w:sectPr w:rsidR="009D7C17" w:rsidRPr="001B4B2F">
      <w:headerReference w:type="default" r:id="rId45"/>
      <w:footerReference w:type="default" r:id="rId46"/>
      <w:pgSz w:w="12240" w:h="15840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ola Moya" w:date="2025-05-23T17:51:00Z" w:initials="PM">
    <w:p w14:paraId="0FB01ECA" w14:textId="77777777" w:rsidR="00714075" w:rsidRDefault="005743F4" w:rsidP="00714075">
      <w:pPr>
        <w:pStyle w:val="CommentText"/>
      </w:pPr>
      <w:r>
        <w:rPr>
          <w:rStyle w:val="CommentReference"/>
        </w:rPr>
        <w:annotationRef/>
      </w:r>
      <w:r w:rsidR="00714075">
        <w:rPr>
          <w:highlight w:val="magenta"/>
        </w:rPr>
        <w:t>Texto alternativo</w:t>
      </w:r>
      <w:r w:rsidR="00714075">
        <w:t>: Síntesis sobre nómina y prestaciones sociales que presenta cinco componentes principales: proceso de nómina, elementos de nómina, obligaciones laborales, salario mínimo y jornada y recargos. Incluye novedades, devengados, deducciones, aportes a seguridad social, prestaciones sociales, salario, jornada laboral y recargos por trabajo nocturno, dominical y festivo.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B01E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61942C" w16cex:dateUtc="2026-10-14T22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B01ECA" w16cid:durableId="796194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5F3C8" w14:textId="77777777" w:rsidR="007A1DB0" w:rsidRDefault="007A1DB0">
      <w:pPr>
        <w:spacing w:line="240" w:lineRule="auto"/>
      </w:pPr>
      <w:r>
        <w:separator/>
      </w:r>
    </w:p>
  </w:endnote>
  <w:endnote w:type="continuationSeparator" w:id="0">
    <w:p w14:paraId="6CFB1E66" w14:textId="77777777" w:rsidR="007A1DB0" w:rsidRDefault="007A1D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10E22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</w:rPr>
    </w:pPr>
  </w:p>
  <w:p w14:paraId="2FA7E414" w14:textId="77777777" w:rsidR="0059034F" w:rsidRDefault="0059034F">
    <w:pPr>
      <w:spacing w:line="240" w:lineRule="auto"/>
      <w:ind w:left="-2" w:hanging="2"/>
      <w:jc w:val="right"/>
    </w:pPr>
  </w:p>
  <w:p w14:paraId="56E58FCE" w14:textId="77777777" w:rsidR="0059034F" w:rsidRDefault="0059034F">
    <w:pPr>
      <w:spacing w:line="240" w:lineRule="auto"/>
    </w:pPr>
  </w:p>
  <w:p w14:paraId="3FCAC90C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</w:rPr>
    </w:pPr>
  </w:p>
  <w:p w14:paraId="618FAAD2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E0CD8" w14:textId="77777777" w:rsidR="007A1DB0" w:rsidRDefault="007A1DB0">
      <w:pPr>
        <w:spacing w:line="240" w:lineRule="auto"/>
      </w:pPr>
      <w:r>
        <w:separator/>
      </w:r>
    </w:p>
  </w:footnote>
  <w:footnote w:type="continuationSeparator" w:id="0">
    <w:p w14:paraId="23BF42D2" w14:textId="77777777" w:rsidR="007A1DB0" w:rsidRDefault="007A1D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1108" w14:textId="1298DADB" w:rsidR="0059034F" w:rsidRDefault="00CF4B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0D10B145" wp14:editId="42A774EB">
          <wp:simplePos x="0" y="0"/>
          <wp:positionH relativeFrom="column">
            <wp:posOffset>2733473</wp:posOffset>
          </wp:positionH>
          <wp:positionV relativeFrom="paragraph">
            <wp:posOffset>-117002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5C3E2A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BE0"/>
    <w:multiLevelType w:val="multilevel"/>
    <w:tmpl w:val="8D0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1" w15:restartNumberingAfterBreak="0">
    <w:nsid w:val="07F315C4"/>
    <w:multiLevelType w:val="multilevel"/>
    <w:tmpl w:val="840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2" w15:restartNumberingAfterBreak="0">
    <w:nsid w:val="09110F03"/>
    <w:multiLevelType w:val="multilevel"/>
    <w:tmpl w:val="B96034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546F7"/>
    <w:multiLevelType w:val="multilevel"/>
    <w:tmpl w:val="5E6C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4" w15:restartNumberingAfterBreak="0">
    <w:nsid w:val="0DCC0C0D"/>
    <w:multiLevelType w:val="multilevel"/>
    <w:tmpl w:val="1D64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5" w15:restartNumberingAfterBreak="0">
    <w:nsid w:val="0E31192A"/>
    <w:multiLevelType w:val="multilevel"/>
    <w:tmpl w:val="26AE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6" w15:restartNumberingAfterBreak="0">
    <w:nsid w:val="129212DC"/>
    <w:multiLevelType w:val="multilevel"/>
    <w:tmpl w:val="634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7" w15:restartNumberingAfterBreak="0">
    <w:nsid w:val="15273765"/>
    <w:multiLevelType w:val="multilevel"/>
    <w:tmpl w:val="AC0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8" w15:restartNumberingAfterBreak="0">
    <w:nsid w:val="1C856053"/>
    <w:multiLevelType w:val="multilevel"/>
    <w:tmpl w:val="1F046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09D5404"/>
    <w:multiLevelType w:val="hybridMultilevel"/>
    <w:tmpl w:val="CE949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Arial" w:eastAsia="Arial" w:hAnsi="Arial" w:cs="Aria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Arial" w:eastAsia="Arial" w:hAnsi="Arial" w:cs="Arial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Arial" w:eastAsia="Arial" w:hAnsi="Arial" w:cs="Aria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Arial" w:eastAsia="Arial" w:hAnsi="Arial" w:cs="Arial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Arial" w:eastAsia="Arial" w:hAnsi="Arial" w:cs="Aria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0" w15:restartNumberingAfterBreak="0">
    <w:nsid w:val="23B76ACB"/>
    <w:multiLevelType w:val="multilevel"/>
    <w:tmpl w:val="90B85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072C30"/>
    <w:multiLevelType w:val="multilevel"/>
    <w:tmpl w:val="C31E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12" w15:restartNumberingAfterBreak="0">
    <w:nsid w:val="25711ABD"/>
    <w:multiLevelType w:val="multilevel"/>
    <w:tmpl w:val="0A46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13" w15:restartNumberingAfterBreak="0">
    <w:nsid w:val="28476D1B"/>
    <w:multiLevelType w:val="multilevel"/>
    <w:tmpl w:val="EF0E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14" w15:restartNumberingAfterBreak="0">
    <w:nsid w:val="2E4725BE"/>
    <w:multiLevelType w:val="multilevel"/>
    <w:tmpl w:val="39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15" w15:restartNumberingAfterBreak="0">
    <w:nsid w:val="2ED026FE"/>
    <w:multiLevelType w:val="multilevel"/>
    <w:tmpl w:val="27B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16" w15:restartNumberingAfterBreak="0">
    <w:nsid w:val="31716D66"/>
    <w:multiLevelType w:val="multilevel"/>
    <w:tmpl w:val="626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17" w15:restartNumberingAfterBreak="0">
    <w:nsid w:val="3AFF7913"/>
    <w:multiLevelType w:val="multilevel"/>
    <w:tmpl w:val="51B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18" w15:restartNumberingAfterBreak="0">
    <w:nsid w:val="3BA866D7"/>
    <w:multiLevelType w:val="multilevel"/>
    <w:tmpl w:val="37C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19" w15:restartNumberingAfterBreak="0">
    <w:nsid w:val="3DFE7951"/>
    <w:multiLevelType w:val="multilevel"/>
    <w:tmpl w:val="BD4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20" w15:restartNumberingAfterBreak="0">
    <w:nsid w:val="472925DF"/>
    <w:multiLevelType w:val="multilevel"/>
    <w:tmpl w:val="0686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21" w15:restartNumberingAfterBreak="0">
    <w:nsid w:val="488B3F14"/>
    <w:multiLevelType w:val="multilevel"/>
    <w:tmpl w:val="5B94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22" w15:restartNumberingAfterBreak="0">
    <w:nsid w:val="494D4020"/>
    <w:multiLevelType w:val="multilevel"/>
    <w:tmpl w:val="88A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23" w15:restartNumberingAfterBreak="0">
    <w:nsid w:val="4F675689"/>
    <w:multiLevelType w:val="multilevel"/>
    <w:tmpl w:val="02DC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24" w15:restartNumberingAfterBreak="0">
    <w:nsid w:val="4FB17583"/>
    <w:multiLevelType w:val="multilevel"/>
    <w:tmpl w:val="FE06BE2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5" w15:restartNumberingAfterBreak="0">
    <w:nsid w:val="4FFD5A77"/>
    <w:multiLevelType w:val="multilevel"/>
    <w:tmpl w:val="8A1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26" w15:restartNumberingAfterBreak="0">
    <w:nsid w:val="51DF2AA5"/>
    <w:multiLevelType w:val="multilevel"/>
    <w:tmpl w:val="788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27" w15:restartNumberingAfterBreak="0">
    <w:nsid w:val="53D02782"/>
    <w:multiLevelType w:val="multilevel"/>
    <w:tmpl w:val="CF2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28" w15:restartNumberingAfterBreak="0">
    <w:nsid w:val="5A8147CA"/>
    <w:multiLevelType w:val="multilevel"/>
    <w:tmpl w:val="856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29" w15:restartNumberingAfterBreak="0">
    <w:nsid w:val="639812B8"/>
    <w:multiLevelType w:val="multilevel"/>
    <w:tmpl w:val="C446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30" w15:restartNumberingAfterBreak="0">
    <w:nsid w:val="644F73FC"/>
    <w:multiLevelType w:val="multilevel"/>
    <w:tmpl w:val="9ED6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31" w15:restartNumberingAfterBreak="0">
    <w:nsid w:val="64E14D7B"/>
    <w:multiLevelType w:val="multilevel"/>
    <w:tmpl w:val="3428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32" w15:restartNumberingAfterBreak="0">
    <w:nsid w:val="67B442DF"/>
    <w:multiLevelType w:val="multilevel"/>
    <w:tmpl w:val="358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33" w15:restartNumberingAfterBreak="0">
    <w:nsid w:val="6B5852E7"/>
    <w:multiLevelType w:val="multilevel"/>
    <w:tmpl w:val="7024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34" w15:restartNumberingAfterBreak="0">
    <w:nsid w:val="6B8763A5"/>
    <w:multiLevelType w:val="multilevel"/>
    <w:tmpl w:val="F2DE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35" w15:restartNumberingAfterBreak="0">
    <w:nsid w:val="6EDE0988"/>
    <w:multiLevelType w:val="multilevel"/>
    <w:tmpl w:val="B5DA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883835"/>
    <w:multiLevelType w:val="multilevel"/>
    <w:tmpl w:val="2888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37" w15:restartNumberingAfterBreak="0">
    <w:nsid w:val="764E56E0"/>
    <w:multiLevelType w:val="multilevel"/>
    <w:tmpl w:val="17661F4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5E35FA"/>
    <w:multiLevelType w:val="multilevel"/>
    <w:tmpl w:val="CCC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39" w15:restartNumberingAfterBreak="0">
    <w:nsid w:val="7A1B27C8"/>
    <w:multiLevelType w:val="multilevel"/>
    <w:tmpl w:val="C8F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40" w15:restartNumberingAfterBreak="0">
    <w:nsid w:val="7B664EA8"/>
    <w:multiLevelType w:val="multilevel"/>
    <w:tmpl w:val="9C9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41" w15:restartNumberingAfterBreak="0">
    <w:nsid w:val="7B7625F5"/>
    <w:multiLevelType w:val="multilevel"/>
    <w:tmpl w:val="D734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42" w15:restartNumberingAfterBreak="0">
    <w:nsid w:val="7C5472F8"/>
    <w:multiLevelType w:val="multilevel"/>
    <w:tmpl w:val="2A1489FC"/>
    <w:lvl w:ilvl="0">
      <w:start w:val="1"/>
      <w:numFmt w:val="decimal"/>
      <w:lvlText w:val="%1."/>
      <w:lvlJc w:val="left"/>
      <w:pPr>
        <w:ind w:left="1440" w:hanging="360"/>
      </w:pPr>
      <w:rPr>
        <w:color w:val="808080" w:themeColor="background1" w:themeShade="8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3" w15:restartNumberingAfterBreak="0">
    <w:nsid w:val="7EC34521"/>
    <w:multiLevelType w:val="multilevel"/>
    <w:tmpl w:val="B000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eastAsia="Arial" w:hAnsi="Arial" w:cs="Arial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eastAsia="Arial" w:hAnsi="Arial" w:cs="Arial"/>
        <w:sz w:val="22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eastAsia="Arial" w:hAnsi="Arial" w:cs="Arial"/>
        <w:sz w:val="22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eastAsia="Arial" w:hAnsi="Arial" w:cs="Arial"/>
        <w:sz w:val="22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eastAsia="Arial" w:hAnsi="Arial" w:cs="Arial"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eastAsia="Arial" w:hAnsi="Arial" w:cs="Arial"/>
        <w:sz w:val="22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eastAsia="Arial" w:hAnsi="Arial" w:cs="Arial"/>
        <w:sz w:val="22"/>
      </w:rPr>
    </w:lvl>
  </w:abstractNum>
  <w:abstractNum w:abstractNumId="44" w15:restartNumberingAfterBreak="0">
    <w:nsid w:val="7EFC4CF2"/>
    <w:multiLevelType w:val="multilevel"/>
    <w:tmpl w:val="51FED8B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 w16cid:durableId="1546067657">
    <w:abstractNumId w:val="37"/>
  </w:num>
  <w:num w:numId="2" w16cid:durableId="1613780610">
    <w:abstractNumId w:val="8"/>
  </w:num>
  <w:num w:numId="3" w16cid:durableId="1056706397">
    <w:abstractNumId w:val="10"/>
  </w:num>
  <w:num w:numId="4" w16cid:durableId="1644040223">
    <w:abstractNumId w:val="44"/>
  </w:num>
  <w:num w:numId="5" w16cid:durableId="964889805">
    <w:abstractNumId w:val="24"/>
  </w:num>
  <w:num w:numId="6" w16cid:durableId="1222864616">
    <w:abstractNumId w:val="42"/>
  </w:num>
  <w:num w:numId="7" w16cid:durableId="1857887120">
    <w:abstractNumId w:val="18"/>
  </w:num>
  <w:num w:numId="8" w16cid:durableId="1704014855">
    <w:abstractNumId w:val="30"/>
  </w:num>
  <w:num w:numId="9" w16cid:durableId="439447424">
    <w:abstractNumId w:val="26"/>
  </w:num>
  <w:num w:numId="10" w16cid:durableId="853960441">
    <w:abstractNumId w:val="33"/>
  </w:num>
  <w:num w:numId="11" w16cid:durableId="1156265850">
    <w:abstractNumId w:val="41"/>
  </w:num>
  <w:num w:numId="12" w16cid:durableId="640840764">
    <w:abstractNumId w:val="12"/>
  </w:num>
  <w:num w:numId="13" w16cid:durableId="1301231358">
    <w:abstractNumId w:val="32"/>
  </w:num>
  <w:num w:numId="14" w16cid:durableId="1657605745">
    <w:abstractNumId w:val="28"/>
  </w:num>
  <w:num w:numId="15" w16cid:durableId="1075203339">
    <w:abstractNumId w:val="0"/>
  </w:num>
  <w:num w:numId="16" w16cid:durableId="824667221">
    <w:abstractNumId w:val="34"/>
  </w:num>
  <w:num w:numId="17" w16cid:durableId="488785796">
    <w:abstractNumId w:val="1"/>
  </w:num>
  <w:num w:numId="18" w16cid:durableId="842740458">
    <w:abstractNumId w:val="23"/>
  </w:num>
  <w:num w:numId="19" w16cid:durableId="2138257457">
    <w:abstractNumId w:val="36"/>
  </w:num>
  <w:num w:numId="20" w16cid:durableId="12002350">
    <w:abstractNumId w:val="3"/>
  </w:num>
  <w:num w:numId="21" w16cid:durableId="1676297881">
    <w:abstractNumId w:val="13"/>
  </w:num>
  <w:num w:numId="22" w16cid:durableId="210700709">
    <w:abstractNumId w:val="15"/>
  </w:num>
  <w:num w:numId="23" w16cid:durableId="1134449655">
    <w:abstractNumId w:val="16"/>
  </w:num>
  <w:num w:numId="24" w16cid:durableId="975792390">
    <w:abstractNumId w:val="29"/>
  </w:num>
  <w:num w:numId="25" w16cid:durableId="1170026545">
    <w:abstractNumId w:val="21"/>
  </w:num>
  <w:num w:numId="26" w16cid:durableId="1738086573">
    <w:abstractNumId w:val="7"/>
  </w:num>
  <w:num w:numId="27" w16cid:durableId="612443909">
    <w:abstractNumId w:val="22"/>
  </w:num>
  <w:num w:numId="28" w16cid:durableId="514419688">
    <w:abstractNumId w:val="14"/>
  </w:num>
  <w:num w:numId="29" w16cid:durableId="900406379">
    <w:abstractNumId w:val="35"/>
  </w:num>
  <w:num w:numId="30" w16cid:durableId="1629631382">
    <w:abstractNumId w:val="11"/>
  </w:num>
  <w:num w:numId="31" w16cid:durableId="2015257546">
    <w:abstractNumId w:val="19"/>
  </w:num>
  <w:num w:numId="32" w16cid:durableId="1624843425">
    <w:abstractNumId w:val="5"/>
  </w:num>
  <w:num w:numId="33" w16cid:durableId="1829788322">
    <w:abstractNumId w:val="6"/>
  </w:num>
  <w:num w:numId="34" w16cid:durableId="1151630706">
    <w:abstractNumId w:val="27"/>
  </w:num>
  <w:num w:numId="35" w16cid:durableId="1938321875">
    <w:abstractNumId w:val="25"/>
  </w:num>
  <w:num w:numId="36" w16cid:durableId="1440181952">
    <w:abstractNumId w:val="40"/>
  </w:num>
  <w:num w:numId="37" w16cid:durableId="307708546">
    <w:abstractNumId w:val="20"/>
  </w:num>
  <w:num w:numId="38" w16cid:durableId="1386417545">
    <w:abstractNumId w:val="17"/>
  </w:num>
  <w:num w:numId="39" w16cid:durableId="57363663">
    <w:abstractNumId w:val="39"/>
  </w:num>
  <w:num w:numId="40" w16cid:durableId="1479415153">
    <w:abstractNumId w:val="43"/>
  </w:num>
  <w:num w:numId="41" w16cid:durableId="869759114">
    <w:abstractNumId w:val="9"/>
  </w:num>
  <w:num w:numId="42" w16cid:durableId="527454458">
    <w:abstractNumId w:val="2"/>
  </w:num>
  <w:num w:numId="43" w16cid:durableId="625162486">
    <w:abstractNumId w:val="38"/>
  </w:num>
  <w:num w:numId="44" w16cid:durableId="330062870">
    <w:abstractNumId w:val="31"/>
  </w:num>
  <w:num w:numId="45" w16cid:durableId="76568772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ola Moya">
    <w15:presenceInfo w15:providerId="Windows Live" w15:userId="7d86fcc7f75c18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4F"/>
    <w:rsid w:val="0002189D"/>
    <w:rsid w:val="000410B5"/>
    <w:rsid w:val="0005244C"/>
    <w:rsid w:val="000708BC"/>
    <w:rsid w:val="0007666A"/>
    <w:rsid w:val="0008207E"/>
    <w:rsid w:val="000B63D1"/>
    <w:rsid w:val="000C24CB"/>
    <w:rsid w:val="000C34C2"/>
    <w:rsid w:val="000E1E66"/>
    <w:rsid w:val="000F1911"/>
    <w:rsid w:val="00112199"/>
    <w:rsid w:val="00113DD5"/>
    <w:rsid w:val="00134E60"/>
    <w:rsid w:val="00174D83"/>
    <w:rsid w:val="001B15FB"/>
    <w:rsid w:val="001B4B2F"/>
    <w:rsid w:val="001E32AC"/>
    <w:rsid w:val="001E7FF4"/>
    <w:rsid w:val="00211007"/>
    <w:rsid w:val="002131A3"/>
    <w:rsid w:val="00213B53"/>
    <w:rsid w:val="00224B9D"/>
    <w:rsid w:val="00280F84"/>
    <w:rsid w:val="002846D8"/>
    <w:rsid w:val="00286AC8"/>
    <w:rsid w:val="00293AF0"/>
    <w:rsid w:val="00295A1C"/>
    <w:rsid w:val="002A56FA"/>
    <w:rsid w:val="002B2EFB"/>
    <w:rsid w:val="002C0FEA"/>
    <w:rsid w:val="00305F8D"/>
    <w:rsid w:val="0031602A"/>
    <w:rsid w:val="00325C14"/>
    <w:rsid w:val="00334627"/>
    <w:rsid w:val="00344A68"/>
    <w:rsid w:val="00346812"/>
    <w:rsid w:val="003476A0"/>
    <w:rsid w:val="003842CE"/>
    <w:rsid w:val="00386106"/>
    <w:rsid w:val="003C0E79"/>
    <w:rsid w:val="003D3A0B"/>
    <w:rsid w:val="003F2B64"/>
    <w:rsid w:val="003F4278"/>
    <w:rsid w:val="003F7B72"/>
    <w:rsid w:val="0040241B"/>
    <w:rsid w:val="004148D8"/>
    <w:rsid w:val="004473C4"/>
    <w:rsid w:val="00465429"/>
    <w:rsid w:val="004806EB"/>
    <w:rsid w:val="004E106A"/>
    <w:rsid w:val="004E4234"/>
    <w:rsid w:val="004F720B"/>
    <w:rsid w:val="00505C90"/>
    <w:rsid w:val="00550888"/>
    <w:rsid w:val="00556397"/>
    <w:rsid w:val="00557D23"/>
    <w:rsid w:val="00561069"/>
    <w:rsid w:val="00564D78"/>
    <w:rsid w:val="005743F4"/>
    <w:rsid w:val="0059034F"/>
    <w:rsid w:val="005B505B"/>
    <w:rsid w:val="0060224F"/>
    <w:rsid w:val="0060450F"/>
    <w:rsid w:val="006050E7"/>
    <w:rsid w:val="00613FA3"/>
    <w:rsid w:val="00627160"/>
    <w:rsid w:val="00636E26"/>
    <w:rsid w:val="006840F8"/>
    <w:rsid w:val="006C392C"/>
    <w:rsid w:val="006D317C"/>
    <w:rsid w:val="0070224C"/>
    <w:rsid w:val="00714075"/>
    <w:rsid w:val="007206A3"/>
    <w:rsid w:val="00720FAA"/>
    <w:rsid w:val="00736212"/>
    <w:rsid w:val="007534A0"/>
    <w:rsid w:val="0076172E"/>
    <w:rsid w:val="0076723E"/>
    <w:rsid w:val="007A1DB0"/>
    <w:rsid w:val="007C4702"/>
    <w:rsid w:val="007D558B"/>
    <w:rsid w:val="007D6C76"/>
    <w:rsid w:val="00801AE7"/>
    <w:rsid w:val="00817023"/>
    <w:rsid w:val="00846899"/>
    <w:rsid w:val="008479C1"/>
    <w:rsid w:val="00876C32"/>
    <w:rsid w:val="00880CD4"/>
    <w:rsid w:val="00886286"/>
    <w:rsid w:val="00892351"/>
    <w:rsid w:val="008A5802"/>
    <w:rsid w:val="008A7825"/>
    <w:rsid w:val="008E0146"/>
    <w:rsid w:val="008F2BA6"/>
    <w:rsid w:val="00957CCA"/>
    <w:rsid w:val="009770CB"/>
    <w:rsid w:val="009808D5"/>
    <w:rsid w:val="009B1EE6"/>
    <w:rsid w:val="009B25C1"/>
    <w:rsid w:val="009C375C"/>
    <w:rsid w:val="009D7C17"/>
    <w:rsid w:val="00A0047D"/>
    <w:rsid w:val="00A1050D"/>
    <w:rsid w:val="00AA1811"/>
    <w:rsid w:val="00AA7C47"/>
    <w:rsid w:val="00AB67FF"/>
    <w:rsid w:val="00AC4BEB"/>
    <w:rsid w:val="00AD0DD7"/>
    <w:rsid w:val="00B4195A"/>
    <w:rsid w:val="00B41DB6"/>
    <w:rsid w:val="00B57D00"/>
    <w:rsid w:val="00B63E7A"/>
    <w:rsid w:val="00BA395B"/>
    <w:rsid w:val="00BD3A52"/>
    <w:rsid w:val="00C00271"/>
    <w:rsid w:val="00C02BDA"/>
    <w:rsid w:val="00C06C38"/>
    <w:rsid w:val="00C3230C"/>
    <w:rsid w:val="00C422CB"/>
    <w:rsid w:val="00C52668"/>
    <w:rsid w:val="00C53926"/>
    <w:rsid w:val="00C73263"/>
    <w:rsid w:val="00C92302"/>
    <w:rsid w:val="00CA236C"/>
    <w:rsid w:val="00CB7264"/>
    <w:rsid w:val="00CC6229"/>
    <w:rsid w:val="00CD6B1F"/>
    <w:rsid w:val="00CE3D7B"/>
    <w:rsid w:val="00CE521D"/>
    <w:rsid w:val="00CF4BC1"/>
    <w:rsid w:val="00D41C2F"/>
    <w:rsid w:val="00D436C3"/>
    <w:rsid w:val="00D55C84"/>
    <w:rsid w:val="00D72F45"/>
    <w:rsid w:val="00D76D05"/>
    <w:rsid w:val="00DA13C4"/>
    <w:rsid w:val="00DC0D19"/>
    <w:rsid w:val="00DC467B"/>
    <w:rsid w:val="00DC7D78"/>
    <w:rsid w:val="00DE4A5B"/>
    <w:rsid w:val="00DF1728"/>
    <w:rsid w:val="00DF2D88"/>
    <w:rsid w:val="00DF32EB"/>
    <w:rsid w:val="00E04D6F"/>
    <w:rsid w:val="00E063D2"/>
    <w:rsid w:val="00E12658"/>
    <w:rsid w:val="00E14B97"/>
    <w:rsid w:val="00E20B3C"/>
    <w:rsid w:val="00E565F9"/>
    <w:rsid w:val="00E6183A"/>
    <w:rsid w:val="00E70C89"/>
    <w:rsid w:val="00E730A1"/>
    <w:rsid w:val="00E736A6"/>
    <w:rsid w:val="00E94432"/>
    <w:rsid w:val="00EA09ED"/>
    <w:rsid w:val="00EB5119"/>
    <w:rsid w:val="00ED75F7"/>
    <w:rsid w:val="00F62D5E"/>
    <w:rsid w:val="00F707D9"/>
    <w:rsid w:val="00F8317D"/>
    <w:rsid w:val="00F94808"/>
    <w:rsid w:val="00FA2141"/>
    <w:rsid w:val="00FA242A"/>
    <w:rsid w:val="00FA6CBD"/>
    <w:rsid w:val="00FA75E8"/>
    <w:rsid w:val="00FC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B6F75"/>
  <w15:docId w15:val="{D8357329-FFBF-4DAF-AD54-A35D2A7F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84"/>
    <w:pPr>
      <w:spacing w:after="140" w:line="26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bCs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000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06F"/>
  </w:style>
  <w:style w:type="paragraph" w:styleId="Footer">
    <w:name w:val="footer"/>
    <w:basedOn w:val="Normal"/>
    <w:link w:val="FooterCh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06F"/>
  </w:style>
  <w:style w:type="paragraph" w:styleId="NormalWeb">
    <w:name w:val="Normal (Web)"/>
    <w:basedOn w:val="Normal"/>
    <w:uiPriority w:val="99"/>
    <w:semiHidden/>
    <w:unhideWhenUsed/>
    <w:rsid w:val="00745E70"/>
    <w:pPr>
      <w:spacing w:before="100" w:beforeAutospacing="1" w:after="100" w:afterAutospacing="1" w:line="240" w:lineRule="auto"/>
    </w:pPr>
  </w:style>
  <w:style w:type="character" w:customStyle="1" w:styleId="Listavistosa-nfasis1Car">
    <w:name w:val="Lista vistosa - Énfasis 1 Car"/>
    <w:link w:val="ColorfulList-Accent1"/>
    <w:uiPriority w:val="34"/>
    <w:rsid w:val="0005659E"/>
    <w:rPr>
      <w:rFonts w:ascii="Arial" w:eastAsia="Arial" w:hAnsi="Arial" w:cs="Arial"/>
      <w:b/>
      <w:sz w:val="22"/>
      <w:szCs w:val="22"/>
      <w:lang w:eastAsia="es-ES"/>
    </w:rPr>
  </w:style>
  <w:style w:type="table" w:styleId="ColorfulList-Accent1">
    <w:name w:val="Colorful List Accent 1"/>
    <w:basedOn w:val="TableNormal"/>
    <w:link w:val="Listavistosa-nfasis1Car"/>
    <w:uiPriority w:val="34"/>
    <w:semiHidden/>
    <w:unhideWhenUsed/>
    <w:rsid w:val="0005659E"/>
    <w:pPr>
      <w:spacing w:line="240" w:lineRule="auto"/>
    </w:pPr>
    <w:rPr>
      <w:b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0565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5E01"/>
    <w:rPr>
      <w:color w:val="0000FF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490"/>
    <w:pPr>
      <w:spacing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490"/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726CB3"/>
    <w:rPr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sid w:val="00726CB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726CB3"/>
    <w:rPr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6C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6CB3"/>
    <w:rPr>
      <w:b/>
      <w:bCs/>
      <w:sz w:val="22"/>
      <w:szCs w:val="22"/>
    </w:rPr>
  </w:style>
  <w:style w:type="table" w:customStyle="1" w:styleId="a2">
    <w:basedOn w:val="TableNormal2"/>
    <w:pPr>
      <w:spacing w:line="240" w:lineRule="auto"/>
    </w:pPr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3">
    <w:basedOn w:val="TableNormal2"/>
    <w:pPr>
      <w:spacing w:line="240" w:lineRule="auto"/>
    </w:pPr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4">
    <w:basedOn w:val="TableNormal2"/>
    <w:pPr>
      <w:spacing w:line="240" w:lineRule="auto"/>
    </w:pPr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5">
    <w:basedOn w:val="TableNormal2"/>
    <w:pPr>
      <w:spacing w:line="240" w:lineRule="auto"/>
    </w:pPr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pPr>
      <w:spacing w:line="240" w:lineRule="auto"/>
    </w:pPr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c">
    <w:basedOn w:val="TableNormal2"/>
    <w:pPr>
      <w:spacing w:line="240" w:lineRule="auto"/>
    </w:pPr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d">
    <w:basedOn w:val="TableNormal2"/>
    <w:pPr>
      <w:spacing w:line="240" w:lineRule="auto"/>
    </w:pPr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e">
    <w:basedOn w:val="TableNormal2"/>
    <w:pPr>
      <w:spacing w:line="240" w:lineRule="auto"/>
    </w:pPr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">
    <w:basedOn w:val="TableNormal2"/>
    <w:pPr>
      <w:spacing w:line="240" w:lineRule="auto"/>
    </w:pPr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0">
    <w:basedOn w:val="TableNormal2"/>
    <w:pPr>
      <w:spacing w:line="240" w:lineRule="auto"/>
    </w:pPr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1">
    <w:basedOn w:val="TableNormal2"/>
    <w:pPr>
      <w:spacing w:line="240" w:lineRule="auto"/>
    </w:pPr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2">
    <w:basedOn w:val="TableNormal2"/>
    <w:pPr>
      <w:spacing w:line="240" w:lineRule="auto"/>
    </w:pPr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3">
    <w:basedOn w:val="TableNormal2"/>
    <w:pPr>
      <w:spacing w:line="240" w:lineRule="auto"/>
    </w:pPr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UnresolvedMention">
    <w:name w:val="Unresolved Mention"/>
    <w:basedOn w:val="DefaultParagraphFont"/>
    <w:uiPriority w:val="99"/>
    <w:semiHidden/>
    <w:unhideWhenUsed/>
    <w:rsid w:val="007C47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86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9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8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3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5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4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3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1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7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1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2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4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06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6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6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3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4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9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image" Target="media/image16.jpg"/><Relationship Id="rId39" Type="http://schemas.microsoft.com/office/2011/relationships/commentsExtended" Target="commentsExtended.xml"/><Relationship Id="rId21" Type="http://schemas.openxmlformats.org/officeDocument/2006/relationships/image" Target="media/image11.jpg"/><Relationship Id="rId34" Type="http://schemas.openxmlformats.org/officeDocument/2006/relationships/image" Target="media/image24.jpg"/><Relationship Id="rId42" Type="http://schemas.openxmlformats.org/officeDocument/2006/relationships/image" Target="media/image27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9" Type="http://schemas.openxmlformats.org/officeDocument/2006/relationships/image" Target="media/image19.jpg"/><Relationship Id="rId11" Type="http://schemas.openxmlformats.org/officeDocument/2006/relationships/image" Target="media/image1.jpg"/><Relationship Id="rId24" Type="http://schemas.openxmlformats.org/officeDocument/2006/relationships/image" Target="media/image14.jpg"/><Relationship Id="rId32" Type="http://schemas.openxmlformats.org/officeDocument/2006/relationships/image" Target="media/image22.jpg"/><Relationship Id="rId37" Type="http://schemas.openxmlformats.org/officeDocument/2006/relationships/hyperlink" Target="https://www.funcionpublica.gov.co/eva/gestornormativo/norma.php?i=260676" TargetMode="External"/><Relationship Id="rId40" Type="http://schemas.microsoft.com/office/2016/09/relationships/commentsIds" Target="commentsIds.xml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image" Target="media/image26.jpg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jpg"/><Relationship Id="rId31" Type="http://schemas.openxmlformats.org/officeDocument/2006/relationships/image" Target="media/image21.jpg"/><Relationship Id="rId44" Type="http://schemas.openxmlformats.org/officeDocument/2006/relationships/hyperlink" Target="https://www.funcionpublica.gov.co/eva/gestornormativo/norma.php?i=260676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Relationship Id="rId22" Type="http://schemas.openxmlformats.org/officeDocument/2006/relationships/image" Target="media/image12.jpg"/><Relationship Id="rId27" Type="http://schemas.openxmlformats.org/officeDocument/2006/relationships/image" Target="media/image17.pn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43" Type="http://schemas.openxmlformats.org/officeDocument/2006/relationships/hyperlink" Target="https://www.funcionpublica.gov.co/eva/gestornormativo/norma.php?i=166506" TargetMode="External"/><Relationship Id="rId48" Type="http://schemas.microsoft.com/office/2011/relationships/people" Target="peop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image" Target="media/image23.jpg"/><Relationship Id="rId38" Type="http://schemas.openxmlformats.org/officeDocument/2006/relationships/comments" Target="comments.xml"/><Relationship Id="rId46" Type="http://schemas.openxmlformats.org/officeDocument/2006/relationships/footer" Target="footer1.xml"/><Relationship Id="rId20" Type="http://schemas.openxmlformats.org/officeDocument/2006/relationships/image" Target="media/image10.jpg"/><Relationship Id="rId41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db2b9b813654992acae857efdf2400d4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4a5f01b15a4be5cd00c352407b20c32f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wfTnThMJ3osM2v0+q+LoagmeAQ==">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446165-1B4B-4805-A1B6-93D4094688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8041D2-D53C-421A-8569-8547DF0E960A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37F9110-465B-45DF-8B3C-CE0F643F750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11</Pages>
  <Words>2499</Words>
  <Characters>13747</Characters>
  <Application>Microsoft Office Word</Application>
  <DocSecurity>0</DocSecurity>
  <Lines>114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Ariza Luque</dc:creator>
  <cp:lastModifiedBy>Paola Moya</cp:lastModifiedBy>
  <cp:revision>39</cp:revision>
  <dcterms:created xsi:type="dcterms:W3CDTF">2021-02-11T22:20:00Z</dcterms:created>
  <dcterms:modified xsi:type="dcterms:W3CDTF">2026-10-16T00:00:00Z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2024-04-30T15:33:03Z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1bee97e4-a964-4c1e-aef5-b660d9f6f66f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