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00B6" w14:textId="77777777" w:rsidR="00E43CD9" w:rsidRDefault="00E43CD9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E43CD9" w14:paraId="1803F99D" w14:textId="77777777" w:rsidTr="004616FB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1CF5" w14:textId="77777777" w:rsidR="00E43CD9" w:rsidRDefault="005F4E7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D0D9" w14:textId="77777777" w:rsidR="00E43CD9" w:rsidRDefault="005F4E7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E43CD9" w14:paraId="0A0102A4" w14:textId="77777777" w:rsidTr="004616FB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BB46" w14:textId="77777777" w:rsidR="00E43CD9" w:rsidRDefault="005F4E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51F5" w14:textId="53F09A05" w:rsidR="00E43CD9" w:rsidRDefault="00D338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Periféricos</w:t>
            </w:r>
            <w:r w:rsidRPr="00684E6D">
              <w:rPr>
                <w:b/>
                <w:bCs/>
                <w:color w:val="000000"/>
                <w:sz w:val="20"/>
                <w:szCs w:val="20"/>
              </w:rPr>
              <w:t xml:space="preserve"> para </w:t>
            </w:r>
            <w:r>
              <w:rPr>
                <w:b/>
                <w:bCs/>
                <w:color w:val="000000"/>
                <w:sz w:val="20"/>
                <w:szCs w:val="20"/>
              </w:rPr>
              <w:t>v</w:t>
            </w:r>
            <w:r w:rsidRPr="00684E6D">
              <w:rPr>
                <w:b/>
                <w:bCs/>
                <w:color w:val="000000"/>
                <w:sz w:val="20"/>
                <w:szCs w:val="20"/>
              </w:rPr>
              <w:t>ideojuegos</w:t>
            </w:r>
          </w:p>
        </w:tc>
      </w:tr>
      <w:tr w:rsidR="00E43CD9" w14:paraId="7A9EFDCB" w14:textId="77777777" w:rsidTr="004616FB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10DD" w14:textId="77777777" w:rsidR="00E43CD9" w:rsidRDefault="005F4E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C79" w14:textId="635D93EE" w:rsidR="00E43CD9" w:rsidRDefault="00D338E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984ACB">
              <w:rPr>
                <w:color w:val="000000"/>
                <w:sz w:val="20"/>
                <w:szCs w:val="20"/>
              </w:rPr>
              <w:t>Desde controladores de alta tecnología hasta cascos de realidad virtual, los periféricos para juegos se han vuelto esenciales para la experiencia de juego</w:t>
            </w:r>
            <w:r>
              <w:rPr>
                <w:color w:val="000000"/>
                <w:sz w:val="20"/>
                <w:szCs w:val="20"/>
              </w:rPr>
              <w:t xml:space="preserve"> sin importar el nivel del jugador. Entre ellos destaca:</w:t>
            </w:r>
          </w:p>
        </w:tc>
      </w:tr>
      <w:tr w:rsidR="00E43CD9" w14:paraId="11766C89" w14:textId="77777777" w:rsidTr="004616FB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4BA8" w14:textId="77777777" w:rsidR="00E43CD9" w:rsidRDefault="005F4E7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00F" w14:textId="77777777" w:rsidR="00E43CD9" w:rsidRDefault="005F4E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3C19" w14:textId="77777777" w:rsidR="00E43CD9" w:rsidRDefault="005F4E75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4D18" w14:textId="77777777" w:rsidR="00E43CD9" w:rsidRDefault="005F4E75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4616FB" w14:paraId="7BA873E1" w14:textId="77777777" w:rsidTr="004616FB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7CF2" w14:textId="77777777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D7FF" w14:textId="77777777" w:rsidR="004616FB" w:rsidRDefault="004616FB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D5CA3">
              <w:rPr>
                <w:sz w:val="20"/>
                <w:szCs w:val="20"/>
              </w:rPr>
              <w:t>Los periféricos para videojuegos</w:t>
            </w:r>
          </w:p>
          <w:p w14:paraId="38D3BE13" w14:textId="77777777" w:rsidR="00FA59FF" w:rsidRDefault="00FA59FF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6225F" wp14:editId="19804983">
                  <wp:extent cx="1859280" cy="1041102"/>
                  <wp:effectExtent l="0" t="0" r="7620" b="6985"/>
                  <wp:docPr id="1810755406" name="Picture 1" descr="Gaming setup featuring a high-end computer, gaming chair, and various eSports peripher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ming setup featuring a high-end computer, gaming chair, and various eSports peripher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86" cy="104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07B4B" w14:textId="61771A0A" w:rsidR="00FA59FF" w:rsidRDefault="00FA59FF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A59FF">
              <w:rPr>
                <w:sz w:val="20"/>
                <w:szCs w:val="20"/>
              </w:rPr>
              <w:t>647895798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C902" w14:textId="7951B82E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1D5CA3">
              <w:rPr>
                <w:sz w:val="20"/>
                <w:szCs w:val="20"/>
              </w:rPr>
              <w:t>Los periféricos para videojuegos son dispositivos que se conectan a una computadora o consola de juegos para mejorar la experiencia de juego. Estos pueden incluir: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269F" w14:textId="5F0623AD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1D5CA3">
              <w:rPr>
                <w:sz w:val="20"/>
                <w:szCs w:val="20"/>
              </w:rPr>
              <w:t>Los periféricos para videojuegos</w:t>
            </w:r>
          </w:p>
        </w:tc>
      </w:tr>
      <w:tr w:rsidR="004616FB" w14:paraId="2788BB41" w14:textId="77777777" w:rsidTr="004616FB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81F1" w14:textId="77777777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5904" w14:textId="77777777" w:rsidR="004616FB" w:rsidRDefault="004616FB" w:rsidP="004616FB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E21321">
              <w:rPr>
                <w:b/>
                <w:bCs/>
                <w:color w:val="000000"/>
                <w:sz w:val="20"/>
                <w:szCs w:val="20"/>
              </w:rPr>
              <w:t>Auriculares</w:t>
            </w:r>
          </w:p>
          <w:p w14:paraId="12ACB3E5" w14:textId="77777777" w:rsidR="00A8512C" w:rsidRDefault="00A8512C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FAD182" wp14:editId="36ABCAE1">
                  <wp:extent cx="1656294" cy="1104900"/>
                  <wp:effectExtent l="0" t="0" r="1270" b="0"/>
                  <wp:docPr id="1791144765" name="Picture 2" descr="Gamer headset with RGB lights, gamer room in background, bokeh background. Generative 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mer headset with RGB lights, gamer room in background, bokeh background. Generative 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223" cy="110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EDF6B" w14:textId="5BCA1A62" w:rsidR="00A8512C" w:rsidRDefault="00A8512C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8512C">
              <w:rPr>
                <w:sz w:val="20"/>
                <w:szCs w:val="20"/>
              </w:rPr>
              <w:t>599117168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C1BF" w14:textId="2F4B3A52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E21321">
              <w:rPr>
                <w:b/>
                <w:bCs/>
                <w:color w:val="000000"/>
                <w:sz w:val="20"/>
                <w:szCs w:val="20"/>
              </w:rPr>
              <w:t>Auriculares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 xml:space="preserve">estos </w:t>
            </w:r>
            <w:r w:rsidRPr="00F31BC6">
              <w:rPr>
                <w:color w:val="000000"/>
                <w:sz w:val="20"/>
                <w:szCs w:val="20"/>
              </w:rPr>
              <w:t>mejoran significativamente la experiencia de audio en diversas situaciones. Por ello, al desarrollar un videojuego, es crucial enfocarse en ofrecer una calidad de audio que permita a los jugadores sumergirse plenamente en él.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86DE" w14:textId="27BE4A7D" w:rsidR="004616FB" w:rsidRP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4616FB">
              <w:rPr>
                <w:color w:val="000000"/>
                <w:sz w:val="20"/>
                <w:szCs w:val="20"/>
              </w:rPr>
              <w:t>Auriculares</w:t>
            </w:r>
          </w:p>
        </w:tc>
      </w:tr>
      <w:tr w:rsidR="004616FB" w14:paraId="3F1143E9" w14:textId="77777777" w:rsidTr="004616F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86D4" w14:textId="77777777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4A50" w14:textId="77777777" w:rsidR="004616FB" w:rsidRDefault="004616FB" w:rsidP="004616FB">
            <w:pPr>
              <w:widowControl w:val="0"/>
              <w:spacing w:line="24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Teclado</w:t>
            </w:r>
          </w:p>
          <w:p w14:paraId="416D7A77" w14:textId="77777777" w:rsidR="00707B7A" w:rsidRDefault="00707B7A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FA02F2" wp14:editId="15D6976D">
                  <wp:extent cx="1973215" cy="1104900"/>
                  <wp:effectExtent l="0" t="0" r="8255" b="0"/>
                  <wp:docPr id="825719864" name="Picture 3" descr="Working on a neon computer keyboard with colored backlighting. Computer video games, hacking, technology, internet concept. Selected focu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king on a neon computer keyboard with colored backlighting. Computer video games, hacking, technology, internet concept. Selected focu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793" cy="1105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CCCC" w14:textId="5E203D25" w:rsidR="00707B7A" w:rsidRDefault="00707B7A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7B7A">
              <w:rPr>
                <w:sz w:val="20"/>
                <w:szCs w:val="20"/>
              </w:rPr>
              <w:t>602085091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5A38" w14:textId="77777777" w:rsidR="004616FB" w:rsidRDefault="004616FB" w:rsidP="004616FB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Teclado:</w:t>
            </w:r>
          </w:p>
          <w:p w14:paraId="10F4AB3E" w14:textId="740919AD" w:rsidR="004616FB" w:rsidRPr="002302EF" w:rsidRDefault="004616FB" w:rsidP="004616FB">
            <w:pPr>
              <w:widowControl w:val="0"/>
              <w:rPr>
                <w:sz w:val="20"/>
                <w:szCs w:val="20"/>
              </w:rPr>
            </w:pPr>
            <w:r w:rsidRPr="002302EF">
              <w:rPr>
                <w:color w:val="000000"/>
                <w:sz w:val="20"/>
                <w:szCs w:val="20"/>
              </w:rPr>
              <w:t>se utilizan convencionalmente para introducir comandos básicos o manejar programas comunes en un computador, sin importar su tecnología.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2A31" w14:textId="3DC613FC" w:rsidR="004616FB" w:rsidRP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4616FB">
              <w:rPr>
                <w:color w:val="000000"/>
                <w:sz w:val="20"/>
                <w:szCs w:val="20"/>
              </w:rPr>
              <w:t>Teclado</w:t>
            </w:r>
          </w:p>
        </w:tc>
      </w:tr>
      <w:tr w:rsidR="004616FB" w14:paraId="10C0064C" w14:textId="77777777" w:rsidTr="004616F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2AED" w14:textId="0E38422B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5DE0" w14:textId="77777777" w:rsidR="004616FB" w:rsidRDefault="004616FB" w:rsidP="004616FB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Pr="002302EF">
              <w:rPr>
                <w:color w:val="000000"/>
                <w:sz w:val="20"/>
                <w:szCs w:val="20"/>
              </w:rPr>
              <w:t>rincipal dispositivo de entrada</w:t>
            </w:r>
          </w:p>
          <w:p w14:paraId="4EB936F4" w14:textId="77777777" w:rsidR="007D2498" w:rsidRDefault="007D249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3E2536" wp14:editId="596DA3F0">
                  <wp:extent cx="1972945" cy="1104749"/>
                  <wp:effectExtent l="0" t="0" r="8255" b="635"/>
                  <wp:docPr id="1704171442" name="Picture 4" descr="Computer gaming keyboard with neon lights on a interior gaming room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mputer gaming keyboard with neon lights on a interior gaming room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17" cy="1107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9B5BE" w14:textId="534C6058" w:rsidR="007D2498" w:rsidRDefault="007D249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2498">
              <w:rPr>
                <w:sz w:val="20"/>
                <w:szCs w:val="20"/>
              </w:rPr>
              <w:t>649373004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063A" w14:textId="7769B2E6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Sin embargo, </w:t>
            </w:r>
            <w:r w:rsidRPr="002302EF">
              <w:rPr>
                <w:color w:val="000000"/>
                <w:sz w:val="20"/>
                <w:szCs w:val="20"/>
              </w:rPr>
              <w:t>en los videojuegos, los teclados pueden convertirse en el principal dispositivo de entrada. Esto hace que sea importante permitir a los jugadores configurar los controles de teclado según consideren que les permitirá un mejor rendimiento en el juego.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E7E" w14:textId="0FDA8435" w:rsidR="004616FB" w:rsidRP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4616FB">
              <w:rPr>
                <w:color w:val="000000"/>
                <w:sz w:val="20"/>
                <w:szCs w:val="20"/>
              </w:rPr>
              <w:t>Principal dispositivo de entrada</w:t>
            </w:r>
          </w:p>
        </w:tc>
      </w:tr>
      <w:tr w:rsidR="004616FB" w14:paraId="3307567D" w14:textId="77777777" w:rsidTr="004616F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88D" w14:textId="45FE1E56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C3D6" w14:textId="3418E829" w:rsidR="004616FB" w:rsidRDefault="004616FB" w:rsidP="004616FB">
            <w:pPr>
              <w:widowControl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Ratón</w:t>
            </w:r>
          </w:p>
          <w:p w14:paraId="0E3219EA" w14:textId="77777777" w:rsidR="004616FB" w:rsidRDefault="007D249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FDABA9" wp14:editId="38741C47">
                  <wp:extent cx="1988820" cy="1249101"/>
                  <wp:effectExtent l="0" t="0" r="0" b="8255"/>
                  <wp:docPr id="591939348" name="Picture 5" descr="Gaming computer mouse for video games with neon lighting in rainbow colo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aming computer mouse for video games with neon lighting in rainbow colo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33" cy="1252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23D41" w14:textId="46E1C196" w:rsidR="007D2498" w:rsidRDefault="007D249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2498">
              <w:rPr>
                <w:sz w:val="20"/>
                <w:szCs w:val="20"/>
              </w:rPr>
              <w:t>661425450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ACE5" w14:textId="688DFECB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Ratón: </w:t>
            </w:r>
            <w:r w:rsidRPr="006616F8">
              <w:rPr>
                <w:color w:val="000000"/>
                <w:sz w:val="20"/>
                <w:szCs w:val="20"/>
              </w:rPr>
              <w:t>en</w:t>
            </w:r>
            <w:r w:rsidRPr="007D4777">
              <w:rPr>
                <w:color w:val="000000"/>
                <w:sz w:val="20"/>
                <w:szCs w:val="20"/>
              </w:rPr>
              <w:t xml:space="preserve"> el mundo de los videojuegos, la precisión es clave. En este contexto, el ratón se convierte en el dispositivo más utilizado. Al igual que con el teclado, se debe permitir a los jugadores configurar el ratón. Es importante considerar que los ratones </w:t>
            </w:r>
            <w:r w:rsidRPr="007D4777">
              <w:rPr>
                <w:i/>
                <w:iCs/>
                <w:color w:val="000000"/>
                <w:sz w:val="20"/>
                <w:szCs w:val="20"/>
              </w:rPr>
              <w:t>gamer</w:t>
            </w:r>
            <w:r w:rsidRPr="007D4777">
              <w:rPr>
                <w:color w:val="000000"/>
                <w:sz w:val="20"/>
                <w:szCs w:val="20"/>
              </w:rPr>
              <w:t xml:space="preserve"> suelen tener más de tres botones, lo cual es superior a lo tradicional, y debe permitirse su configuración en el videojuego.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BC72" w14:textId="77777777" w:rsidR="004616FB" w:rsidRPr="004616FB" w:rsidRDefault="004616FB" w:rsidP="004616FB">
            <w:pPr>
              <w:widowControl w:val="0"/>
              <w:rPr>
                <w:color w:val="000000"/>
                <w:sz w:val="20"/>
                <w:szCs w:val="20"/>
              </w:rPr>
            </w:pPr>
            <w:r w:rsidRPr="004616FB">
              <w:rPr>
                <w:color w:val="000000"/>
                <w:sz w:val="20"/>
                <w:szCs w:val="20"/>
              </w:rPr>
              <w:t>Ratón</w:t>
            </w:r>
          </w:p>
          <w:p w14:paraId="1BD66E40" w14:textId="77777777" w:rsidR="004616FB" w:rsidRPr="004616FB" w:rsidRDefault="004616FB" w:rsidP="004616FB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7989B590" w14:textId="72A6F715" w:rsidR="004616FB" w:rsidRP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4616FB">
              <w:rPr>
                <w:color w:val="000000"/>
                <w:sz w:val="20"/>
                <w:szCs w:val="20"/>
              </w:rPr>
              <w:t>Configuración en el videojuego.</w:t>
            </w:r>
          </w:p>
        </w:tc>
      </w:tr>
      <w:tr w:rsidR="004616FB" w14:paraId="770A6370" w14:textId="77777777" w:rsidTr="004616FB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1187" w14:textId="68623BD5" w:rsidR="004616FB" w:rsidRDefault="004616FB" w:rsidP="004616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7750" w14:textId="77777777" w:rsidR="004616FB" w:rsidRDefault="004616FB" w:rsidP="004616FB">
            <w:pPr>
              <w:widowControl w:val="0"/>
              <w:spacing w:line="240" w:lineRule="auto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4616FB">
              <w:rPr>
                <w:b/>
                <w:i/>
                <w:iCs/>
                <w:color w:val="000000"/>
                <w:sz w:val="20"/>
                <w:szCs w:val="20"/>
              </w:rPr>
              <w:t>Joystick</w:t>
            </w:r>
          </w:p>
          <w:p w14:paraId="38F1B6AA" w14:textId="77777777" w:rsidR="00D338E8" w:rsidRDefault="00D338E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A12ACE" wp14:editId="05C975B2">
                  <wp:extent cx="1882140" cy="1255560"/>
                  <wp:effectExtent l="0" t="0" r="3810" b="1905"/>
                  <wp:docPr id="515171689" name="Picture 6" descr="Neon glowing gamepad or joys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on glowing gamepad or joys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465" cy="125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15B36" w14:textId="08D2447D" w:rsidR="00D338E8" w:rsidRDefault="00D338E8" w:rsidP="004616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338E8">
              <w:rPr>
                <w:sz w:val="20"/>
                <w:szCs w:val="20"/>
              </w:rPr>
              <w:t>657040146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E123" w14:textId="5A23FAAD" w:rsidR="004616FB" w:rsidRDefault="004616FB" w:rsidP="004616FB">
            <w:pPr>
              <w:widowControl w:val="0"/>
              <w:rPr>
                <w:sz w:val="20"/>
                <w:szCs w:val="20"/>
              </w:rPr>
            </w:pPr>
            <w:r w:rsidRPr="004616FB">
              <w:rPr>
                <w:b/>
                <w:i/>
                <w:iCs/>
                <w:color w:val="000000"/>
                <w:sz w:val="20"/>
                <w:szCs w:val="20"/>
              </w:rPr>
              <w:t>Joystick: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>l</w:t>
            </w:r>
            <w:r w:rsidRPr="00433F4E">
              <w:rPr>
                <w:bCs/>
                <w:color w:val="000000"/>
                <w:sz w:val="20"/>
                <w:szCs w:val="20"/>
              </w:rPr>
              <w:t>a integración de controladores mejora la experiencia de juego para los usuarios. Los mandos de PC se han convertido en un periférico esencial para muchos jugadores, especialmente aquellos acostumbrados a jugar en consolas.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D03C" w14:textId="0C9E44A4" w:rsidR="004616FB" w:rsidRPr="004616FB" w:rsidRDefault="004616FB" w:rsidP="004616FB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4616FB">
              <w:rPr>
                <w:i/>
                <w:iCs/>
                <w:color w:val="000000"/>
                <w:sz w:val="20"/>
                <w:szCs w:val="20"/>
              </w:rPr>
              <w:t>Joystick</w:t>
            </w:r>
          </w:p>
        </w:tc>
      </w:tr>
    </w:tbl>
    <w:p w14:paraId="14671EA2" w14:textId="77777777" w:rsidR="00E43CD9" w:rsidRDefault="00E43CD9">
      <w:pPr>
        <w:spacing w:line="240" w:lineRule="auto"/>
        <w:rPr>
          <w:b/>
        </w:rPr>
      </w:pPr>
    </w:p>
    <w:sectPr w:rsidR="00E43CD9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BDB8" w14:textId="77777777" w:rsidR="009C3718" w:rsidRDefault="009C3718">
      <w:pPr>
        <w:spacing w:line="240" w:lineRule="auto"/>
      </w:pPr>
      <w:r>
        <w:separator/>
      </w:r>
    </w:p>
  </w:endnote>
  <w:endnote w:type="continuationSeparator" w:id="0">
    <w:p w14:paraId="723BFD0E" w14:textId="77777777" w:rsidR="009C3718" w:rsidRDefault="009C3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0824" w14:textId="77777777" w:rsidR="00E43CD9" w:rsidRDefault="00E43C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2E85" w14:textId="77777777" w:rsidR="009C3718" w:rsidRDefault="009C3718">
      <w:pPr>
        <w:spacing w:line="240" w:lineRule="auto"/>
      </w:pPr>
      <w:r>
        <w:separator/>
      </w:r>
    </w:p>
  </w:footnote>
  <w:footnote w:type="continuationSeparator" w:id="0">
    <w:p w14:paraId="0705792E" w14:textId="77777777" w:rsidR="009C3718" w:rsidRDefault="009C3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B8B2" w14:textId="77777777" w:rsidR="00E43CD9" w:rsidRDefault="005F4E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AFF790" wp14:editId="75B9115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7DA77F7" wp14:editId="73391E4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AE0E1" w14:textId="77777777" w:rsidR="00E43CD9" w:rsidRDefault="005F4E7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A21158" w14:textId="77777777" w:rsidR="00E43CD9" w:rsidRDefault="005F4E7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48055AE" w14:textId="77777777" w:rsidR="00E43CD9" w:rsidRDefault="00E43C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D9"/>
    <w:rsid w:val="0003769B"/>
    <w:rsid w:val="001D5CA3"/>
    <w:rsid w:val="002302EF"/>
    <w:rsid w:val="00433F4E"/>
    <w:rsid w:val="004616FB"/>
    <w:rsid w:val="00707B7A"/>
    <w:rsid w:val="007D2498"/>
    <w:rsid w:val="007D4777"/>
    <w:rsid w:val="009C3718"/>
    <w:rsid w:val="00A8512C"/>
    <w:rsid w:val="00D338E8"/>
    <w:rsid w:val="00DE156E"/>
    <w:rsid w:val="00E43CD9"/>
    <w:rsid w:val="00F31BC6"/>
    <w:rsid w:val="00FA59FF"/>
    <w:rsid w:val="6F7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F2B8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86BDE-85E2-46A6-917B-A5E16923ED4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AFE50D0-2FDD-4FB8-8156-34B7C272B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06324-047E-4315-B4E5-E0BB4BD68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Miroslava González</cp:lastModifiedBy>
  <cp:revision>3</cp:revision>
  <dcterms:created xsi:type="dcterms:W3CDTF">2023-12-28T06:22:00Z</dcterms:created>
  <dcterms:modified xsi:type="dcterms:W3CDTF">2023-12-28T06:22:00Z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2023-12-28T06:22:31Z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81c9fc0d-b01d-4448-81bc-743603fb1dd5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