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ff0000"/>
          <w:sz w:val="20"/>
          <w:szCs w:val="20"/>
        </w:rPr>
      </w:pPr>
      <w:r w:rsidDel="00000000" w:rsidR="00000000" w:rsidRPr="00000000">
        <w:rPr>
          <w:b w:val="1"/>
          <w:sz w:val="20"/>
          <w:szCs w:val="20"/>
          <w:rtl w:val="0"/>
        </w:rPr>
        <w:t xml:space="preserve">GUÍA DE APRENDIZAJE #1 </w:t>
      </w:r>
      <w:r w:rsidDel="00000000" w:rsidR="00000000" w:rsidRPr="00000000">
        <w:rPr>
          <w:rtl w:val="0"/>
        </w:rPr>
      </w:r>
    </w:p>
    <w:p w:rsidR="00000000" w:rsidDel="00000000" w:rsidP="00000000" w:rsidRDefault="00000000" w:rsidRPr="00000000" w14:paraId="00000002">
      <w:pPr>
        <w:spacing w:line="276" w:lineRule="auto"/>
        <w:jc w:val="center"/>
        <w:rPr>
          <w:b w:val="1"/>
          <w:sz w:val="20"/>
          <w:szCs w:val="20"/>
        </w:rPr>
      </w:pPr>
      <w:r w:rsidDel="00000000" w:rsidR="00000000" w:rsidRPr="00000000">
        <w:rPr>
          <w:b w:val="1"/>
          <w:sz w:val="20"/>
          <w:szCs w:val="20"/>
          <w:rtl w:val="0"/>
        </w:rPr>
        <w:t xml:space="preserve">Programa de Formación: Promoción de acciones para la mitigación de impactos y eliminación del uso del mercurio</w:t>
      </w:r>
    </w:p>
    <w:p w:rsidR="00000000" w:rsidDel="00000000" w:rsidP="00000000" w:rsidRDefault="00000000" w:rsidRPr="00000000" w14:paraId="00000003">
      <w:pPr>
        <w:spacing w:line="276" w:lineRule="auto"/>
        <w:jc w:val="center"/>
        <w:rPr>
          <w:sz w:val="20"/>
          <w:szCs w:val="20"/>
        </w:rPr>
      </w:pPr>
      <w:r w:rsidDel="00000000" w:rsidR="00000000" w:rsidRPr="00000000">
        <w:rPr>
          <w:rtl w:val="0"/>
        </w:rPr>
      </w:r>
    </w:p>
    <w:p w:rsidR="00000000" w:rsidDel="00000000" w:rsidP="00000000" w:rsidRDefault="00000000" w:rsidRPr="00000000" w14:paraId="00000004">
      <w:pPr>
        <w:spacing w:line="276" w:lineRule="auto"/>
        <w:jc w:val="center"/>
        <w:rPr>
          <w:sz w:val="20"/>
          <w:szCs w:val="20"/>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b w:val="1"/>
          <w:sz w:val="20"/>
          <w:szCs w:val="20"/>
          <w:rtl w:val="0"/>
        </w:rPr>
        <w:t xml:space="preserve">ANEXO 6. LEGISLACIÓN SOBRE EL MERCURIO EN COLOMBIA </w:t>
      </w:r>
      <w:r w:rsidDel="00000000" w:rsidR="00000000" w:rsidRPr="00000000">
        <w:rPr>
          <w:rtl w:val="0"/>
        </w:rPr>
      </w:r>
    </w:p>
    <w:p w:rsidR="00000000" w:rsidDel="00000000" w:rsidP="00000000" w:rsidRDefault="00000000" w:rsidRPr="00000000" w14:paraId="00000006">
      <w:pPr>
        <w:tabs>
          <w:tab w:val="left" w:pos="4320"/>
          <w:tab w:val="left" w:pos="4485"/>
          <w:tab w:val="left" w:pos="5445"/>
        </w:tabs>
        <w:spacing w:line="276" w:lineRule="auto"/>
        <w:jc w:val="both"/>
        <w:rPr>
          <w:sz w:val="20"/>
          <w:szCs w:val="20"/>
        </w:rPr>
      </w:pPr>
      <w:r w:rsidDel="00000000" w:rsidR="00000000" w:rsidRPr="00000000">
        <w:rPr>
          <w:rtl w:val="0"/>
        </w:rPr>
      </w:r>
    </w:p>
    <w:p w:rsidR="00000000" w:rsidDel="00000000" w:rsidP="00000000" w:rsidRDefault="00000000" w:rsidRPr="00000000" w14:paraId="00000007">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La siguiente información ha sido recolectada y actualizada de:</w:t>
      </w:r>
      <w:r w:rsidDel="00000000" w:rsidR="00000000" w:rsidRPr="00000000">
        <w:rPr>
          <w:i w:val="1"/>
          <w:sz w:val="20"/>
          <w:szCs w:val="20"/>
          <w:rtl w:val="0"/>
        </w:rPr>
        <w:t xml:space="preserve"> Preparación Temprana para el Convenio de Minamata sobre el Mercurio (MIA) en la República de Colombia</w:t>
      </w:r>
      <w:r w:rsidDel="00000000" w:rsidR="00000000" w:rsidRPr="00000000">
        <w:rPr>
          <w:sz w:val="20"/>
          <w:szCs w:val="20"/>
          <w:rtl w:val="0"/>
        </w:rPr>
        <w:t xml:space="preserve"> </w:t>
      </w:r>
      <w:r w:rsidDel="00000000" w:rsidR="00000000" w:rsidRPr="00000000">
        <w:rPr>
          <w:sz w:val="20"/>
          <w:szCs w:val="20"/>
          <w:rtl w:val="0"/>
        </w:rPr>
        <w:t xml:space="preserve">(2017) Ministerio de Ambiente y Desarrollo Sostenible, Centro Nacional de Producción más Limpia y Tecnologías Ambientales y Organización de Naciones Unidas para el Desarrollo Industrial.</w:t>
      </w:r>
    </w:p>
    <w:p w:rsidR="00000000" w:rsidDel="00000000" w:rsidP="00000000" w:rsidRDefault="00000000" w:rsidRPr="00000000" w14:paraId="00000008">
      <w:pPr>
        <w:tabs>
          <w:tab w:val="left" w:pos="4320"/>
          <w:tab w:val="left" w:pos="4485"/>
          <w:tab w:val="left" w:pos="5445"/>
        </w:tabs>
        <w:spacing w:line="276" w:lineRule="auto"/>
        <w:jc w:val="both"/>
        <w:rPr>
          <w:sz w:val="20"/>
          <w:szCs w:val="20"/>
        </w:rPr>
      </w:pPr>
      <w:r w:rsidDel="00000000" w:rsidR="00000000" w:rsidRPr="00000000">
        <w:rPr>
          <w:rtl w:val="0"/>
        </w:rPr>
      </w:r>
    </w:p>
    <w:p w:rsidR="00000000" w:rsidDel="00000000" w:rsidP="00000000" w:rsidRDefault="00000000" w:rsidRPr="00000000" w14:paraId="00000009">
      <w:pPr>
        <w:tabs>
          <w:tab w:val="left" w:pos="4320"/>
          <w:tab w:val="left" w:pos="4485"/>
          <w:tab w:val="left" w:pos="5445"/>
        </w:tabs>
        <w:spacing w:line="276" w:lineRule="auto"/>
        <w:jc w:val="both"/>
        <w:rPr>
          <w:sz w:val="20"/>
          <w:szCs w:val="20"/>
        </w:rPr>
      </w:pPr>
      <w:r w:rsidDel="00000000" w:rsidR="00000000" w:rsidRPr="00000000">
        <w:rPr>
          <w:rtl w:val="0"/>
        </w:rPr>
      </w:r>
    </w:p>
    <w:p w:rsidR="00000000" w:rsidDel="00000000" w:rsidP="00000000" w:rsidRDefault="00000000" w:rsidRPr="00000000" w14:paraId="0000000A">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Fuentes de suministro y comercio de mercurio</w:t>
      </w:r>
    </w:p>
    <w:p w:rsidR="00000000" w:rsidDel="00000000" w:rsidP="00000000" w:rsidRDefault="00000000" w:rsidRPr="00000000" w14:paraId="0000000B">
      <w:pPr>
        <w:tabs>
          <w:tab w:val="left" w:pos="4320"/>
          <w:tab w:val="left" w:pos="4485"/>
          <w:tab w:val="left" w:pos="5445"/>
        </w:tabs>
        <w:spacing w:line="276" w:lineRule="auto"/>
        <w:jc w:val="both"/>
        <w:rPr>
          <w:sz w:val="20"/>
          <w:szCs w:val="20"/>
        </w:rPr>
      </w:pPr>
      <w:r w:rsidDel="00000000" w:rsidR="00000000" w:rsidRPr="00000000">
        <w:rPr>
          <w:rtl w:val="0"/>
        </w:rPr>
      </w:r>
    </w:p>
    <w:p w:rsidR="00000000" w:rsidDel="00000000" w:rsidP="00000000" w:rsidRDefault="00000000" w:rsidRPr="00000000" w14:paraId="0000000C">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En este caso, hablamos de las responsabilidades frente a la producción y comercialización del mercurio. Si bien es cierto no contamos con producción de mercurio al interior del país, es importante regular su comercialización para lo cual existen las siguientes:</w:t>
      </w:r>
    </w:p>
    <w:p w:rsidR="00000000" w:rsidDel="00000000" w:rsidP="00000000" w:rsidRDefault="00000000" w:rsidRPr="00000000" w14:paraId="0000000D">
      <w:pPr>
        <w:tabs>
          <w:tab w:val="left" w:pos="4320"/>
          <w:tab w:val="left" w:pos="4485"/>
          <w:tab w:val="left" w:pos="5445"/>
        </w:tabs>
        <w:spacing w:line="276" w:lineRule="auto"/>
        <w:jc w:val="both"/>
        <w:rPr>
          <w:sz w:val="20"/>
          <w:szCs w:val="20"/>
        </w:rPr>
      </w:pPr>
      <w:r w:rsidDel="00000000" w:rsidR="00000000" w:rsidRPr="00000000">
        <w:rPr>
          <w:rtl w:val="0"/>
        </w:rPr>
      </w:r>
    </w:p>
    <w:tbl>
      <w:tblPr>
        <w:tblStyle w:val="Table1"/>
        <w:tblW w:w="17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0545"/>
        <w:gridCol w:w="4860"/>
        <w:tblGridChange w:id="0">
          <w:tblGrid>
            <w:gridCol w:w="2145"/>
            <w:gridCol w:w="10545"/>
            <w:gridCol w:w="4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9"/>
              </w:numPr>
              <w:spacing w:line="240" w:lineRule="auto"/>
              <w:ind w:left="360"/>
              <w:rPr>
                <w:sz w:val="20"/>
                <w:szCs w:val="20"/>
              </w:rPr>
            </w:pPr>
            <w:r w:rsidDel="00000000" w:rsidR="00000000" w:rsidRPr="00000000">
              <w:rPr>
                <w:sz w:val="20"/>
                <w:szCs w:val="20"/>
                <w:rtl w:val="0"/>
              </w:rPr>
              <w:t xml:space="preserve">Ley 1658 de 2013</w:t>
            </w:r>
          </w:p>
          <w:p w:rsidR="00000000" w:rsidDel="00000000" w:rsidP="00000000" w:rsidRDefault="00000000" w:rsidRPr="00000000" w14:paraId="00000011">
            <w:pPr>
              <w:widowControl w:val="0"/>
              <w:numPr>
                <w:ilvl w:val="0"/>
                <w:numId w:val="19"/>
              </w:numPr>
              <w:spacing w:line="240" w:lineRule="auto"/>
              <w:ind w:left="360"/>
              <w:rPr>
                <w:sz w:val="20"/>
                <w:szCs w:val="20"/>
              </w:rPr>
            </w:pPr>
            <w:r w:rsidDel="00000000" w:rsidR="00000000" w:rsidRPr="00000000">
              <w:rPr>
                <w:sz w:val="20"/>
                <w:szCs w:val="20"/>
                <w:rtl w:val="0"/>
              </w:rPr>
              <w:t xml:space="preserve">Decreto 2133 de 2016</w:t>
            </w:r>
          </w:p>
          <w:p w:rsidR="00000000" w:rsidDel="00000000" w:rsidP="00000000" w:rsidRDefault="00000000" w:rsidRPr="00000000" w14:paraId="00000012">
            <w:pPr>
              <w:widowControl w:val="0"/>
              <w:numPr>
                <w:ilvl w:val="0"/>
                <w:numId w:val="19"/>
              </w:numPr>
              <w:spacing w:line="240" w:lineRule="auto"/>
              <w:ind w:left="360"/>
              <w:rPr>
                <w:sz w:val="20"/>
                <w:szCs w:val="20"/>
              </w:rPr>
            </w:pPr>
            <w:r w:rsidDel="00000000" w:rsidR="00000000" w:rsidRPr="00000000">
              <w:rPr>
                <w:sz w:val="20"/>
                <w:szCs w:val="20"/>
                <w:rtl w:val="0"/>
              </w:rPr>
              <w:t xml:space="preserve">Resolución 130 de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0"/>
              </w:numPr>
              <w:spacing w:line="240" w:lineRule="auto"/>
              <w:ind w:left="360"/>
              <w:rPr>
                <w:sz w:val="20"/>
                <w:szCs w:val="20"/>
              </w:rPr>
            </w:pPr>
            <w:r w:rsidDel="00000000" w:rsidR="00000000" w:rsidRPr="00000000">
              <w:rPr>
                <w:sz w:val="20"/>
                <w:szCs w:val="20"/>
                <w:rtl w:val="0"/>
              </w:rPr>
              <w:t xml:space="preserve">Está ley tiene varios enfoques en el ciclo de vida del mercurio. En cuanto a esta etapa de ciclo establece disposiciones para la comercialización y el uso del mercurio en las diferentes actividades industriales del país.</w:t>
            </w:r>
          </w:p>
          <w:p w:rsidR="00000000" w:rsidDel="00000000" w:rsidP="00000000" w:rsidRDefault="00000000" w:rsidRPr="00000000" w14:paraId="00000014">
            <w:pPr>
              <w:widowControl w:val="0"/>
              <w:numPr>
                <w:ilvl w:val="0"/>
                <w:numId w:val="10"/>
              </w:numPr>
              <w:spacing w:line="240" w:lineRule="auto"/>
              <w:ind w:left="360"/>
              <w:rPr>
                <w:sz w:val="20"/>
                <w:szCs w:val="20"/>
              </w:rPr>
            </w:pPr>
            <w:r w:rsidDel="00000000" w:rsidR="00000000" w:rsidRPr="00000000">
              <w:rPr>
                <w:sz w:val="20"/>
                <w:szCs w:val="20"/>
                <w:rtl w:val="0"/>
              </w:rPr>
              <w:t xml:space="preserve">En este decreto se establecen los cupos para la importación del mercurio y su administración y es una muestra por parte del gobierno de generar reglamentos efectivos en el convenio de Minamata.</w:t>
            </w:r>
          </w:p>
          <w:p w:rsidR="00000000" w:rsidDel="00000000" w:rsidP="00000000" w:rsidRDefault="00000000" w:rsidRPr="00000000" w14:paraId="00000015">
            <w:pPr>
              <w:widowControl w:val="0"/>
              <w:numPr>
                <w:ilvl w:val="0"/>
                <w:numId w:val="10"/>
              </w:numPr>
              <w:spacing w:line="240" w:lineRule="auto"/>
              <w:ind w:left="360"/>
              <w:rPr>
                <w:sz w:val="20"/>
                <w:szCs w:val="20"/>
              </w:rPr>
            </w:pPr>
            <w:r w:rsidDel="00000000" w:rsidR="00000000" w:rsidRPr="00000000">
              <w:rPr>
                <w:sz w:val="20"/>
                <w:szCs w:val="20"/>
                <w:rtl w:val="0"/>
              </w:rPr>
              <w:t xml:space="preserve">Por la cual se establecen los requisitos y el procedimiento para el Registro Único Nacional de importadores y comercializadores autorizados. </w:t>
            </w:r>
          </w:p>
        </w:tc>
      </w:tr>
    </w:tbl>
    <w:p w:rsidR="00000000" w:rsidDel="00000000" w:rsidP="00000000" w:rsidRDefault="00000000" w:rsidRPr="00000000" w14:paraId="00000016">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17">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8">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Productos con mercurio añadido</w:t>
      </w:r>
    </w:p>
    <w:p w:rsidR="00000000" w:rsidDel="00000000" w:rsidP="00000000" w:rsidRDefault="00000000" w:rsidRPr="00000000" w14:paraId="00000019">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A">
      <w:pPr>
        <w:tabs>
          <w:tab w:val="left" w:pos="4320"/>
          <w:tab w:val="left" w:pos="4485"/>
          <w:tab w:val="left" w:pos="5445"/>
        </w:tabs>
        <w:spacing w:line="276" w:lineRule="auto"/>
        <w:ind w:left="0" w:firstLine="0"/>
        <w:jc w:val="both"/>
        <w:rPr>
          <w:sz w:val="20"/>
          <w:szCs w:val="20"/>
        </w:rPr>
      </w:pPr>
      <w:r w:rsidDel="00000000" w:rsidR="00000000" w:rsidRPr="00000000">
        <w:rPr>
          <w:sz w:val="20"/>
          <w:szCs w:val="20"/>
          <w:rtl w:val="0"/>
        </w:rPr>
        <w:t xml:space="preserve">El mercurio que ingresa a Colombia lo hace como insumo para algunos procesos de fabricación o como productos que lo contienen. </w:t>
      </w:r>
    </w:p>
    <w:p w:rsidR="00000000" w:rsidDel="00000000" w:rsidP="00000000" w:rsidRDefault="00000000" w:rsidRPr="00000000" w14:paraId="0000001B">
      <w:pPr>
        <w:tabs>
          <w:tab w:val="left" w:pos="4320"/>
          <w:tab w:val="left" w:pos="4485"/>
          <w:tab w:val="left" w:pos="5445"/>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1C">
      <w:pPr>
        <w:tabs>
          <w:tab w:val="left" w:pos="4320"/>
          <w:tab w:val="left" w:pos="4485"/>
          <w:tab w:val="left" w:pos="5445"/>
        </w:tabs>
        <w:spacing w:line="276" w:lineRule="auto"/>
        <w:ind w:left="0" w:firstLine="0"/>
        <w:jc w:val="both"/>
        <w:rPr>
          <w:sz w:val="20"/>
          <w:szCs w:val="20"/>
        </w:rPr>
      </w:pPr>
      <w:r w:rsidDel="00000000" w:rsidR="00000000" w:rsidRPr="00000000">
        <w:rPr>
          <w:sz w:val="20"/>
          <w:szCs w:val="20"/>
          <w:rtl w:val="0"/>
        </w:rPr>
        <w:t xml:space="preserve">Existe una gran variedad de productos que contienen mercurio que puedes consultar en el Anexo A del Convenio de Minamata o puedes revisar el </w:t>
      </w:r>
      <w:r w:rsidDel="00000000" w:rsidR="00000000" w:rsidRPr="00000000">
        <w:rPr>
          <w:i w:val="1"/>
          <w:sz w:val="20"/>
          <w:szCs w:val="20"/>
          <w:shd w:fill="d9d9d9" w:val="clear"/>
          <w:rtl w:val="0"/>
        </w:rPr>
        <w:t xml:space="preserve">Anexo 6. Productos con mercurio </w:t>
      </w:r>
      <w:r w:rsidDel="00000000" w:rsidR="00000000" w:rsidRPr="00000000">
        <w:rPr>
          <w:sz w:val="20"/>
          <w:szCs w:val="20"/>
          <w:rtl w:val="0"/>
        </w:rPr>
        <w:t xml:space="preserve">de los materiales de apoyo al curso, semana 1. </w:t>
      </w:r>
    </w:p>
    <w:p w:rsidR="00000000" w:rsidDel="00000000" w:rsidP="00000000" w:rsidRDefault="00000000" w:rsidRPr="00000000" w14:paraId="0000001D">
      <w:pPr>
        <w:tabs>
          <w:tab w:val="left" w:pos="4320"/>
          <w:tab w:val="left" w:pos="4485"/>
          <w:tab w:val="left" w:pos="5445"/>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1E">
      <w:pPr>
        <w:tabs>
          <w:tab w:val="left" w:pos="4320"/>
          <w:tab w:val="left" w:pos="4485"/>
          <w:tab w:val="left" w:pos="5445"/>
        </w:tabs>
        <w:spacing w:line="276" w:lineRule="auto"/>
        <w:ind w:left="0" w:firstLine="0"/>
        <w:jc w:val="both"/>
        <w:rPr>
          <w:sz w:val="20"/>
          <w:szCs w:val="20"/>
        </w:rPr>
      </w:pPr>
      <w:r w:rsidDel="00000000" w:rsidR="00000000" w:rsidRPr="00000000">
        <w:rPr>
          <w:sz w:val="20"/>
          <w:szCs w:val="20"/>
          <w:rtl w:val="0"/>
        </w:rPr>
        <w:t xml:space="preserve">El ingreso de estos productos cuenta con restricciones en cuanto a uso, contenido de mercurio y origen. Veamos algunas leyes que monitorean y regulan esta situación:. </w:t>
      </w:r>
    </w:p>
    <w:p w:rsidR="00000000" w:rsidDel="00000000" w:rsidP="00000000" w:rsidRDefault="00000000" w:rsidRPr="00000000" w14:paraId="0000001F">
      <w:pPr>
        <w:tabs>
          <w:tab w:val="left" w:pos="4320"/>
          <w:tab w:val="left" w:pos="4485"/>
          <w:tab w:val="left" w:pos="5445"/>
        </w:tabs>
        <w:spacing w:line="276" w:lineRule="auto"/>
        <w:jc w:val="both"/>
        <w:rPr>
          <w:sz w:val="20"/>
          <w:szCs w:val="20"/>
        </w:rPr>
      </w:pPr>
      <w:r w:rsidDel="00000000" w:rsidR="00000000" w:rsidRPr="00000000">
        <w:rPr>
          <w:rtl w:val="0"/>
        </w:rPr>
      </w:r>
    </w:p>
    <w:tbl>
      <w:tblPr>
        <w:tblStyle w:val="Table2"/>
        <w:tblW w:w="19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0455"/>
        <w:gridCol w:w="6540"/>
        <w:tblGridChange w:id="0">
          <w:tblGrid>
            <w:gridCol w:w="2220"/>
            <w:gridCol w:w="10455"/>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2"/>
              </w:numPr>
              <w:spacing w:line="240" w:lineRule="auto"/>
              <w:ind w:left="360" w:hanging="360"/>
              <w:rPr>
                <w:sz w:val="20"/>
                <w:szCs w:val="20"/>
              </w:rPr>
            </w:pPr>
            <w:r w:rsidDel="00000000" w:rsidR="00000000" w:rsidRPr="00000000">
              <w:rPr>
                <w:sz w:val="20"/>
                <w:szCs w:val="20"/>
                <w:rtl w:val="0"/>
              </w:rPr>
              <w:t xml:space="preserve">Ley 1658 de 2013</w:t>
            </w:r>
          </w:p>
          <w:p w:rsidR="00000000" w:rsidDel="00000000" w:rsidP="00000000" w:rsidRDefault="00000000" w:rsidRPr="00000000" w14:paraId="00000023">
            <w:pPr>
              <w:widowControl w:val="0"/>
              <w:numPr>
                <w:ilvl w:val="0"/>
                <w:numId w:val="2"/>
              </w:numPr>
              <w:spacing w:line="240" w:lineRule="auto"/>
              <w:ind w:left="360" w:hanging="360"/>
              <w:rPr>
                <w:sz w:val="20"/>
                <w:szCs w:val="20"/>
              </w:rPr>
            </w:pPr>
            <w:r w:rsidDel="00000000" w:rsidR="00000000" w:rsidRPr="00000000">
              <w:rPr>
                <w:sz w:val="20"/>
                <w:szCs w:val="20"/>
                <w:rtl w:val="0"/>
              </w:rPr>
              <w:t xml:space="preserve">Decreto 2133 de 2016</w:t>
            </w:r>
          </w:p>
          <w:p w:rsidR="00000000" w:rsidDel="00000000" w:rsidP="00000000" w:rsidRDefault="00000000" w:rsidRPr="00000000" w14:paraId="00000024">
            <w:pPr>
              <w:widowControl w:val="0"/>
              <w:numPr>
                <w:ilvl w:val="0"/>
                <w:numId w:val="2"/>
              </w:numPr>
              <w:spacing w:line="240" w:lineRule="auto"/>
              <w:ind w:left="360" w:hanging="360"/>
              <w:rPr>
                <w:sz w:val="20"/>
                <w:szCs w:val="20"/>
              </w:rPr>
            </w:pPr>
            <w:r w:rsidDel="00000000" w:rsidR="00000000" w:rsidRPr="00000000">
              <w:rPr>
                <w:sz w:val="20"/>
                <w:szCs w:val="20"/>
                <w:rtl w:val="0"/>
              </w:rPr>
              <w:t xml:space="preserve">Resolución 1297 de 2010</w:t>
            </w:r>
          </w:p>
          <w:p w:rsidR="00000000" w:rsidDel="00000000" w:rsidP="00000000" w:rsidRDefault="00000000" w:rsidRPr="00000000" w14:paraId="00000025">
            <w:pPr>
              <w:widowControl w:val="0"/>
              <w:numPr>
                <w:ilvl w:val="0"/>
                <w:numId w:val="2"/>
              </w:numPr>
              <w:spacing w:line="240" w:lineRule="auto"/>
              <w:ind w:left="360" w:hanging="360"/>
              <w:rPr>
                <w:sz w:val="20"/>
                <w:szCs w:val="20"/>
              </w:rPr>
            </w:pPr>
            <w:r w:rsidDel="00000000" w:rsidR="00000000" w:rsidRPr="00000000">
              <w:rPr>
                <w:sz w:val="20"/>
                <w:szCs w:val="20"/>
                <w:rtl w:val="0"/>
              </w:rPr>
              <w:t xml:space="preserve">NTC 6018</w:t>
            </w:r>
          </w:p>
          <w:p w:rsidR="00000000" w:rsidDel="00000000" w:rsidP="00000000" w:rsidRDefault="00000000" w:rsidRPr="00000000" w14:paraId="00000026">
            <w:pPr>
              <w:widowControl w:val="0"/>
              <w:numPr>
                <w:ilvl w:val="0"/>
                <w:numId w:val="2"/>
              </w:numPr>
              <w:spacing w:line="240" w:lineRule="auto"/>
              <w:ind w:left="360" w:hanging="360"/>
              <w:rPr>
                <w:sz w:val="20"/>
                <w:szCs w:val="20"/>
              </w:rPr>
            </w:pPr>
            <w:r w:rsidDel="00000000" w:rsidR="00000000" w:rsidRPr="00000000">
              <w:rPr>
                <w:sz w:val="20"/>
                <w:szCs w:val="20"/>
                <w:rtl w:val="0"/>
              </w:rPr>
              <w:t xml:space="preserve">Resolución 2189 de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5"/>
              </w:numPr>
              <w:spacing w:line="240" w:lineRule="auto"/>
              <w:ind w:left="360" w:hanging="360"/>
              <w:jc w:val="both"/>
              <w:rPr>
                <w:sz w:val="20"/>
                <w:szCs w:val="20"/>
              </w:rPr>
            </w:pPr>
            <w:r w:rsidDel="00000000" w:rsidR="00000000" w:rsidRPr="00000000">
              <w:rPr>
                <w:sz w:val="20"/>
                <w:szCs w:val="20"/>
                <w:rtl w:val="0"/>
              </w:rPr>
              <w:t xml:space="preserve">El  Ministerio de Comercio, Industria y Turismo para el caso de los procesos industriales y sus productos, apoyará la solicitud y el desarrollo de estudios que se deben realizar para mantener productos que permitan la aplicación del "Sello Ambiental Colombiano".</w:t>
            </w:r>
          </w:p>
          <w:p w:rsidR="00000000" w:rsidDel="00000000" w:rsidP="00000000" w:rsidRDefault="00000000" w:rsidRPr="00000000" w14:paraId="00000028">
            <w:pPr>
              <w:widowControl w:val="0"/>
              <w:numPr>
                <w:ilvl w:val="0"/>
                <w:numId w:val="5"/>
              </w:numPr>
              <w:spacing w:line="240" w:lineRule="auto"/>
              <w:ind w:left="360" w:hanging="360"/>
              <w:jc w:val="both"/>
              <w:rPr>
                <w:sz w:val="20"/>
                <w:szCs w:val="20"/>
              </w:rPr>
            </w:pPr>
            <w:r w:rsidDel="00000000" w:rsidR="00000000" w:rsidRPr="00000000">
              <w:rPr>
                <w:sz w:val="20"/>
                <w:szCs w:val="20"/>
                <w:rtl w:val="0"/>
              </w:rPr>
              <w:t xml:space="preserve">Los productos que contengan mercurio y se encuentren sometidos al cumplimiento de requisito, permiso o autorización por parte de las entidades competentes mantendrán dicha exigencia y los registros realizados ante las mismas suplirán automáticamente la exigencia de inscribirse en el Registro Único Nacional de Importadores y Comercializadores Autorizados.</w:t>
            </w:r>
          </w:p>
          <w:p w:rsidR="00000000" w:rsidDel="00000000" w:rsidP="00000000" w:rsidRDefault="00000000" w:rsidRPr="00000000" w14:paraId="00000029">
            <w:pPr>
              <w:widowControl w:val="0"/>
              <w:numPr>
                <w:ilvl w:val="0"/>
                <w:numId w:val="5"/>
              </w:numPr>
              <w:spacing w:line="240" w:lineRule="auto"/>
              <w:ind w:left="360" w:hanging="360"/>
              <w:jc w:val="both"/>
              <w:rPr>
                <w:sz w:val="20"/>
                <w:szCs w:val="20"/>
              </w:rPr>
            </w:pPr>
            <w:r w:rsidDel="00000000" w:rsidR="00000000" w:rsidRPr="00000000">
              <w:rPr>
                <w:sz w:val="20"/>
                <w:szCs w:val="20"/>
                <w:rtl w:val="0"/>
              </w:rPr>
              <w:t xml:space="preserve">Contiene información relacionada con la recolección selectiva de pilas y/o acumuladores.</w:t>
            </w:r>
          </w:p>
          <w:p w:rsidR="00000000" w:rsidDel="00000000" w:rsidP="00000000" w:rsidRDefault="00000000" w:rsidRPr="00000000" w14:paraId="0000002A">
            <w:pPr>
              <w:widowControl w:val="0"/>
              <w:numPr>
                <w:ilvl w:val="0"/>
                <w:numId w:val="5"/>
              </w:numPr>
              <w:spacing w:line="240" w:lineRule="auto"/>
              <w:ind w:left="360" w:hanging="360"/>
              <w:jc w:val="both"/>
              <w:rPr>
                <w:sz w:val="20"/>
                <w:szCs w:val="20"/>
              </w:rPr>
            </w:pPr>
            <w:r w:rsidDel="00000000" w:rsidR="00000000" w:rsidRPr="00000000">
              <w:rPr>
                <w:sz w:val="20"/>
                <w:szCs w:val="20"/>
                <w:rtl w:val="0"/>
              </w:rPr>
              <w:t xml:space="preserve">Sobre el uso de mercurio en pinturas, la Norma Técnica Colombiana NTC 6018, menciona que  los metales pesados, incluyendo plomo, mercurio, cadmio y cromo hexavalente, no deben ser introducidos intencionalmente, y la suma de los niveles de concentración de estos metales no debe exceder las 100 partes por millón en peso (0,01%).</w:t>
            </w:r>
          </w:p>
          <w:p w:rsidR="00000000" w:rsidDel="00000000" w:rsidP="00000000" w:rsidRDefault="00000000" w:rsidRPr="00000000" w14:paraId="0000002B">
            <w:pPr>
              <w:widowControl w:val="0"/>
              <w:numPr>
                <w:ilvl w:val="0"/>
                <w:numId w:val="5"/>
              </w:numPr>
              <w:spacing w:line="240" w:lineRule="auto"/>
              <w:ind w:left="360" w:hanging="360"/>
              <w:jc w:val="both"/>
              <w:rPr>
                <w:sz w:val="20"/>
                <w:szCs w:val="20"/>
              </w:rPr>
            </w:pPr>
            <w:r w:rsidDel="00000000" w:rsidR="00000000" w:rsidRPr="00000000">
              <w:rPr>
                <w:sz w:val="20"/>
                <w:szCs w:val="20"/>
                <w:rtl w:val="0"/>
              </w:rPr>
              <w:t xml:space="preserve">Colombia se adhiere a las prohibiciones de plaguicidas del Procedimiento PIC [Prior Informed Consent – PIC] o CPF (Consentimiento Previo Fundamentado)  con contenido de componentes de mercurio y sus compuestos.</w:t>
            </w:r>
          </w:p>
        </w:tc>
      </w:tr>
    </w:tbl>
    <w:p w:rsidR="00000000" w:rsidDel="00000000" w:rsidP="00000000" w:rsidRDefault="00000000" w:rsidRPr="00000000" w14:paraId="0000002C">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2D">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Procesos de fabricación en los que se usa mercurio</w:t>
      </w:r>
    </w:p>
    <w:p w:rsidR="00000000" w:rsidDel="00000000" w:rsidP="00000000" w:rsidRDefault="00000000" w:rsidRPr="00000000" w14:paraId="0000002E">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2F">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Por otro lado, los principales procesos de fabricación que han utilizado mercurio en nuestro país, corresponden a:</w:t>
      </w:r>
    </w:p>
    <w:p w:rsidR="00000000" w:rsidDel="00000000" w:rsidP="00000000" w:rsidRDefault="00000000" w:rsidRPr="00000000" w14:paraId="00000030">
      <w:pPr>
        <w:tabs>
          <w:tab w:val="left" w:pos="4320"/>
          <w:tab w:val="left" w:pos="4485"/>
          <w:tab w:val="left" w:pos="5445"/>
        </w:tabs>
        <w:spacing w:line="276" w:lineRule="auto"/>
        <w:jc w:val="both"/>
        <w:rPr>
          <w:sz w:val="20"/>
          <w:szCs w:val="20"/>
        </w:rPr>
      </w:pPr>
      <w:r w:rsidDel="00000000" w:rsidR="00000000" w:rsidRPr="00000000">
        <w:rPr>
          <w:rtl w:val="0"/>
        </w:rPr>
      </w:r>
    </w:p>
    <w:p w:rsidR="00000000" w:rsidDel="00000000" w:rsidP="00000000" w:rsidRDefault="00000000" w:rsidRPr="00000000" w14:paraId="00000031">
      <w:pPr>
        <w:tabs>
          <w:tab w:val="left" w:pos="4320"/>
          <w:tab w:val="left" w:pos="4485"/>
          <w:tab w:val="left" w:pos="5445"/>
        </w:tabs>
        <w:spacing w:line="276" w:lineRule="auto"/>
        <w:jc w:val="both"/>
        <w:rPr>
          <w:sz w:val="20"/>
          <w:szCs w:val="20"/>
        </w:rPr>
        <w:sectPr>
          <w:footerReference r:id="rId6"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numPr>
          <w:ilvl w:val="0"/>
          <w:numId w:val="18"/>
        </w:numPr>
        <w:tabs>
          <w:tab w:val="left" w:pos="4320"/>
          <w:tab w:val="left" w:pos="4485"/>
          <w:tab w:val="left" w:pos="5445"/>
        </w:tabs>
        <w:spacing w:line="276" w:lineRule="auto"/>
        <w:ind w:left="720" w:hanging="360"/>
        <w:jc w:val="both"/>
        <w:rPr>
          <w:sz w:val="20"/>
          <w:szCs w:val="20"/>
        </w:rPr>
      </w:pPr>
      <w:r w:rsidDel="00000000" w:rsidR="00000000" w:rsidRPr="00000000">
        <w:rPr>
          <w:sz w:val="20"/>
          <w:szCs w:val="20"/>
          <w:rtl w:val="0"/>
        </w:rPr>
        <w:t xml:space="preserve">Fabricación de cloro-álcali</w:t>
      </w:r>
    </w:p>
    <w:p w:rsidR="00000000" w:rsidDel="00000000" w:rsidP="00000000" w:rsidRDefault="00000000" w:rsidRPr="00000000" w14:paraId="00000033">
      <w:pPr>
        <w:numPr>
          <w:ilvl w:val="0"/>
          <w:numId w:val="18"/>
        </w:numPr>
        <w:tabs>
          <w:tab w:val="left" w:pos="4320"/>
          <w:tab w:val="left" w:pos="4485"/>
          <w:tab w:val="left" w:pos="5445"/>
        </w:tabs>
        <w:spacing w:line="276" w:lineRule="auto"/>
        <w:ind w:left="720" w:hanging="360"/>
        <w:jc w:val="both"/>
        <w:rPr>
          <w:sz w:val="20"/>
          <w:szCs w:val="20"/>
        </w:rPr>
      </w:pPr>
      <w:r w:rsidDel="00000000" w:rsidR="00000000" w:rsidRPr="00000000">
        <w:rPr>
          <w:sz w:val="20"/>
          <w:szCs w:val="20"/>
          <w:rtl w:val="0"/>
        </w:rPr>
        <w:t xml:space="preserve">Fabricación de pilas/baterías</w:t>
      </w:r>
    </w:p>
    <w:p w:rsidR="00000000" w:rsidDel="00000000" w:rsidP="00000000" w:rsidRDefault="00000000" w:rsidRPr="00000000" w14:paraId="00000034">
      <w:pPr>
        <w:tabs>
          <w:tab w:val="left" w:pos="4320"/>
          <w:tab w:val="left" w:pos="4485"/>
          <w:tab w:val="left" w:pos="5445"/>
        </w:tabs>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35">
      <w:pPr>
        <w:numPr>
          <w:ilvl w:val="0"/>
          <w:numId w:val="18"/>
        </w:numPr>
        <w:tabs>
          <w:tab w:val="left" w:pos="4320"/>
          <w:tab w:val="left" w:pos="4485"/>
          <w:tab w:val="left" w:pos="5445"/>
        </w:tabs>
        <w:spacing w:line="276" w:lineRule="auto"/>
        <w:ind w:left="720" w:hanging="360"/>
        <w:jc w:val="both"/>
        <w:rPr>
          <w:sz w:val="20"/>
          <w:szCs w:val="20"/>
        </w:rPr>
      </w:pPr>
      <w:r w:rsidDel="00000000" w:rsidR="00000000" w:rsidRPr="00000000">
        <w:rPr>
          <w:sz w:val="20"/>
          <w:szCs w:val="20"/>
          <w:rtl w:val="0"/>
        </w:rPr>
        <w:t xml:space="preserve">Fabricación de luminarias</w:t>
      </w:r>
    </w:p>
    <w:p w:rsidR="00000000" w:rsidDel="00000000" w:rsidP="00000000" w:rsidRDefault="00000000" w:rsidRPr="00000000" w14:paraId="00000036">
      <w:pPr>
        <w:numPr>
          <w:ilvl w:val="0"/>
          <w:numId w:val="18"/>
        </w:numPr>
        <w:tabs>
          <w:tab w:val="left" w:pos="4320"/>
          <w:tab w:val="left" w:pos="4485"/>
          <w:tab w:val="left" w:pos="5445"/>
        </w:tabs>
        <w:spacing w:line="276" w:lineRule="auto"/>
        <w:ind w:left="720" w:hanging="360"/>
        <w:jc w:val="both"/>
        <w:rPr>
          <w:sz w:val="20"/>
          <w:szCs w:val="20"/>
        </w:rPr>
      </w:pPr>
      <w:r w:rsidDel="00000000" w:rsidR="00000000" w:rsidRPr="00000000">
        <w:rPr>
          <w:sz w:val="20"/>
          <w:szCs w:val="20"/>
          <w:rtl w:val="0"/>
        </w:rPr>
        <w:t xml:space="preserve">Fabricación de amalgamas dentales</w:t>
      </w:r>
    </w:p>
    <w:p w:rsidR="00000000" w:rsidDel="00000000" w:rsidP="00000000" w:rsidRDefault="00000000" w:rsidRPr="00000000" w14:paraId="00000037">
      <w:pPr>
        <w:tabs>
          <w:tab w:val="left" w:pos="4320"/>
          <w:tab w:val="left" w:pos="4485"/>
          <w:tab w:val="left" w:pos="5445"/>
        </w:tabs>
        <w:spacing w:line="276" w:lineRule="auto"/>
        <w:jc w:val="both"/>
        <w:rPr>
          <w:sz w:val="20"/>
          <w:szCs w:val="20"/>
        </w:rPr>
        <w:sectPr>
          <w:type w:val="continuous"/>
          <w:pgSz w:h="12240" w:w="15840"/>
          <w:pgMar w:bottom="1440" w:top="1440" w:left="1440" w:right="1440" w:header="720" w:footer="720"/>
          <w:cols w:equalWidth="0" w:num="2">
            <w:col w:space="720" w:w="6120"/>
            <w:col w:space="0" w:w="6120"/>
          </w:cols>
        </w:sectPr>
      </w:pPr>
      <w:r w:rsidDel="00000000" w:rsidR="00000000" w:rsidRPr="00000000">
        <w:rPr>
          <w:rtl w:val="0"/>
        </w:rPr>
      </w:r>
    </w:p>
    <w:p w:rsidR="00000000" w:rsidDel="00000000" w:rsidP="00000000" w:rsidRDefault="00000000" w:rsidRPr="00000000" w14:paraId="00000038">
      <w:pPr>
        <w:tabs>
          <w:tab w:val="left" w:pos="4320"/>
          <w:tab w:val="left" w:pos="4485"/>
          <w:tab w:val="left" w:pos="5445"/>
        </w:tabs>
        <w:spacing w:line="276" w:lineRule="auto"/>
        <w:jc w:val="both"/>
        <w:rPr>
          <w:sz w:val="20"/>
          <w:szCs w:val="20"/>
        </w:rPr>
      </w:pPr>
      <w:r w:rsidDel="00000000" w:rsidR="00000000" w:rsidRPr="00000000">
        <w:rPr>
          <w:rtl w:val="0"/>
        </w:rPr>
      </w:r>
    </w:p>
    <w:p w:rsidR="00000000" w:rsidDel="00000000" w:rsidP="00000000" w:rsidRDefault="00000000" w:rsidRPr="00000000" w14:paraId="00000039">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De estos cuatro sectores, a 2020 sólo uno continúa utilizando mercurio: la fabricación de amalgamas dentales. Los demás vivieron un proceso de transformación tecnológica o cerraron sus operaciones. Para ampliar la información puede consultar el documento </w:t>
      </w:r>
      <w:r w:rsidDel="00000000" w:rsidR="00000000" w:rsidRPr="00000000">
        <w:rPr>
          <w:i w:val="1"/>
          <w:sz w:val="20"/>
          <w:szCs w:val="20"/>
          <w:rtl w:val="0"/>
        </w:rPr>
        <w:t xml:space="preserve">Preparación Temprana para el Convenio de Minamata sobre el Mercurio (MIA) en la República de Colombia</w:t>
      </w:r>
      <w:r w:rsidDel="00000000" w:rsidR="00000000" w:rsidRPr="00000000">
        <w:rPr>
          <w:sz w:val="20"/>
          <w:szCs w:val="20"/>
          <w:rtl w:val="0"/>
        </w:rPr>
        <w:t xml:space="preserve"> (2017) páginas 19 y 20.</w:t>
      </w:r>
    </w:p>
    <w:p w:rsidR="00000000" w:rsidDel="00000000" w:rsidP="00000000" w:rsidRDefault="00000000" w:rsidRPr="00000000" w14:paraId="0000003A">
      <w:pPr>
        <w:tabs>
          <w:tab w:val="left" w:pos="4320"/>
          <w:tab w:val="left" w:pos="4485"/>
          <w:tab w:val="left" w:pos="5445"/>
        </w:tabs>
        <w:spacing w:line="276" w:lineRule="auto"/>
        <w:jc w:val="both"/>
        <w:rPr>
          <w:sz w:val="20"/>
          <w:szCs w:val="20"/>
        </w:rPr>
        <w:sectPr>
          <w:type w:val="continuous"/>
          <w:pgSz w:h="12240" w:w="15840"/>
          <w:pgMar w:bottom="1440" w:top="1440" w:left="1440" w:right="1440" w:header="720" w:footer="720"/>
          <w:cols w:equalWidth="0" w:num="1">
            <w:col w:space="0" w:w="12960"/>
          </w:cols>
        </w:sectPr>
      </w:pPr>
      <w:r w:rsidDel="00000000" w:rsidR="00000000" w:rsidRPr="00000000">
        <w:rPr>
          <w:rtl w:val="0"/>
        </w:rPr>
      </w:r>
    </w:p>
    <w:p w:rsidR="00000000" w:rsidDel="00000000" w:rsidP="00000000" w:rsidRDefault="00000000" w:rsidRPr="00000000" w14:paraId="0000003B">
      <w:pPr>
        <w:tabs>
          <w:tab w:val="left" w:pos="4320"/>
          <w:tab w:val="left" w:pos="4485"/>
          <w:tab w:val="left" w:pos="5445"/>
        </w:tabs>
        <w:spacing w:line="276" w:lineRule="auto"/>
        <w:jc w:val="both"/>
        <w:rPr>
          <w:sz w:val="20"/>
          <w:szCs w:val="20"/>
        </w:rPr>
      </w:pPr>
      <w:r w:rsidDel="00000000" w:rsidR="00000000" w:rsidRPr="00000000">
        <w:rPr>
          <w:rtl w:val="0"/>
        </w:rPr>
      </w:r>
    </w:p>
    <w:tbl>
      <w:tblPr>
        <w:tblStyle w:val="Table3"/>
        <w:tblW w:w="16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0815"/>
        <w:gridCol w:w="3440"/>
        <w:tblGridChange w:id="0">
          <w:tblGrid>
            <w:gridCol w:w="1815"/>
            <w:gridCol w:w="10815"/>
            <w:gridCol w:w="3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Ley de 1658 de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right="-176.66666666666703"/>
              <w:rPr>
                <w:sz w:val="20"/>
                <w:szCs w:val="20"/>
              </w:rPr>
            </w:pPr>
            <w:r w:rsidDel="00000000" w:rsidR="00000000" w:rsidRPr="00000000">
              <w:rPr>
                <w:sz w:val="20"/>
                <w:szCs w:val="20"/>
                <w:rtl w:val="0"/>
              </w:rPr>
              <w:t xml:space="preserve">En la cual se establece que en un periodo no mayor a 10 años se eliminará el uso del mercurio en todos los procesos industriales exceptuando la minería, porque es menor este plazo para la minería. También podrás encontrar el compromiso a investigar y usar nuevas tecnologías involucrando los incentivos por parte de Colciencias.</w:t>
            </w:r>
          </w:p>
        </w:tc>
      </w:tr>
    </w:tbl>
    <w:p w:rsidR="00000000" w:rsidDel="00000000" w:rsidP="00000000" w:rsidRDefault="00000000" w:rsidRPr="00000000" w14:paraId="00000040">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41">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42">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Extracción de oro artesanal en pequeña escala</w:t>
      </w:r>
    </w:p>
    <w:p w:rsidR="00000000" w:rsidDel="00000000" w:rsidP="00000000" w:rsidRDefault="00000000" w:rsidRPr="00000000" w14:paraId="00000043">
      <w:pPr>
        <w:tabs>
          <w:tab w:val="left" w:pos="4320"/>
          <w:tab w:val="left" w:pos="4485"/>
          <w:tab w:val="left" w:pos="5445"/>
        </w:tabs>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44">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Otro proceso de fabricación que utiliza mercurio es la extracción de oro artesanal a pequeña escala; y a diferencia de los demás procesos de fabricación, este proceso cuenta con un capítulo específico en el Convenio de Minamata e incluso recursos específicos para su eliminación a nivel mundial, dado que representa la principal fuente de contaminación por mercurio.</w:t>
      </w:r>
    </w:p>
    <w:p w:rsidR="00000000" w:rsidDel="00000000" w:rsidP="00000000" w:rsidRDefault="00000000" w:rsidRPr="00000000" w14:paraId="00000045">
      <w:pPr>
        <w:tabs>
          <w:tab w:val="left" w:pos="4320"/>
          <w:tab w:val="left" w:pos="4485"/>
          <w:tab w:val="left" w:pos="5445"/>
        </w:tabs>
        <w:spacing w:line="276" w:lineRule="auto"/>
        <w:jc w:val="both"/>
        <w:rPr>
          <w:sz w:val="20"/>
          <w:szCs w:val="20"/>
        </w:rPr>
      </w:pPr>
      <w:r w:rsidDel="00000000" w:rsidR="00000000" w:rsidRPr="00000000">
        <w:rPr>
          <w:rtl w:val="0"/>
        </w:rPr>
      </w:r>
    </w:p>
    <w:p w:rsidR="00000000" w:rsidDel="00000000" w:rsidP="00000000" w:rsidRDefault="00000000" w:rsidRPr="00000000" w14:paraId="00000046">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Como verás posteriormente en el contenido de este curso, el mercurio fue prohibido para la minería de oro y grandes compañías mineras han hecho su transición a nuevas tecnologías. No obstante para los y las mineras artesanales, esta transición no ha sido tan sencilla por múltiples factores socioeconómicos que los rodean. Es así que el uso del mercurio en minería de oro para Colombia, es considerado un hecho ilegal, un delito contra la naturaleza y la salud humana.</w:t>
      </w:r>
    </w:p>
    <w:p w:rsidR="00000000" w:rsidDel="00000000" w:rsidP="00000000" w:rsidRDefault="00000000" w:rsidRPr="00000000" w14:paraId="00000047">
      <w:pPr>
        <w:tabs>
          <w:tab w:val="left" w:pos="4320"/>
          <w:tab w:val="left" w:pos="4485"/>
          <w:tab w:val="left" w:pos="5445"/>
        </w:tabs>
        <w:spacing w:line="276" w:lineRule="auto"/>
        <w:jc w:val="both"/>
        <w:rPr>
          <w:sz w:val="20"/>
          <w:szCs w:val="20"/>
        </w:rPr>
      </w:pPr>
      <w:r w:rsidDel="00000000" w:rsidR="00000000" w:rsidRPr="00000000">
        <w:rPr>
          <w:rtl w:val="0"/>
        </w:rPr>
      </w:r>
    </w:p>
    <w:tbl>
      <w:tblPr>
        <w:tblStyle w:val="Table4"/>
        <w:tblW w:w="16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0380"/>
        <w:gridCol w:w="4040"/>
        <w:tblGridChange w:id="0">
          <w:tblGrid>
            <w:gridCol w:w="2175"/>
            <w:gridCol w:w="10380"/>
            <w:gridCol w:w="4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6"/>
              </w:numPr>
              <w:spacing w:line="240" w:lineRule="auto"/>
              <w:ind w:left="359.99999999999994" w:hanging="360.0000000000001"/>
              <w:rPr>
                <w:sz w:val="20"/>
                <w:szCs w:val="20"/>
              </w:rPr>
            </w:pPr>
            <w:r w:rsidDel="00000000" w:rsidR="00000000" w:rsidRPr="00000000">
              <w:rPr>
                <w:sz w:val="20"/>
                <w:szCs w:val="20"/>
                <w:rtl w:val="0"/>
              </w:rPr>
              <w:t xml:space="preserve">Resolución 1258 de 2013</w:t>
            </w:r>
          </w:p>
          <w:p w:rsidR="00000000" w:rsidDel="00000000" w:rsidP="00000000" w:rsidRDefault="00000000" w:rsidRPr="00000000" w14:paraId="0000004B">
            <w:pPr>
              <w:widowControl w:val="0"/>
              <w:numPr>
                <w:ilvl w:val="0"/>
                <w:numId w:val="6"/>
              </w:numPr>
              <w:spacing w:line="240" w:lineRule="auto"/>
              <w:ind w:left="359.99999999999994" w:hanging="360.0000000000001"/>
              <w:rPr>
                <w:sz w:val="20"/>
                <w:szCs w:val="20"/>
              </w:rPr>
            </w:pPr>
            <w:r w:rsidDel="00000000" w:rsidR="00000000" w:rsidRPr="00000000">
              <w:rPr>
                <w:sz w:val="20"/>
                <w:szCs w:val="20"/>
                <w:rtl w:val="0"/>
              </w:rPr>
              <w:t xml:space="preserve">Resolución 565 de 2016</w:t>
            </w:r>
          </w:p>
          <w:p w:rsidR="00000000" w:rsidDel="00000000" w:rsidP="00000000" w:rsidRDefault="00000000" w:rsidRPr="00000000" w14:paraId="0000004C">
            <w:pPr>
              <w:widowControl w:val="0"/>
              <w:numPr>
                <w:ilvl w:val="0"/>
                <w:numId w:val="6"/>
              </w:numPr>
              <w:spacing w:line="240" w:lineRule="auto"/>
              <w:ind w:left="359.99999999999994" w:hanging="360.0000000000001"/>
              <w:rPr>
                <w:sz w:val="20"/>
                <w:szCs w:val="20"/>
              </w:rPr>
            </w:pPr>
            <w:r w:rsidDel="00000000" w:rsidR="00000000" w:rsidRPr="00000000">
              <w:rPr>
                <w:sz w:val="20"/>
                <w:szCs w:val="20"/>
                <w:rtl w:val="0"/>
              </w:rPr>
              <w:t xml:space="preserve">Decreto 1421 de 2016</w:t>
            </w:r>
          </w:p>
          <w:p w:rsidR="00000000" w:rsidDel="00000000" w:rsidP="00000000" w:rsidRDefault="00000000" w:rsidRPr="00000000" w14:paraId="0000004D">
            <w:pPr>
              <w:widowControl w:val="0"/>
              <w:numPr>
                <w:ilvl w:val="0"/>
                <w:numId w:val="6"/>
              </w:numPr>
              <w:spacing w:line="240" w:lineRule="auto"/>
              <w:ind w:left="359.99999999999994" w:hanging="360.0000000000001"/>
              <w:rPr>
                <w:sz w:val="20"/>
                <w:szCs w:val="20"/>
              </w:rPr>
            </w:pPr>
            <w:r w:rsidDel="00000000" w:rsidR="00000000" w:rsidRPr="00000000">
              <w:rPr>
                <w:sz w:val="20"/>
                <w:szCs w:val="20"/>
                <w:rtl w:val="0"/>
              </w:rPr>
              <w:t xml:space="preserve">Ley 1658 de 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2"/>
              </w:numPr>
              <w:spacing w:line="240" w:lineRule="auto"/>
              <w:ind w:left="359.99999999999994" w:hanging="359.99999999999994"/>
              <w:rPr>
                <w:sz w:val="20"/>
                <w:szCs w:val="20"/>
              </w:rPr>
            </w:pPr>
            <w:r w:rsidDel="00000000" w:rsidR="00000000" w:rsidRPr="00000000">
              <w:rPr>
                <w:sz w:val="20"/>
                <w:szCs w:val="20"/>
                <w:rtl w:val="0"/>
              </w:rPr>
              <w:t xml:space="preserve">En esta resolución podemos encontrar los lineamientos, la guía ambiental y los términos de referencia para la formalización de minería tradicional a que se refiere el decreto 933 de 2013 y se toman otras determinaciones.</w:t>
            </w:r>
          </w:p>
          <w:p w:rsidR="00000000" w:rsidDel="00000000" w:rsidP="00000000" w:rsidRDefault="00000000" w:rsidRPr="00000000" w14:paraId="0000004F">
            <w:pPr>
              <w:widowControl w:val="0"/>
              <w:numPr>
                <w:ilvl w:val="0"/>
                <w:numId w:val="12"/>
              </w:numPr>
              <w:spacing w:line="240" w:lineRule="auto"/>
              <w:ind w:left="359.99999999999994" w:hanging="359.99999999999994"/>
              <w:rPr>
                <w:sz w:val="20"/>
                <w:szCs w:val="20"/>
              </w:rPr>
            </w:pPr>
            <w:r w:rsidDel="00000000" w:rsidR="00000000" w:rsidRPr="00000000">
              <w:rPr>
                <w:sz w:val="20"/>
                <w:szCs w:val="20"/>
                <w:rtl w:val="0"/>
              </w:rPr>
              <w:t xml:space="preserve">En esta resolución podemos encontrar los requisitos y procedimientos para el Registro de Usuario de Mercurio (RUM), para el sector minero.</w:t>
            </w:r>
          </w:p>
          <w:p w:rsidR="00000000" w:rsidDel="00000000" w:rsidP="00000000" w:rsidRDefault="00000000" w:rsidRPr="00000000" w14:paraId="00000050">
            <w:pPr>
              <w:widowControl w:val="0"/>
              <w:numPr>
                <w:ilvl w:val="0"/>
                <w:numId w:val="12"/>
              </w:numPr>
              <w:spacing w:line="240" w:lineRule="auto"/>
              <w:ind w:left="359.99999999999994" w:hanging="359.99999999999994"/>
              <w:rPr>
                <w:sz w:val="20"/>
                <w:szCs w:val="20"/>
              </w:rPr>
            </w:pPr>
            <w:r w:rsidDel="00000000" w:rsidR="00000000" w:rsidRPr="00000000">
              <w:rPr>
                <w:sz w:val="20"/>
                <w:szCs w:val="20"/>
                <w:rtl w:val="0"/>
              </w:rPr>
              <w:t xml:space="preserve">En este decreto se modifican los decretos 1073 de 2015 y el decreto 1076 de 2015.</w:t>
            </w:r>
          </w:p>
          <w:p w:rsidR="00000000" w:rsidDel="00000000" w:rsidP="00000000" w:rsidRDefault="00000000" w:rsidRPr="00000000" w14:paraId="00000051">
            <w:pPr>
              <w:widowControl w:val="0"/>
              <w:numPr>
                <w:ilvl w:val="0"/>
                <w:numId w:val="12"/>
              </w:numPr>
              <w:spacing w:line="240" w:lineRule="auto"/>
              <w:ind w:left="359.99999999999994" w:hanging="359.99999999999994"/>
              <w:rPr>
                <w:sz w:val="20"/>
                <w:szCs w:val="20"/>
              </w:rPr>
            </w:pPr>
            <w:r w:rsidDel="00000000" w:rsidR="00000000" w:rsidRPr="00000000">
              <w:rPr>
                <w:sz w:val="20"/>
                <w:szCs w:val="20"/>
                <w:rtl w:val="0"/>
              </w:rPr>
              <w:t xml:space="preserve">En esta ley se establece la eliminación y reducción  del uso del mercurio en un plazo máximo de 5 años.  </w:t>
            </w:r>
          </w:p>
        </w:tc>
      </w:tr>
    </w:tbl>
    <w:p w:rsidR="00000000" w:rsidDel="00000000" w:rsidP="00000000" w:rsidRDefault="00000000" w:rsidRPr="00000000" w14:paraId="00000052">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53">
      <w:pPr>
        <w:tabs>
          <w:tab w:val="left" w:pos="4320"/>
          <w:tab w:val="left" w:pos="4485"/>
          <w:tab w:val="left" w:pos="5445"/>
        </w:tabs>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54">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Emisiones</w:t>
      </w:r>
    </w:p>
    <w:p w:rsidR="00000000" w:rsidDel="00000000" w:rsidP="00000000" w:rsidRDefault="00000000" w:rsidRPr="00000000" w14:paraId="00000055">
      <w:pPr>
        <w:tabs>
          <w:tab w:val="left" w:pos="4320"/>
          <w:tab w:val="left" w:pos="4485"/>
          <w:tab w:val="left" w:pos="5445"/>
        </w:tabs>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56">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Como ya has visto en la actividad del ciclo del mercurio en el ambiente, una vez el mercurio es utilizado vienen las emisiones al aire y las liberaciones a suelo y agua. Es por eso que el Convenio y la legislación colombiana determinan la reglamentación ambiental e industrial concerniente a estas dos situaciones </w:t>
      </w:r>
    </w:p>
    <w:p w:rsidR="00000000" w:rsidDel="00000000" w:rsidP="00000000" w:rsidRDefault="00000000" w:rsidRPr="00000000" w14:paraId="00000057">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Para emisiones: </w:t>
      </w:r>
    </w:p>
    <w:p w:rsidR="00000000" w:rsidDel="00000000" w:rsidP="00000000" w:rsidRDefault="00000000" w:rsidRPr="00000000" w14:paraId="00000058">
      <w:pPr>
        <w:tabs>
          <w:tab w:val="left" w:pos="4320"/>
          <w:tab w:val="left" w:pos="4485"/>
          <w:tab w:val="left" w:pos="5445"/>
        </w:tabs>
        <w:spacing w:line="276" w:lineRule="auto"/>
        <w:jc w:val="both"/>
        <w:rPr>
          <w:sz w:val="20"/>
          <w:szCs w:val="20"/>
        </w:rPr>
      </w:pPr>
      <w:r w:rsidDel="00000000" w:rsidR="00000000" w:rsidRPr="00000000">
        <w:rPr>
          <w:rtl w:val="0"/>
        </w:rPr>
      </w:r>
    </w:p>
    <w:tbl>
      <w:tblPr>
        <w:tblStyle w:val="Table5"/>
        <w:tblW w:w="16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0665"/>
        <w:gridCol w:w="3500"/>
        <w:tblGridChange w:id="0">
          <w:tblGrid>
            <w:gridCol w:w="1875"/>
            <w:gridCol w:w="10665"/>
            <w:gridCol w:w="3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9"/>
              </w:numPr>
              <w:spacing w:line="240" w:lineRule="auto"/>
              <w:ind w:left="359.99999999999994" w:hanging="359.99999999999994"/>
              <w:rPr>
                <w:sz w:val="20"/>
                <w:szCs w:val="20"/>
              </w:rPr>
            </w:pPr>
            <w:r w:rsidDel="00000000" w:rsidR="00000000" w:rsidRPr="00000000">
              <w:rPr>
                <w:sz w:val="20"/>
                <w:szCs w:val="20"/>
                <w:rtl w:val="0"/>
              </w:rPr>
              <w:t xml:space="preserve">Decreto 948 de 1995</w:t>
            </w:r>
          </w:p>
          <w:p w:rsidR="00000000" w:rsidDel="00000000" w:rsidP="00000000" w:rsidRDefault="00000000" w:rsidRPr="00000000" w14:paraId="0000005C">
            <w:pPr>
              <w:widowControl w:val="0"/>
              <w:numPr>
                <w:ilvl w:val="0"/>
                <w:numId w:val="9"/>
              </w:numPr>
              <w:spacing w:line="240" w:lineRule="auto"/>
              <w:ind w:left="359.99999999999994" w:hanging="359.99999999999994"/>
              <w:rPr>
                <w:sz w:val="20"/>
                <w:szCs w:val="20"/>
              </w:rPr>
            </w:pPr>
            <w:r w:rsidDel="00000000" w:rsidR="00000000" w:rsidRPr="00000000">
              <w:rPr>
                <w:sz w:val="20"/>
                <w:szCs w:val="20"/>
                <w:rtl w:val="0"/>
              </w:rPr>
              <w:t xml:space="preserve">Resolución 2254 de 2017</w:t>
            </w:r>
          </w:p>
          <w:p w:rsidR="00000000" w:rsidDel="00000000" w:rsidP="00000000" w:rsidRDefault="00000000" w:rsidRPr="00000000" w14:paraId="0000005D">
            <w:pPr>
              <w:widowControl w:val="0"/>
              <w:numPr>
                <w:ilvl w:val="0"/>
                <w:numId w:val="9"/>
              </w:numPr>
              <w:spacing w:line="240" w:lineRule="auto"/>
              <w:ind w:left="359.99999999999994" w:hanging="359.99999999999994"/>
              <w:rPr>
                <w:sz w:val="20"/>
                <w:szCs w:val="20"/>
              </w:rPr>
            </w:pPr>
            <w:r w:rsidDel="00000000" w:rsidR="00000000" w:rsidRPr="00000000">
              <w:rPr>
                <w:sz w:val="20"/>
                <w:szCs w:val="20"/>
                <w:rtl w:val="0"/>
              </w:rPr>
              <w:t xml:space="preserve">Decreto 1076 de 2015</w:t>
            </w:r>
          </w:p>
          <w:p w:rsidR="00000000" w:rsidDel="00000000" w:rsidP="00000000" w:rsidRDefault="00000000" w:rsidRPr="00000000" w14:paraId="0000005E">
            <w:pPr>
              <w:widowControl w:val="0"/>
              <w:numPr>
                <w:ilvl w:val="0"/>
                <w:numId w:val="9"/>
              </w:numPr>
              <w:spacing w:line="240" w:lineRule="auto"/>
              <w:ind w:left="359.99999999999994" w:hanging="359.99999999999994"/>
              <w:rPr>
                <w:sz w:val="20"/>
                <w:szCs w:val="20"/>
              </w:rPr>
            </w:pPr>
            <w:r w:rsidDel="00000000" w:rsidR="00000000" w:rsidRPr="00000000">
              <w:rPr>
                <w:sz w:val="20"/>
                <w:szCs w:val="20"/>
                <w:rtl w:val="0"/>
              </w:rPr>
              <w:t xml:space="preserve">Resolución 1351 de 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7"/>
              </w:numPr>
              <w:spacing w:line="240" w:lineRule="auto"/>
              <w:ind w:left="359.99999999999994" w:hanging="359.99999999999994"/>
              <w:rPr>
                <w:sz w:val="20"/>
                <w:szCs w:val="20"/>
              </w:rPr>
            </w:pPr>
            <w:r w:rsidDel="00000000" w:rsidR="00000000" w:rsidRPr="00000000">
              <w:rPr>
                <w:sz w:val="20"/>
                <w:szCs w:val="20"/>
                <w:rtl w:val="0"/>
              </w:rPr>
              <w:t xml:space="preserve">Se establecen las medidas a tomar sobre cualquier actividad contaminante, por ejemplo, ejercer control prioritario a la quema de residuos peligrosos, entre estos, los que contienen mercurio.</w:t>
            </w:r>
          </w:p>
          <w:p w:rsidR="00000000" w:rsidDel="00000000" w:rsidP="00000000" w:rsidRDefault="00000000" w:rsidRPr="00000000" w14:paraId="00000060">
            <w:pPr>
              <w:widowControl w:val="0"/>
              <w:numPr>
                <w:ilvl w:val="0"/>
                <w:numId w:val="17"/>
              </w:numPr>
              <w:spacing w:line="240" w:lineRule="auto"/>
              <w:ind w:left="359.99999999999994" w:hanging="359.99999999999994"/>
              <w:rPr>
                <w:sz w:val="20"/>
                <w:szCs w:val="20"/>
              </w:rPr>
            </w:pPr>
            <w:r w:rsidDel="00000000" w:rsidR="00000000" w:rsidRPr="00000000">
              <w:rPr>
                <w:sz w:val="20"/>
                <w:szCs w:val="20"/>
                <w:rtl w:val="0"/>
              </w:rPr>
              <w:t xml:space="preserve">Se establecen parámetros para garantizar la calidad del aire.</w:t>
            </w:r>
          </w:p>
          <w:p w:rsidR="00000000" w:rsidDel="00000000" w:rsidP="00000000" w:rsidRDefault="00000000" w:rsidRPr="00000000" w14:paraId="00000061">
            <w:pPr>
              <w:widowControl w:val="0"/>
              <w:numPr>
                <w:ilvl w:val="0"/>
                <w:numId w:val="17"/>
              </w:numPr>
              <w:spacing w:line="240" w:lineRule="auto"/>
              <w:ind w:left="359.99999999999994" w:hanging="359.99999999999994"/>
              <w:rPr>
                <w:sz w:val="20"/>
                <w:szCs w:val="20"/>
              </w:rPr>
            </w:pPr>
            <w:r w:rsidDel="00000000" w:rsidR="00000000" w:rsidRPr="00000000">
              <w:rPr>
                <w:sz w:val="20"/>
                <w:szCs w:val="20"/>
                <w:rtl w:val="0"/>
              </w:rPr>
              <w:t xml:space="preserve">Se establecen las responsabilidades de cada entidad pública frente a las emisiones de mercurio y otros contaminantes.</w:t>
            </w:r>
          </w:p>
          <w:p w:rsidR="00000000" w:rsidDel="00000000" w:rsidP="00000000" w:rsidRDefault="00000000" w:rsidRPr="00000000" w14:paraId="00000062">
            <w:pPr>
              <w:widowControl w:val="0"/>
              <w:numPr>
                <w:ilvl w:val="0"/>
                <w:numId w:val="17"/>
              </w:numPr>
              <w:spacing w:line="240" w:lineRule="auto"/>
              <w:ind w:left="359.99999999999994" w:hanging="359.99999999999994"/>
              <w:rPr>
                <w:sz w:val="20"/>
                <w:szCs w:val="20"/>
              </w:rPr>
            </w:pPr>
            <w:r w:rsidDel="00000000" w:rsidR="00000000" w:rsidRPr="00000000">
              <w:rPr>
                <w:sz w:val="20"/>
                <w:szCs w:val="20"/>
                <w:rtl w:val="0"/>
              </w:rPr>
              <w:t xml:space="preserve">Está resolución hace referencia al contenido del informe del estado de emisiones dando cumpliemientoa lo estipulado en ell articulo 97 del decreto 948 de 1995.</w:t>
            </w:r>
          </w:p>
          <w:p w:rsidR="00000000" w:rsidDel="00000000" w:rsidP="00000000" w:rsidRDefault="00000000" w:rsidRPr="00000000" w14:paraId="00000063">
            <w:pPr>
              <w:widowControl w:val="0"/>
              <w:spacing w:lin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64">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65">
      <w:pPr>
        <w:tabs>
          <w:tab w:val="left" w:pos="4320"/>
          <w:tab w:val="left" w:pos="4485"/>
          <w:tab w:val="left" w:pos="5445"/>
        </w:tabs>
        <w:spacing w:line="276"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66">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Liberaciones</w:t>
      </w:r>
    </w:p>
    <w:p w:rsidR="00000000" w:rsidDel="00000000" w:rsidP="00000000" w:rsidRDefault="00000000" w:rsidRPr="00000000" w14:paraId="00000067">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68">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Y para liberaciones:</w:t>
      </w:r>
    </w:p>
    <w:p w:rsidR="00000000" w:rsidDel="00000000" w:rsidP="00000000" w:rsidRDefault="00000000" w:rsidRPr="00000000" w14:paraId="00000069">
      <w:pPr>
        <w:tabs>
          <w:tab w:val="left" w:pos="4320"/>
          <w:tab w:val="left" w:pos="4485"/>
          <w:tab w:val="left" w:pos="5445"/>
        </w:tabs>
        <w:spacing w:line="276" w:lineRule="auto"/>
        <w:jc w:val="both"/>
        <w:rPr>
          <w:sz w:val="20"/>
          <w:szCs w:val="20"/>
        </w:rPr>
      </w:pPr>
      <w:r w:rsidDel="00000000" w:rsidR="00000000" w:rsidRPr="00000000">
        <w:rPr>
          <w:rtl w:val="0"/>
        </w:rPr>
      </w:r>
    </w:p>
    <w:tbl>
      <w:tblPr>
        <w:tblStyle w:val="Table6"/>
        <w:tblW w:w="19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0725"/>
        <w:gridCol w:w="6540"/>
        <w:tblGridChange w:id="0">
          <w:tblGrid>
            <w:gridCol w:w="1875"/>
            <w:gridCol w:w="10725"/>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7"/>
              </w:numPr>
              <w:spacing w:line="240" w:lineRule="auto"/>
              <w:ind w:left="359.99999999999994" w:hanging="359.99999999999994"/>
              <w:rPr>
                <w:sz w:val="20"/>
                <w:szCs w:val="20"/>
              </w:rPr>
            </w:pPr>
            <w:r w:rsidDel="00000000" w:rsidR="00000000" w:rsidRPr="00000000">
              <w:rPr>
                <w:sz w:val="20"/>
                <w:szCs w:val="20"/>
                <w:rtl w:val="0"/>
              </w:rPr>
              <w:t xml:space="preserve">Decreto 1575 de 2007</w:t>
            </w:r>
          </w:p>
          <w:p w:rsidR="00000000" w:rsidDel="00000000" w:rsidP="00000000" w:rsidRDefault="00000000" w:rsidRPr="00000000" w14:paraId="0000006D">
            <w:pPr>
              <w:widowControl w:val="0"/>
              <w:numPr>
                <w:ilvl w:val="0"/>
                <w:numId w:val="7"/>
              </w:numPr>
              <w:spacing w:line="240" w:lineRule="auto"/>
              <w:ind w:left="359.99999999999994" w:hanging="359.99999999999994"/>
              <w:rPr>
                <w:sz w:val="20"/>
                <w:szCs w:val="20"/>
              </w:rPr>
            </w:pPr>
            <w:r w:rsidDel="00000000" w:rsidR="00000000" w:rsidRPr="00000000">
              <w:rPr>
                <w:sz w:val="20"/>
                <w:szCs w:val="20"/>
                <w:rtl w:val="0"/>
              </w:rPr>
              <w:t xml:space="preserve">Resolución 0170 de 2009</w:t>
            </w:r>
          </w:p>
          <w:p w:rsidR="00000000" w:rsidDel="00000000" w:rsidP="00000000" w:rsidRDefault="00000000" w:rsidRPr="00000000" w14:paraId="0000006E">
            <w:pPr>
              <w:widowControl w:val="0"/>
              <w:numPr>
                <w:ilvl w:val="0"/>
                <w:numId w:val="7"/>
              </w:numPr>
              <w:spacing w:line="240" w:lineRule="auto"/>
              <w:ind w:left="359.99999999999994" w:hanging="359.99999999999994"/>
              <w:rPr>
                <w:sz w:val="20"/>
                <w:szCs w:val="20"/>
              </w:rPr>
            </w:pPr>
            <w:r w:rsidDel="00000000" w:rsidR="00000000" w:rsidRPr="00000000">
              <w:rPr>
                <w:sz w:val="20"/>
                <w:szCs w:val="20"/>
                <w:rtl w:val="0"/>
              </w:rPr>
              <w:t xml:space="preserve">Decreto 1076 de 2015</w:t>
            </w:r>
          </w:p>
          <w:p w:rsidR="00000000" w:rsidDel="00000000" w:rsidP="00000000" w:rsidRDefault="00000000" w:rsidRPr="00000000" w14:paraId="0000006F">
            <w:pPr>
              <w:widowControl w:val="0"/>
              <w:numPr>
                <w:ilvl w:val="0"/>
                <w:numId w:val="7"/>
              </w:numPr>
              <w:spacing w:line="240" w:lineRule="auto"/>
              <w:ind w:left="359.99999999999994" w:hanging="359.99999999999994"/>
              <w:rPr>
                <w:sz w:val="20"/>
                <w:szCs w:val="20"/>
              </w:rPr>
            </w:pPr>
            <w:r w:rsidDel="00000000" w:rsidR="00000000" w:rsidRPr="00000000">
              <w:rPr>
                <w:sz w:val="20"/>
                <w:szCs w:val="20"/>
                <w:rtl w:val="0"/>
              </w:rPr>
              <w:t xml:space="preserve">Resolución 2115 de 2007</w:t>
            </w:r>
          </w:p>
          <w:p w:rsidR="00000000" w:rsidDel="00000000" w:rsidP="00000000" w:rsidRDefault="00000000" w:rsidRPr="00000000" w14:paraId="00000070">
            <w:pPr>
              <w:widowControl w:val="0"/>
              <w:numPr>
                <w:ilvl w:val="0"/>
                <w:numId w:val="7"/>
              </w:numPr>
              <w:spacing w:line="240" w:lineRule="auto"/>
              <w:ind w:left="359.99999999999994" w:hanging="359.99999999999994"/>
              <w:rPr>
                <w:sz w:val="20"/>
                <w:szCs w:val="20"/>
              </w:rPr>
            </w:pPr>
            <w:r w:rsidDel="00000000" w:rsidR="00000000" w:rsidRPr="00000000">
              <w:rPr>
                <w:sz w:val="20"/>
                <w:szCs w:val="20"/>
                <w:rtl w:val="0"/>
              </w:rPr>
              <w:t xml:space="preserve">Resolución 631 de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3"/>
              </w:numPr>
              <w:spacing w:line="240" w:lineRule="auto"/>
              <w:ind w:left="359.99999999999994" w:hanging="359.99999999999994"/>
              <w:rPr>
                <w:sz w:val="20"/>
                <w:szCs w:val="20"/>
              </w:rPr>
            </w:pPr>
            <w:r w:rsidDel="00000000" w:rsidR="00000000" w:rsidRPr="00000000">
              <w:rPr>
                <w:sz w:val="20"/>
                <w:szCs w:val="20"/>
                <w:rtl w:val="0"/>
              </w:rPr>
              <w:t xml:space="preserve">En este decreto se estipulan las medidas que deben tener en cuenta a la hora de garantizar la calidad del agua para consumo humano. </w:t>
            </w:r>
          </w:p>
          <w:p w:rsidR="00000000" w:rsidDel="00000000" w:rsidP="00000000" w:rsidRDefault="00000000" w:rsidRPr="00000000" w14:paraId="00000072">
            <w:pPr>
              <w:widowControl w:val="0"/>
              <w:numPr>
                <w:ilvl w:val="0"/>
                <w:numId w:val="3"/>
              </w:numPr>
              <w:spacing w:line="240" w:lineRule="auto"/>
              <w:ind w:left="359.99999999999994" w:hanging="359.99999999999994"/>
              <w:rPr>
                <w:sz w:val="20"/>
                <w:szCs w:val="20"/>
              </w:rPr>
            </w:pPr>
            <w:r w:rsidDel="00000000" w:rsidR="00000000" w:rsidRPr="00000000">
              <w:rPr>
                <w:sz w:val="20"/>
                <w:szCs w:val="20"/>
                <w:rtl w:val="0"/>
              </w:rPr>
              <w:t xml:space="preserve">En esta resolución se establece el año 2009 como el año de los suelos y el día 17 de junio como día nacional de los suelos, también se establecen medidas para la conservación del suelo y el llamado a formular políticas para la conservación, restauración, protección y recuperación de los suelos.</w:t>
            </w:r>
          </w:p>
          <w:p w:rsidR="00000000" w:rsidDel="00000000" w:rsidP="00000000" w:rsidRDefault="00000000" w:rsidRPr="00000000" w14:paraId="00000073">
            <w:pPr>
              <w:widowControl w:val="0"/>
              <w:numPr>
                <w:ilvl w:val="0"/>
                <w:numId w:val="3"/>
              </w:numPr>
              <w:spacing w:line="240" w:lineRule="auto"/>
              <w:ind w:left="359.99999999999994" w:hanging="359.99999999999994"/>
              <w:rPr>
                <w:sz w:val="20"/>
                <w:szCs w:val="20"/>
              </w:rPr>
            </w:pPr>
            <w:r w:rsidDel="00000000" w:rsidR="00000000" w:rsidRPr="00000000">
              <w:rPr>
                <w:sz w:val="20"/>
                <w:szCs w:val="20"/>
                <w:rtl w:val="0"/>
              </w:rPr>
              <w:t xml:space="preserve">En el cual se disponen planes para la protección de suelos y aguas y se establecen las responsabilidades de cada entidad pública frente a las liberaciones de mercurio.</w:t>
            </w:r>
          </w:p>
          <w:p w:rsidR="00000000" w:rsidDel="00000000" w:rsidP="00000000" w:rsidRDefault="00000000" w:rsidRPr="00000000" w14:paraId="00000074">
            <w:pPr>
              <w:widowControl w:val="0"/>
              <w:numPr>
                <w:ilvl w:val="0"/>
                <w:numId w:val="3"/>
              </w:numPr>
              <w:spacing w:line="240" w:lineRule="auto"/>
              <w:ind w:left="359.99999999999994" w:hanging="359.99999999999994"/>
              <w:rPr>
                <w:sz w:val="20"/>
                <w:szCs w:val="20"/>
              </w:rPr>
            </w:pPr>
            <w:r w:rsidDel="00000000" w:rsidR="00000000" w:rsidRPr="00000000">
              <w:rPr>
                <w:sz w:val="20"/>
                <w:szCs w:val="20"/>
                <w:rtl w:val="0"/>
              </w:rPr>
              <w:t xml:space="preserve">La cual considera el mercurio como sustancia química que tienen reconocido efecto adverso en la salud humana, y lo limita en agua potable a un nivel máximo permisible de 0,001 mg/L.</w:t>
            </w:r>
          </w:p>
          <w:p w:rsidR="00000000" w:rsidDel="00000000" w:rsidP="00000000" w:rsidRDefault="00000000" w:rsidRPr="00000000" w14:paraId="00000075">
            <w:pPr>
              <w:widowControl w:val="0"/>
              <w:numPr>
                <w:ilvl w:val="0"/>
                <w:numId w:val="3"/>
              </w:numPr>
              <w:spacing w:line="240" w:lineRule="auto"/>
              <w:ind w:left="359.99999999999994" w:hanging="359.99999999999994"/>
              <w:rPr>
                <w:sz w:val="20"/>
                <w:szCs w:val="20"/>
              </w:rPr>
            </w:pPr>
            <w:r w:rsidDel="00000000" w:rsidR="00000000" w:rsidRPr="00000000">
              <w:rPr>
                <w:sz w:val="20"/>
                <w:szCs w:val="20"/>
                <w:rtl w:val="0"/>
              </w:rPr>
              <w:t xml:space="preserve">Establece los parámetros y valores límites máximos permisibles en los vertimientos puntuales a cuerpos de aguas superficiales y a los sistemas de alcantarillado público</w:t>
            </w:r>
          </w:p>
        </w:tc>
      </w:tr>
    </w:tbl>
    <w:p w:rsidR="00000000" w:rsidDel="00000000" w:rsidP="00000000" w:rsidRDefault="00000000" w:rsidRPr="00000000" w14:paraId="00000076">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77">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78">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79">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7A">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Almacenamiento provisional ambientalmente racional de mercurio, distinto del mercurio de desecho.   </w:t>
      </w:r>
    </w:p>
    <w:p w:rsidR="00000000" w:rsidDel="00000000" w:rsidP="00000000" w:rsidRDefault="00000000" w:rsidRPr="00000000" w14:paraId="0000007B">
      <w:pPr>
        <w:tabs>
          <w:tab w:val="left" w:pos="4320"/>
          <w:tab w:val="left" w:pos="4485"/>
          <w:tab w:val="left" w:pos="5445"/>
        </w:tabs>
        <w:spacing w:line="276" w:lineRule="auto"/>
        <w:jc w:val="both"/>
        <w:rPr>
          <w:sz w:val="20"/>
          <w:szCs w:val="20"/>
        </w:rPr>
      </w:pPr>
      <w:r w:rsidDel="00000000" w:rsidR="00000000" w:rsidRPr="00000000">
        <w:rPr>
          <w:rtl w:val="0"/>
        </w:rPr>
      </w:r>
    </w:p>
    <w:p w:rsidR="00000000" w:rsidDel="00000000" w:rsidP="00000000" w:rsidRDefault="00000000" w:rsidRPr="00000000" w14:paraId="0000007C">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El convenio de Minamata en el artículo 10 habla sobre el almacenamiento provisional ambientalmente racional de mercurio que no se contempla en el artículo 11. Por lo tanto, cada vez que se necesite almacenar mercurio primero se deben contemplar las disposiciones en el artículo 11 y lo estipulados en la normatividad colombiana. </w:t>
      </w:r>
    </w:p>
    <w:tbl>
      <w:tblPr>
        <w:tblStyle w:val="Table7"/>
        <w:tblW w:w="174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0650"/>
        <w:gridCol w:w="4920"/>
        <w:tblGridChange w:id="0">
          <w:tblGrid>
            <w:gridCol w:w="1875"/>
            <w:gridCol w:w="10650"/>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3"/>
              </w:numPr>
              <w:spacing w:line="240" w:lineRule="auto"/>
              <w:ind w:left="359.99999999999994" w:hanging="359.99999999999994"/>
              <w:rPr>
                <w:sz w:val="20"/>
                <w:szCs w:val="20"/>
              </w:rPr>
            </w:pPr>
            <w:r w:rsidDel="00000000" w:rsidR="00000000" w:rsidRPr="00000000">
              <w:rPr>
                <w:sz w:val="20"/>
                <w:szCs w:val="20"/>
                <w:rtl w:val="0"/>
              </w:rPr>
              <w:t xml:space="preserve">Decreto 1609 de 2002 </w:t>
            </w:r>
          </w:p>
          <w:p w:rsidR="00000000" w:rsidDel="00000000" w:rsidP="00000000" w:rsidRDefault="00000000" w:rsidRPr="00000000" w14:paraId="00000080">
            <w:pPr>
              <w:widowControl w:val="0"/>
              <w:numPr>
                <w:ilvl w:val="0"/>
                <w:numId w:val="13"/>
              </w:numPr>
              <w:spacing w:line="240" w:lineRule="auto"/>
              <w:ind w:left="359.99999999999994" w:hanging="359.99999999999994"/>
              <w:rPr>
                <w:sz w:val="20"/>
                <w:szCs w:val="20"/>
              </w:rPr>
            </w:pPr>
            <w:r w:rsidDel="00000000" w:rsidR="00000000" w:rsidRPr="00000000">
              <w:rPr>
                <w:sz w:val="20"/>
                <w:szCs w:val="20"/>
                <w:rtl w:val="0"/>
              </w:rPr>
              <w:t xml:space="preserve">Decreto 1180 de 2003</w:t>
            </w:r>
          </w:p>
          <w:p w:rsidR="00000000" w:rsidDel="00000000" w:rsidP="00000000" w:rsidRDefault="00000000" w:rsidRPr="00000000" w14:paraId="00000081">
            <w:pPr>
              <w:widowControl w:val="0"/>
              <w:numPr>
                <w:ilvl w:val="0"/>
                <w:numId w:val="13"/>
              </w:numPr>
              <w:spacing w:line="240" w:lineRule="auto"/>
              <w:ind w:left="359.99999999999994" w:hanging="359.99999999999994"/>
              <w:rPr>
                <w:sz w:val="20"/>
                <w:szCs w:val="20"/>
              </w:rPr>
            </w:pPr>
            <w:r w:rsidDel="00000000" w:rsidR="00000000" w:rsidRPr="00000000">
              <w:rPr>
                <w:sz w:val="20"/>
                <w:szCs w:val="20"/>
                <w:rtl w:val="0"/>
              </w:rPr>
              <w:t xml:space="preserve">NTC 1692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15"/>
              </w:numPr>
              <w:spacing w:line="240" w:lineRule="auto"/>
              <w:ind w:left="450" w:hanging="359.99999999999994"/>
              <w:rPr>
                <w:sz w:val="20"/>
                <w:szCs w:val="20"/>
                <w:u w:val="none"/>
              </w:rPr>
            </w:pPr>
            <w:r w:rsidDel="00000000" w:rsidR="00000000" w:rsidRPr="00000000">
              <w:rPr>
                <w:sz w:val="20"/>
                <w:szCs w:val="20"/>
                <w:rtl w:val="0"/>
              </w:rPr>
              <w:t xml:space="preserve">En este decreto se reglamenta el manejo y transporte terrestre de sustancias peligrosas como el mercurio por carretera.</w:t>
            </w:r>
          </w:p>
          <w:p w:rsidR="00000000" w:rsidDel="00000000" w:rsidP="00000000" w:rsidRDefault="00000000" w:rsidRPr="00000000" w14:paraId="00000083">
            <w:pPr>
              <w:widowControl w:val="0"/>
              <w:numPr>
                <w:ilvl w:val="0"/>
                <w:numId w:val="15"/>
              </w:numPr>
              <w:spacing w:line="240" w:lineRule="auto"/>
              <w:ind w:left="450" w:hanging="359.99999999999994"/>
              <w:rPr>
                <w:sz w:val="20"/>
                <w:szCs w:val="20"/>
                <w:u w:val="none"/>
              </w:rPr>
            </w:pPr>
            <w:r w:rsidDel="00000000" w:rsidR="00000000" w:rsidRPr="00000000">
              <w:rPr>
                <w:sz w:val="20"/>
                <w:szCs w:val="20"/>
                <w:rtl w:val="0"/>
              </w:rPr>
              <w:t xml:space="preserve">En este decreto se establece el procedimiento para obtener licencias ambientales y otras disposiciones. </w:t>
            </w:r>
          </w:p>
          <w:p w:rsidR="00000000" w:rsidDel="00000000" w:rsidP="00000000" w:rsidRDefault="00000000" w:rsidRPr="00000000" w14:paraId="00000084">
            <w:pPr>
              <w:widowControl w:val="0"/>
              <w:numPr>
                <w:ilvl w:val="0"/>
                <w:numId w:val="15"/>
              </w:numPr>
              <w:spacing w:line="240" w:lineRule="auto"/>
              <w:ind w:left="450" w:hanging="359.99999999999994"/>
              <w:rPr>
                <w:sz w:val="20"/>
                <w:szCs w:val="20"/>
                <w:u w:val="none"/>
              </w:rPr>
            </w:pPr>
            <w:r w:rsidDel="00000000" w:rsidR="00000000" w:rsidRPr="00000000">
              <w:rPr>
                <w:sz w:val="20"/>
                <w:szCs w:val="20"/>
                <w:rtl w:val="0"/>
              </w:rPr>
              <w:t xml:space="preserve">Para tener en cuenta sobre el transporte de mercancías peligrosas, clasificación, etiquetado y rotulado.</w:t>
            </w:r>
          </w:p>
        </w:tc>
      </w:tr>
    </w:tbl>
    <w:p w:rsidR="00000000" w:rsidDel="00000000" w:rsidP="00000000" w:rsidRDefault="00000000" w:rsidRPr="00000000" w14:paraId="00000085">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86">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87">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Desechos de mercurio </w:t>
      </w:r>
    </w:p>
    <w:p w:rsidR="00000000" w:rsidDel="00000000" w:rsidP="00000000" w:rsidRDefault="00000000" w:rsidRPr="00000000" w14:paraId="00000088">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89">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Se entiende por desecho de mercurio bajo lo estipulado en el convenio de Minamata, como aquel residuo peligroso, sustancia u objeto:</w:t>
      </w:r>
    </w:p>
    <w:p w:rsidR="00000000" w:rsidDel="00000000" w:rsidP="00000000" w:rsidRDefault="00000000" w:rsidRPr="00000000" w14:paraId="0000008A">
      <w:pPr>
        <w:numPr>
          <w:ilvl w:val="0"/>
          <w:numId w:val="11"/>
        </w:numPr>
        <w:tabs>
          <w:tab w:val="left" w:pos="4320"/>
          <w:tab w:val="left" w:pos="4485"/>
          <w:tab w:val="left" w:pos="5445"/>
        </w:tabs>
        <w:spacing w:line="276" w:lineRule="auto"/>
        <w:ind w:left="720" w:hanging="360"/>
        <w:jc w:val="both"/>
        <w:rPr>
          <w:sz w:val="20"/>
          <w:szCs w:val="20"/>
          <w:u w:val="none"/>
        </w:rPr>
      </w:pPr>
      <w:r w:rsidDel="00000000" w:rsidR="00000000" w:rsidRPr="00000000">
        <w:rPr>
          <w:sz w:val="20"/>
          <w:szCs w:val="20"/>
          <w:rtl w:val="0"/>
        </w:rPr>
        <w:t xml:space="preserve">que constan de mercurio o compuestos de mercurio;</w:t>
      </w:r>
    </w:p>
    <w:p w:rsidR="00000000" w:rsidDel="00000000" w:rsidP="00000000" w:rsidRDefault="00000000" w:rsidRPr="00000000" w14:paraId="0000008B">
      <w:pPr>
        <w:numPr>
          <w:ilvl w:val="0"/>
          <w:numId w:val="11"/>
        </w:numPr>
        <w:tabs>
          <w:tab w:val="left" w:pos="4320"/>
          <w:tab w:val="left" w:pos="4485"/>
          <w:tab w:val="left" w:pos="5445"/>
        </w:tabs>
        <w:spacing w:line="276" w:lineRule="auto"/>
        <w:ind w:left="720" w:hanging="360"/>
        <w:jc w:val="both"/>
        <w:rPr>
          <w:sz w:val="20"/>
          <w:szCs w:val="20"/>
          <w:u w:val="none"/>
        </w:rPr>
      </w:pPr>
      <w:r w:rsidDel="00000000" w:rsidR="00000000" w:rsidRPr="00000000">
        <w:rPr>
          <w:sz w:val="20"/>
          <w:szCs w:val="20"/>
          <w:rtl w:val="0"/>
        </w:rPr>
        <w:t xml:space="preserve">que contienen mercurio o compuestos de mercurio; o</w:t>
      </w:r>
    </w:p>
    <w:p w:rsidR="00000000" w:rsidDel="00000000" w:rsidP="00000000" w:rsidRDefault="00000000" w:rsidRPr="00000000" w14:paraId="0000008C">
      <w:pPr>
        <w:numPr>
          <w:ilvl w:val="0"/>
          <w:numId w:val="11"/>
        </w:numPr>
        <w:tabs>
          <w:tab w:val="left" w:pos="4320"/>
          <w:tab w:val="left" w:pos="4485"/>
          <w:tab w:val="left" w:pos="5445"/>
        </w:tabs>
        <w:spacing w:line="276" w:lineRule="auto"/>
        <w:ind w:left="720" w:hanging="360"/>
        <w:jc w:val="both"/>
        <w:rPr>
          <w:sz w:val="20"/>
          <w:szCs w:val="20"/>
          <w:u w:val="none"/>
        </w:rPr>
      </w:pPr>
      <w:r w:rsidDel="00000000" w:rsidR="00000000" w:rsidRPr="00000000">
        <w:rPr>
          <w:sz w:val="20"/>
          <w:szCs w:val="20"/>
          <w:rtl w:val="0"/>
        </w:rPr>
        <w:t xml:space="preserve">contaminados con mercurio o compuestos de mercurio</w:t>
      </w:r>
    </w:p>
    <w:p w:rsidR="00000000" w:rsidDel="00000000" w:rsidP="00000000" w:rsidRDefault="00000000" w:rsidRPr="00000000" w14:paraId="0000008D">
      <w:pPr>
        <w:tabs>
          <w:tab w:val="left" w:pos="4320"/>
          <w:tab w:val="left" w:pos="4485"/>
          <w:tab w:val="left" w:pos="5445"/>
        </w:tabs>
        <w:spacing w:line="276" w:lineRule="auto"/>
        <w:ind w:left="0" w:firstLine="0"/>
        <w:jc w:val="both"/>
        <w:rPr>
          <w:sz w:val="20"/>
          <w:szCs w:val="20"/>
        </w:rPr>
      </w:pPr>
      <w:r w:rsidDel="00000000" w:rsidR="00000000" w:rsidRPr="00000000">
        <w:rPr>
          <w:sz w:val="20"/>
          <w:szCs w:val="20"/>
          <w:rtl w:val="0"/>
        </w:rPr>
        <w:t xml:space="preserve">Lo anterior, si superan los umbrales permisibles estipulados por la conferencia de las partes, los órganos pertinentes del convenio de Basilea y bajo la legislación nacional.</w:t>
      </w:r>
    </w:p>
    <w:tbl>
      <w:tblPr>
        <w:tblStyle w:val="Table8"/>
        <w:tblW w:w="19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695"/>
        <w:gridCol w:w="6540"/>
        <w:tblGridChange w:id="0">
          <w:tblGrid>
            <w:gridCol w:w="1920"/>
            <w:gridCol w:w="10695"/>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sz w:val="20"/>
                <w:szCs w:val="20"/>
              </w:rPr>
            </w:pPr>
            <w:r w:rsidDel="00000000" w:rsidR="00000000" w:rsidRPr="00000000">
              <w:rPr>
                <w:sz w:val="20"/>
                <w:szCs w:val="20"/>
                <w:rtl w:val="0"/>
              </w:rPr>
              <w:t xml:space="preserve">Decreto 1076 de 2015</w:t>
            </w:r>
          </w:p>
          <w:p w:rsidR="00000000" w:rsidDel="00000000" w:rsidP="00000000" w:rsidRDefault="00000000" w:rsidRPr="00000000" w14:paraId="00000091">
            <w:pPr>
              <w:widowControl w:val="0"/>
              <w:spacing w:line="240" w:lineRule="auto"/>
              <w:ind w:left="72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rPr>
                <w:sz w:val="20"/>
                <w:szCs w:val="20"/>
              </w:rPr>
            </w:pPr>
            <w:r w:rsidDel="00000000" w:rsidR="00000000" w:rsidRPr="00000000">
              <w:rPr>
                <w:sz w:val="20"/>
                <w:szCs w:val="20"/>
                <w:rtl w:val="0"/>
              </w:rPr>
              <w:t xml:space="preserve">Se establece la construcción y operación de instalaciones para el almacenamiento y aprovechamiento de los desechos de mercurio.</w:t>
            </w:r>
          </w:p>
        </w:tc>
      </w:tr>
    </w:tbl>
    <w:p w:rsidR="00000000" w:rsidDel="00000000" w:rsidP="00000000" w:rsidRDefault="00000000" w:rsidRPr="00000000" w14:paraId="00000093">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94">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95">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Sitios contaminados</w:t>
      </w:r>
    </w:p>
    <w:p w:rsidR="00000000" w:rsidDel="00000000" w:rsidP="00000000" w:rsidRDefault="00000000" w:rsidRPr="00000000" w14:paraId="00000096">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97">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Cuando las etapas anteriores no se controlan adecuadamente se da lugar a sitios contaminados con mercurio. Una vez estos sitios han sido contaminados las partes involucradas deben procurar elaborar estrategias para identificar y evaluar aquellos sitios contaminados. La legislación colombiana nos ayuda a identificar si un sitios está contaminado y también nos permite tomar acciones frente al manejo de estos sitios para mejorarle sus condiciones según corresponda. </w:t>
      </w:r>
    </w:p>
    <w:tbl>
      <w:tblPr>
        <w:tblStyle w:val="Table9"/>
        <w:tblW w:w="17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0890"/>
        <w:gridCol w:w="4920"/>
        <w:tblGridChange w:id="0">
          <w:tblGrid>
            <w:gridCol w:w="1860"/>
            <w:gridCol w:w="10890"/>
            <w:gridCol w:w="492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4"/>
              </w:numPr>
              <w:spacing w:line="240" w:lineRule="auto"/>
              <w:ind w:left="359.99999999999994" w:hanging="359.99999999999994"/>
              <w:rPr>
                <w:sz w:val="20"/>
                <w:szCs w:val="20"/>
              </w:rPr>
            </w:pPr>
            <w:r w:rsidDel="00000000" w:rsidR="00000000" w:rsidRPr="00000000">
              <w:rPr>
                <w:sz w:val="20"/>
                <w:szCs w:val="20"/>
                <w:rtl w:val="0"/>
              </w:rPr>
              <w:t xml:space="preserve">Decreto 3573 de 2011</w:t>
            </w:r>
          </w:p>
          <w:p w:rsidR="00000000" w:rsidDel="00000000" w:rsidP="00000000" w:rsidRDefault="00000000" w:rsidRPr="00000000" w14:paraId="0000009B">
            <w:pPr>
              <w:widowControl w:val="0"/>
              <w:numPr>
                <w:ilvl w:val="0"/>
                <w:numId w:val="4"/>
              </w:numPr>
              <w:spacing w:line="240" w:lineRule="auto"/>
              <w:ind w:left="359.99999999999994" w:hanging="359.99999999999994"/>
              <w:rPr>
                <w:sz w:val="20"/>
                <w:szCs w:val="20"/>
              </w:rPr>
            </w:pPr>
            <w:r w:rsidDel="00000000" w:rsidR="00000000" w:rsidRPr="00000000">
              <w:rPr>
                <w:sz w:val="20"/>
                <w:szCs w:val="20"/>
                <w:rtl w:val="0"/>
              </w:rPr>
              <w:t xml:space="preserve">Ley 18001 de 2016</w:t>
            </w:r>
          </w:p>
          <w:p w:rsidR="00000000" w:rsidDel="00000000" w:rsidP="00000000" w:rsidRDefault="00000000" w:rsidRPr="00000000" w14:paraId="0000009C">
            <w:pPr>
              <w:widowControl w:val="0"/>
              <w:numPr>
                <w:ilvl w:val="0"/>
                <w:numId w:val="4"/>
              </w:numPr>
              <w:spacing w:line="240" w:lineRule="auto"/>
              <w:ind w:left="359.99999999999994" w:hanging="359.99999999999994"/>
              <w:rPr>
                <w:sz w:val="20"/>
                <w:szCs w:val="20"/>
              </w:rPr>
            </w:pPr>
            <w:r w:rsidDel="00000000" w:rsidR="00000000" w:rsidRPr="00000000">
              <w:rPr>
                <w:sz w:val="20"/>
                <w:szCs w:val="20"/>
                <w:rtl w:val="0"/>
              </w:rPr>
              <w:t xml:space="preserve">Ley 1453 de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8"/>
              </w:numPr>
              <w:spacing w:line="240" w:lineRule="auto"/>
              <w:ind w:left="359.99999999999994" w:hanging="359.99999999999994"/>
              <w:rPr>
                <w:sz w:val="20"/>
                <w:szCs w:val="20"/>
              </w:rPr>
            </w:pPr>
            <w:r w:rsidDel="00000000" w:rsidR="00000000" w:rsidRPr="00000000">
              <w:rPr>
                <w:sz w:val="20"/>
                <w:szCs w:val="20"/>
                <w:rtl w:val="0"/>
              </w:rPr>
              <w:t xml:space="preserve">Por el cual se crea la Autoridad Nacional de Licencias Ambientales (ANLA) y se dictan otras disposiciones. Es importante este decreto por la ANLA está en la capacidad de otorgar y quitar licencias ambientales a quienes incumplan con las normas ambientales.</w:t>
            </w:r>
          </w:p>
          <w:p w:rsidR="00000000" w:rsidDel="00000000" w:rsidP="00000000" w:rsidRDefault="00000000" w:rsidRPr="00000000" w14:paraId="0000009E">
            <w:pPr>
              <w:widowControl w:val="0"/>
              <w:numPr>
                <w:ilvl w:val="0"/>
                <w:numId w:val="8"/>
              </w:numPr>
              <w:spacing w:line="240" w:lineRule="auto"/>
              <w:ind w:left="359.99999999999994" w:hanging="359.99999999999994"/>
              <w:rPr>
                <w:sz w:val="20"/>
                <w:szCs w:val="20"/>
              </w:rPr>
            </w:pPr>
            <w:r w:rsidDel="00000000" w:rsidR="00000000" w:rsidRPr="00000000">
              <w:rPr>
                <w:sz w:val="20"/>
                <w:szCs w:val="20"/>
                <w:rtl w:val="0"/>
              </w:rPr>
              <w:t xml:space="preserve">En la cual se establecen medidas sancionatorias a la explotación y aprovechamiento ilícito de minerales.</w:t>
            </w:r>
          </w:p>
          <w:p w:rsidR="00000000" w:rsidDel="00000000" w:rsidP="00000000" w:rsidRDefault="00000000" w:rsidRPr="00000000" w14:paraId="0000009F">
            <w:pPr>
              <w:widowControl w:val="0"/>
              <w:numPr>
                <w:ilvl w:val="0"/>
                <w:numId w:val="8"/>
              </w:numPr>
              <w:spacing w:line="240" w:lineRule="auto"/>
              <w:ind w:left="359.99999999999994" w:hanging="359.99999999999994"/>
              <w:rPr>
                <w:sz w:val="20"/>
                <w:szCs w:val="20"/>
              </w:rPr>
            </w:pPr>
            <w:r w:rsidDel="00000000" w:rsidR="00000000" w:rsidRPr="00000000">
              <w:rPr>
                <w:sz w:val="20"/>
                <w:szCs w:val="20"/>
                <w:rtl w:val="0"/>
              </w:rPr>
              <w:t xml:space="preserve">En la cual se establece las reglas sobre extinción de dominio y se toman medidas como sanciones administrativas, prisión y multas por contaminación ambiental, residuos peligrosos y explotación minera.</w:t>
            </w:r>
          </w:p>
        </w:tc>
      </w:tr>
    </w:tbl>
    <w:p w:rsidR="00000000" w:rsidDel="00000000" w:rsidP="00000000" w:rsidRDefault="00000000" w:rsidRPr="00000000" w14:paraId="000000A0">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A1">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A2">
      <w:pPr>
        <w:tabs>
          <w:tab w:val="left" w:pos="4320"/>
          <w:tab w:val="left" w:pos="4485"/>
          <w:tab w:val="left" w:pos="5445"/>
        </w:tabs>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A3">
      <w:pPr>
        <w:numPr>
          <w:ilvl w:val="0"/>
          <w:numId w:val="16"/>
        </w:numPr>
        <w:tabs>
          <w:tab w:val="left" w:pos="4320"/>
          <w:tab w:val="left" w:pos="4485"/>
          <w:tab w:val="left" w:pos="5445"/>
        </w:tabs>
        <w:spacing w:line="276" w:lineRule="auto"/>
        <w:ind w:left="720" w:hanging="360"/>
        <w:jc w:val="both"/>
        <w:rPr>
          <w:sz w:val="20"/>
          <w:szCs w:val="20"/>
        </w:rPr>
      </w:pPr>
      <w:r w:rsidDel="00000000" w:rsidR="00000000" w:rsidRPr="00000000">
        <w:rPr>
          <w:b w:val="1"/>
          <w:sz w:val="20"/>
          <w:szCs w:val="20"/>
          <w:rtl w:val="0"/>
        </w:rPr>
        <w:t xml:space="preserve">Etapa del ciclo: Aspectos relacionados con la salud</w:t>
      </w:r>
    </w:p>
    <w:p w:rsidR="00000000" w:rsidDel="00000000" w:rsidP="00000000" w:rsidRDefault="00000000" w:rsidRPr="00000000" w14:paraId="000000A4">
      <w:pPr>
        <w:tabs>
          <w:tab w:val="left" w:pos="4320"/>
          <w:tab w:val="left" w:pos="4485"/>
          <w:tab w:val="left" w:pos="5445"/>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A5">
      <w:pPr>
        <w:tabs>
          <w:tab w:val="left" w:pos="4320"/>
          <w:tab w:val="left" w:pos="4485"/>
          <w:tab w:val="left" w:pos="5445"/>
        </w:tabs>
        <w:spacing w:line="276" w:lineRule="auto"/>
        <w:jc w:val="both"/>
        <w:rPr>
          <w:sz w:val="20"/>
          <w:szCs w:val="20"/>
        </w:rPr>
      </w:pPr>
      <w:r w:rsidDel="00000000" w:rsidR="00000000" w:rsidRPr="00000000">
        <w:rPr>
          <w:sz w:val="20"/>
          <w:szCs w:val="20"/>
          <w:rtl w:val="0"/>
        </w:rPr>
        <w:t xml:space="preserve">Como consecuencia de las etapas posteriores, el mercurio puede generar efectos en la salud humana. Por está razón, el Convenio de Minamata busca proporcionar directrices a los ministerios de salud sobre las medidas que pueden tomar para reducir el impacto que deja el mercurio y sus compuestos en la salud humana.  </w:t>
      </w:r>
    </w:p>
    <w:p w:rsidR="00000000" w:rsidDel="00000000" w:rsidP="00000000" w:rsidRDefault="00000000" w:rsidRPr="00000000" w14:paraId="000000A6">
      <w:pPr>
        <w:tabs>
          <w:tab w:val="left" w:pos="4320"/>
          <w:tab w:val="left" w:pos="4485"/>
          <w:tab w:val="left" w:pos="5445"/>
        </w:tabs>
        <w:spacing w:line="276" w:lineRule="auto"/>
        <w:jc w:val="both"/>
        <w:rPr>
          <w:sz w:val="20"/>
          <w:szCs w:val="20"/>
        </w:rPr>
      </w:pPr>
      <w:r w:rsidDel="00000000" w:rsidR="00000000" w:rsidRPr="00000000">
        <w:rPr>
          <w:rtl w:val="0"/>
        </w:rPr>
      </w:r>
    </w:p>
    <w:tbl>
      <w:tblPr>
        <w:tblStyle w:val="Table10"/>
        <w:tblW w:w="16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1070"/>
        <w:gridCol w:w="4000"/>
        <w:tblGridChange w:id="0">
          <w:tblGrid>
            <w:gridCol w:w="1800"/>
            <w:gridCol w:w="11070"/>
            <w:gridCol w:w="400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sz w:val="20"/>
                <w:szCs w:val="20"/>
              </w:rPr>
            </w:pPr>
            <w:r w:rsidDel="00000000" w:rsidR="00000000" w:rsidRPr="00000000">
              <w:rPr>
                <w:b w:val="1"/>
                <w:sz w:val="20"/>
                <w:szCs w:val="20"/>
                <w:rtl w:val="0"/>
              </w:rPr>
              <w:t xml:space="preserve">Política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20"/>
                <w:szCs w:val="20"/>
              </w:rPr>
            </w:pPr>
            <w:r w:rsidDel="00000000" w:rsidR="00000000" w:rsidRPr="00000000">
              <w:rPr>
                <w:b w:val="1"/>
                <w:sz w:val="20"/>
                <w:szCs w:val="20"/>
                <w:rtl w:val="0"/>
              </w:rPr>
              <w:t xml:space="preserve">Fundamento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4"/>
              </w:numPr>
              <w:spacing w:line="240" w:lineRule="auto"/>
              <w:ind w:left="359.99999999999994" w:hanging="359.99999999999994"/>
              <w:rPr>
                <w:sz w:val="20"/>
                <w:szCs w:val="20"/>
                <w:u w:val="none"/>
              </w:rPr>
            </w:pPr>
            <w:r w:rsidDel="00000000" w:rsidR="00000000" w:rsidRPr="00000000">
              <w:rPr>
                <w:sz w:val="20"/>
                <w:szCs w:val="20"/>
                <w:rtl w:val="0"/>
              </w:rPr>
              <w:t xml:space="preserve">Decreto 3573 de 2011</w:t>
            </w:r>
          </w:p>
          <w:p w:rsidR="00000000" w:rsidDel="00000000" w:rsidP="00000000" w:rsidRDefault="00000000" w:rsidRPr="00000000" w14:paraId="000000AA">
            <w:pPr>
              <w:widowControl w:val="0"/>
              <w:numPr>
                <w:ilvl w:val="0"/>
                <w:numId w:val="14"/>
              </w:numPr>
              <w:spacing w:line="240" w:lineRule="auto"/>
              <w:ind w:left="359.99999999999994" w:hanging="359.99999999999994"/>
              <w:rPr>
                <w:sz w:val="20"/>
                <w:szCs w:val="20"/>
                <w:u w:val="none"/>
              </w:rPr>
            </w:pPr>
            <w:r w:rsidDel="00000000" w:rsidR="00000000" w:rsidRPr="00000000">
              <w:rPr>
                <w:sz w:val="20"/>
                <w:szCs w:val="20"/>
                <w:rtl w:val="0"/>
              </w:rPr>
              <w:t xml:space="preserve">Ley 18001 de 2016</w:t>
            </w:r>
          </w:p>
          <w:p w:rsidR="00000000" w:rsidDel="00000000" w:rsidP="00000000" w:rsidRDefault="00000000" w:rsidRPr="00000000" w14:paraId="000000AB">
            <w:pPr>
              <w:widowControl w:val="0"/>
              <w:numPr>
                <w:ilvl w:val="0"/>
                <w:numId w:val="14"/>
              </w:numPr>
              <w:spacing w:line="240" w:lineRule="auto"/>
              <w:ind w:left="359.99999999999994" w:hanging="359.99999999999994"/>
              <w:rPr>
                <w:sz w:val="20"/>
                <w:szCs w:val="20"/>
                <w:u w:val="none"/>
              </w:rPr>
            </w:pPr>
            <w:r w:rsidDel="00000000" w:rsidR="00000000" w:rsidRPr="00000000">
              <w:rPr>
                <w:sz w:val="20"/>
                <w:szCs w:val="20"/>
                <w:rtl w:val="0"/>
              </w:rPr>
              <w:t xml:space="preserve">Ley 1453 de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1"/>
              </w:numPr>
              <w:spacing w:line="240" w:lineRule="auto"/>
              <w:ind w:left="359.99999999999994" w:hanging="359.99999999999994"/>
              <w:rPr>
                <w:sz w:val="20"/>
                <w:szCs w:val="20"/>
                <w:u w:val="none"/>
              </w:rPr>
            </w:pPr>
            <w:r w:rsidDel="00000000" w:rsidR="00000000" w:rsidRPr="00000000">
              <w:rPr>
                <w:sz w:val="20"/>
                <w:szCs w:val="20"/>
                <w:rtl w:val="0"/>
              </w:rPr>
              <w:t xml:space="preserve">Por el cual se crea la Autoridad Nacional de Licencias Ambientales (ANLA) y se dictan otras disposiciones. Es importante este decreto por la ANLA está en la capacidad de otorgar y quitar licencias ambientales a quienes incumplan con las normas ambientales.</w:t>
            </w:r>
          </w:p>
          <w:p w:rsidR="00000000" w:rsidDel="00000000" w:rsidP="00000000" w:rsidRDefault="00000000" w:rsidRPr="00000000" w14:paraId="000000AD">
            <w:pPr>
              <w:widowControl w:val="0"/>
              <w:numPr>
                <w:ilvl w:val="0"/>
                <w:numId w:val="1"/>
              </w:numPr>
              <w:spacing w:line="240" w:lineRule="auto"/>
              <w:ind w:left="359.99999999999994" w:hanging="359.99999999999994"/>
              <w:rPr>
                <w:sz w:val="20"/>
                <w:szCs w:val="20"/>
                <w:u w:val="none"/>
              </w:rPr>
            </w:pPr>
            <w:r w:rsidDel="00000000" w:rsidR="00000000" w:rsidRPr="00000000">
              <w:rPr>
                <w:sz w:val="20"/>
                <w:szCs w:val="20"/>
                <w:rtl w:val="0"/>
              </w:rPr>
              <w:t xml:space="preserve">En la cual se establecen medidas sancionatorias a la explotación y aprovechamiento ilícito de minerales.</w:t>
            </w:r>
          </w:p>
          <w:p w:rsidR="00000000" w:rsidDel="00000000" w:rsidP="00000000" w:rsidRDefault="00000000" w:rsidRPr="00000000" w14:paraId="000000AE">
            <w:pPr>
              <w:widowControl w:val="0"/>
              <w:numPr>
                <w:ilvl w:val="0"/>
                <w:numId w:val="1"/>
              </w:numPr>
              <w:spacing w:line="240" w:lineRule="auto"/>
              <w:ind w:left="359.99999999999994" w:hanging="359.99999999999994"/>
              <w:rPr>
                <w:sz w:val="20"/>
                <w:szCs w:val="20"/>
                <w:u w:val="none"/>
              </w:rPr>
            </w:pPr>
            <w:r w:rsidDel="00000000" w:rsidR="00000000" w:rsidRPr="00000000">
              <w:rPr>
                <w:sz w:val="20"/>
                <w:szCs w:val="20"/>
                <w:rtl w:val="0"/>
              </w:rPr>
              <w:t xml:space="preserve">En la cual se establece las reglas sobre extinción de dominio y se toman medidas como sanciones administrativas, prisión y multas por contaminación ambiental, residuos peligrosos y explotación minera.</w:t>
            </w:r>
          </w:p>
        </w:tc>
      </w:tr>
    </w:tbl>
    <w:p w:rsidR="00000000" w:rsidDel="00000000" w:rsidP="00000000" w:rsidRDefault="00000000" w:rsidRPr="00000000" w14:paraId="000000AF">
      <w:pPr>
        <w:tabs>
          <w:tab w:val="left" w:pos="4320"/>
          <w:tab w:val="left" w:pos="4485"/>
          <w:tab w:val="left" w:pos="5445"/>
        </w:tabs>
        <w:spacing w:line="276" w:lineRule="auto"/>
        <w:jc w:val="both"/>
        <w:rPr>
          <w:sz w:val="20"/>
          <w:szCs w:val="2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color w:val="0b5394"/>
        <w:sz w:val="18"/>
        <w:szCs w:val="18"/>
      </w:rPr>
    </w:pPr>
    <w:r w:rsidDel="00000000" w:rsidR="00000000" w:rsidRPr="00000000">
      <w:rPr>
        <w:color w:val="0b5394"/>
        <w:sz w:val="18"/>
        <w:szCs w:val="18"/>
        <w:rtl w:val="0"/>
      </w:rPr>
      <w:t xml:space="preserve">Guía  #1 Promoción de acciones para la mitigación de impactos y eliminación del uso del mercurio I Legislación sobre el mercurio en Colombia Página </w:t>
    </w:r>
    <w:r w:rsidDel="00000000" w:rsidR="00000000" w:rsidRPr="00000000">
      <w:rPr>
        <w:color w:val="0b5394"/>
        <w:sz w:val="18"/>
        <w:szCs w:val="18"/>
      </w:rPr>
      <w:fldChar w:fldCharType="begin"/>
      <w:instrText xml:space="preserve">PAGE</w:instrText>
      <w:fldChar w:fldCharType="separate"/>
      <w:fldChar w:fldCharType="end"/>
    </w:r>
    <w:r w:rsidDel="00000000" w:rsidR="00000000" w:rsidRPr="00000000">
      <w:rPr>
        <w:color w:val="0b5394"/>
        <w:sz w:val="18"/>
        <w:szCs w:val="18"/>
        <w:rtl w:val="0"/>
      </w:rPr>
      <w:t xml:space="preserve">/6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Zero"/>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