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ANEXO ACTIVIDAD DIDÁCTICA </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864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3"/>
        <w:gridCol w:w="5814"/>
        <w:tblGridChange w:id="0">
          <w:tblGrid>
            <w:gridCol w:w="2833"/>
            <w:gridCol w:w="5814"/>
          </w:tblGrid>
        </w:tblGridChange>
      </w:tblGrid>
      <w:tr>
        <w:trPr>
          <w:cantSplit w:val="0"/>
          <w:trHeight w:val="340" w:hRule="atLeast"/>
          <w:tblHeader w:val="0"/>
        </w:trPr>
        <w:tc>
          <w:tcPr>
            <w:vAlign w:val="center"/>
          </w:tcPr>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PROGRAMA DE FORMACIÓN</w:t>
            </w:r>
          </w:p>
        </w:tc>
        <w:tc>
          <w:tcPr>
            <w:vAlign w:val="center"/>
          </w:tcPr>
          <w:p w:rsidR="00000000" w:rsidDel="00000000" w:rsidP="00000000" w:rsidRDefault="00000000" w:rsidRPr="00000000" w14:paraId="00000004">
            <w:pPr>
              <w:rPr>
                <w:b w:val="1"/>
                <w:sz w:val="20"/>
                <w:szCs w:val="20"/>
              </w:rPr>
            </w:pPr>
            <w:r w:rsidDel="00000000" w:rsidR="00000000" w:rsidRPr="00000000">
              <w:rPr>
                <w:sz w:val="20"/>
                <w:szCs w:val="20"/>
                <w:rtl w:val="0"/>
              </w:rPr>
              <w:t xml:space="preserve">Acciones de prevención y manejo de las violencias de género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COMPONENTE DE FORMACIÓN</w:t>
            </w:r>
          </w:p>
        </w:tc>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02</w:t>
            </w:r>
          </w:p>
        </w:tc>
      </w:tr>
      <w:tr>
        <w:trPr>
          <w:cantSplit w:val="0"/>
          <w:trHeight w:val="340" w:hRule="atLeast"/>
          <w:tblHeader w:val="0"/>
        </w:trPr>
        <w:tc>
          <w:tcPr>
            <w:vAlign w:val="center"/>
          </w:tcPr>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INSTRUCCIONES PARA EL APRENDIZ</w:t>
            </w:r>
          </w:p>
        </w:tc>
        <w:tc>
          <w:tcPr>
            <w:vAlign w:val="center"/>
          </w:tcPr>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Apreciado participante, a continuación, encontrará una actividad didáctica para afianzar los conceptos y aprendizajes del componente de formación.</w:t>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Esta es una actividad que consta de preguntas conceptuales, con afirmaciones a las cuales debe responder si son </w:t>
            </w:r>
            <w:r w:rsidDel="00000000" w:rsidR="00000000" w:rsidRPr="00000000">
              <w:rPr>
                <w:b w:val="1"/>
                <w:sz w:val="20"/>
                <w:szCs w:val="20"/>
                <w:rtl w:val="0"/>
              </w:rPr>
              <w:t xml:space="preserve">Verdaderas</w:t>
            </w:r>
            <w:r w:rsidDel="00000000" w:rsidR="00000000" w:rsidRPr="00000000">
              <w:rPr>
                <w:sz w:val="20"/>
                <w:szCs w:val="20"/>
                <w:rtl w:val="0"/>
              </w:rPr>
              <w:t xml:space="preserve"> o </w:t>
            </w:r>
            <w:r w:rsidDel="00000000" w:rsidR="00000000" w:rsidRPr="00000000">
              <w:rPr>
                <w:b w:val="1"/>
                <w:sz w:val="20"/>
                <w:szCs w:val="20"/>
                <w:rtl w:val="0"/>
              </w:rPr>
              <w:t xml:space="preserve">Falsas</w:t>
            </w:r>
            <w:r w:rsidDel="00000000" w:rsidR="00000000" w:rsidRPr="00000000">
              <w:rPr>
                <w:sz w:val="20"/>
                <w:szCs w:val="20"/>
                <w:rtl w:val="0"/>
              </w:rPr>
              <w:t xml:space="preserve">.</w:t>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Usted leerá con atención y, de acuerdo con los conceptos abordados en el componente, elegirá la respuesta que considere correcta. </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¡Adelante y mucho ánimo! </w:t>
            </w:r>
          </w:p>
        </w:tc>
      </w:tr>
    </w:tbl>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color w:val="000000"/>
          <w:sz w:val="20"/>
          <w:szCs w:val="20"/>
        </w:rPr>
      </w:pPr>
      <w:r w:rsidDel="00000000" w:rsidR="00000000" w:rsidRPr="00000000">
        <w:rPr>
          <w:color w:val="000000"/>
          <w:sz w:val="20"/>
          <w:szCs w:val="20"/>
          <w:rtl w:val="0"/>
        </w:rPr>
        <w:t xml:space="preserve">Preguntas:</w:t>
      </w:r>
    </w:p>
    <w:p w:rsidR="00000000" w:rsidDel="00000000" w:rsidP="00000000" w:rsidRDefault="00000000" w:rsidRPr="00000000" w14:paraId="00000010">
      <w:pPr>
        <w:rPr>
          <w:color w:val="000000"/>
          <w:sz w:val="20"/>
          <w:szCs w:val="20"/>
        </w:rPr>
      </w:pPr>
      <w:r w:rsidDel="00000000" w:rsidR="00000000" w:rsidRPr="00000000">
        <w:rPr>
          <w:rtl w:val="0"/>
        </w:rPr>
      </w:r>
    </w:p>
    <w:p w:rsidR="00000000" w:rsidDel="00000000" w:rsidP="00000000" w:rsidRDefault="00000000" w:rsidRPr="00000000" w14:paraId="00000011">
      <w:pPr>
        <w:numPr>
          <w:ilvl w:val="0"/>
          <w:numId w:val="4"/>
        </w:numPr>
        <w:ind w:left="720" w:hanging="360"/>
        <w:jc w:val="both"/>
        <w:rPr>
          <w:b w:val="1"/>
          <w:color w:val="000000"/>
          <w:sz w:val="20"/>
          <w:szCs w:val="20"/>
        </w:rPr>
      </w:pPr>
      <w:r w:rsidDel="00000000" w:rsidR="00000000" w:rsidRPr="00000000">
        <w:rPr>
          <w:color w:val="000000"/>
          <w:sz w:val="20"/>
          <w:szCs w:val="20"/>
          <w:rtl w:val="0"/>
        </w:rPr>
        <w:t xml:space="preserve">La atención de la víctima de violencia de género está sólo a cargo de la Fiscalía General de la Nación. </w:t>
      </w:r>
      <w:r w:rsidDel="00000000" w:rsidR="00000000" w:rsidRPr="00000000">
        <w:rPr>
          <w:rtl w:val="0"/>
        </w:rPr>
      </w:r>
    </w:p>
    <w:p w:rsidR="00000000" w:rsidDel="00000000" w:rsidP="00000000" w:rsidRDefault="00000000" w:rsidRPr="00000000" w14:paraId="00000012">
      <w:pPr>
        <w:numPr>
          <w:ilvl w:val="0"/>
          <w:numId w:val="5"/>
        </w:numPr>
        <w:ind w:left="1440" w:hanging="360"/>
        <w:jc w:val="both"/>
        <w:rPr>
          <w:b w:val="1"/>
          <w:color w:val="000000"/>
          <w:sz w:val="20"/>
          <w:szCs w:val="20"/>
        </w:rPr>
      </w:pPr>
      <w:r w:rsidDel="00000000" w:rsidR="00000000" w:rsidRPr="00000000">
        <w:rPr>
          <w:strike w:val="1"/>
          <w:color w:val="000000"/>
          <w:sz w:val="20"/>
          <w:szCs w:val="20"/>
          <w:rtl w:val="0"/>
        </w:rPr>
        <w:t xml:space="preserve"> </w:t>
      </w:r>
      <w:r w:rsidDel="00000000" w:rsidR="00000000" w:rsidRPr="00000000">
        <w:rPr>
          <w:strike w:val="1"/>
          <w:color w:val="000000"/>
          <w:sz w:val="20"/>
          <w:szCs w:val="20"/>
          <w:highlight w:val="yellow"/>
          <w:rtl w:val="0"/>
        </w:rPr>
        <w:t xml:space="preserve">Falso</w:t>
      </w:r>
      <w:r w:rsidDel="00000000" w:rsidR="00000000" w:rsidRPr="00000000">
        <w:rPr>
          <w:rtl w:val="0"/>
        </w:rPr>
      </w:r>
    </w:p>
    <w:p w:rsidR="00000000" w:rsidDel="00000000" w:rsidP="00000000" w:rsidRDefault="00000000" w:rsidRPr="00000000" w14:paraId="00000013">
      <w:pPr>
        <w:numPr>
          <w:ilvl w:val="0"/>
          <w:numId w:val="5"/>
        </w:numPr>
        <w:ind w:left="1440" w:hanging="360"/>
        <w:jc w:val="both"/>
        <w:rPr>
          <w:b w:val="1"/>
          <w:color w:val="000000"/>
          <w:sz w:val="20"/>
          <w:szCs w:val="20"/>
        </w:rPr>
      </w:pPr>
      <w:r w:rsidDel="00000000" w:rsidR="00000000" w:rsidRPr="00000000">
        <w:rPr>
          <w:color w:val="000000"/>
          <w:sz w:val="20"/>
          <w:szCs w:val="20"/>
          <w:rtl w:val="0"/>
        </w:rPr>
        <w:t xml:space="preserve">Verdadero </w:t>
      </w:r>
      <w:r w:rsidDel="00000000" w:rsidR="00000000" w:rsidRPr="00000000">
        <w:rPr>
          <w:rtl w:val="0"/>
        </w:rPr>
      </w:r>
    </w:p>
    <w:p w:rsidR="00000000" w:rsidDel="00000000" w:rsidP="00000000" w:rsidRDefault="00000000" w:rsidRPr="00000000" w14:paraId="00000014">
      <w:pPr>
        <w:numPr>
          <w:ilvl w:val="0"/>
          <w:numId w:val="4"/>
        </w:numPr>
        <w:ind w:left="720" w:hanging="360"/>
        <w:jc w:val="both"/>
        <w:rPr>
          <w:b w:val="1"/>
          <w:color w:val="000000"/>
          <w:sz w:val="20"/>
          <w:szCs w:val="20"/>
        </w:rPr>
      </w:pPr>
      <w:r w:rsidDel="00000000" w:rsidR="00000000" w:rsidRPr="00000000">
        <w:rPr>
          <w:color w:val="000000"/>
          <w:sz w:val="20"/>
          <w:szCs w:val="20"/>
          <w:rtl w:val="0"/>
        </w:rPr>
        <w:t xml:space="preserve">Las medidas de protección están encaminadas al restablecimiento de los derechos de la mujer víctima de violencia de género. </w:t>
      </w:r>
      <w:r w:rsidDel="00000000" w:rsidR="00000000" w:rsidRPr="00000000">
        <w:rPr>
          <w:rtl w:val="0"/>
        </w:rPr>
      </w:r>
    </w:p>
    <w:p w:rsidR="00000000" w:rsidDel="00000000" w:rsidP="00000000" w:rsidRDefault="00000000" w:rsidRPr="00000000" w14:paraId="00000015">
      <w:pPr>
        <w:numPr>
          <w:ilvl w:val="0"/>
          <w:numId w:val="3"/>
        </w:numPr>
        <w:ind w:left="1440" w:hanging="360"/>
        <w:rPr>
          <w:b w:val="1"/>
          <w:color w:val="000000"/>
          <w:sz w:val="20"/>
          <w:szCs w:val="20"/>
        </w:rPr>
      </w:pPr>
      <w:r w:rsidDel="00000000" w:rsidR="00000000" w:rsidRPr="00000000">
        <w:rPr>
          <w:color w:val="000000"/>
          <w:sz w:val="20"/>
          <w:szCs w:val="20"/>
          <w:rtl w:val="0"/>
        </w:rPr>
        <w:t xml:space="preserve">Falso </w:t>
      </w:r>
      <w:r w:rsidDel="00000000" w:rsidR="00000000" w:rsidRPr="00000000">
        <w:rPr>
          <w:rtl w:val="0"/>
        </w:rPr>
      </w:r>
    </w:p>
    <w:p w:rsidR="00000000" w:rsidDel="00000000" w:rsidP="00000000" w:rsidRDefault="00000000" w:rsidRPr="00000000" w14:paraId="00000016">
      <w:pPr>
        <w:numPr>
          <w:ilvl w:val="0"/>
          <w:numId w:val="3"/>
        </w:numPr>
        <w:ind w:left="1440" w:hanging="360"/>
        <w:rPr>
          <w:b w:val="1"/>
          <w:color w:val="000000"/>
          <w:sz w:val="20"/>
          <w:szCs w:val="20"/>
          <w:highlight w:val="yellow"/>
        </w:rPr>
      </w:pPr>
      <w:r w:rsidDel="00000000" w:rsidR="00000000" w:rsidRPr="00000000">
        <w:rPr>
          <w:strike w:val="1"/>
          <w:color w:val="000000"/>
          <w:sz w:val="20"/>
          <w:szCs w:val="20"/>
          <w:highlight w:val="yellow"/>
          <w:rtl w:val="0"/>
        </w:rPr>
        <w:t xml:space="preserve">Verdadero</w:t>
      </w:r>
      <w:r w:rsidDel="00000000" w:rsidR="00000000" w:rsidRPr="00000000">
        <w:rPr>
          <w:rtl w:val="0"/>
        </w:rPr>
      </w:r>
    </w:p>
    <w:p w:rsidR="00000000" w:rsidDel="00000000" w:rsidP="00000000" w:rsidRDefault="00000000" w:rsidRPr="00000000" w14:paraId="00000017">
      <w:pPr>
        <w:numPr>
          <w:ilvl w:val="0"/>
          <w:numId w:val="4"/>
        </w:numPr>
        <w:ind w:left="720" w:hanging="360"/>
        <w:rPr>
          <w:b w:val="1"/>
          <w:color w:val="000000"/>
          <w:sz w:val="20"/>
          <w:szCs w:val="20"/>
        </w:rPr>
      </w:pPr>
      <w:r w:rsidDel="00000000" w:rsidR="00000000" w:rsidRPr="00000000">
        <w:rPr>
          <w:color w:val="000000"/>
          <w:sz w:val="20"/>
          <w:szCs w:val="20"/>
          <w:rtl w:val="0"/>
        </w:rPr>
        <w:t xml:space="preserve">Durante el proceso de restablecimiento de derechos se debe cumplir con 3 etapas: fórmulas de solución, pruebas y fallo. </w:t>
      </w:r>
      <w:r w:rsidDel="00000000" w:rsidR="00000000" w:rsidRPr="00000000">
        <w:rPr>
          <w:rtl w:val="0"/>
        </w:rPr>
      </w:r>
    </w:p>
    <w:p w:rsidR="00000000" w:rsidDel="00000000" w:rsidP="00000000" w:rsidRDefault="00000000" w:rsidRPr="00000000" w14:paraId="00000018">
      <w:pPr>
        <w:numPr>
          <w:ilvl w:val="0"/>
          <w:numId w:val="2"/>
        </w:numPr>
        <w:ind w:left="1440" w:hanging="360"/>
        <w:rPr>
          <w:b w:val="1"/>
          <w:color w:val="000000"/>
          <w:sz w:val="20"/>
          <w:szCs w:val="20"/>
        </w:rPr>
      </w:pPr>
      <w:r w:rsidDel="00000000" w:rsidR="00000000" w:rsidRPr="00000000">
        <w:rPr>
          <w:color w:val="000000"/>
          <w:sz w:val="20"/>
          <w:szCs w:val="20"/>
          <w:rtl w:val="0"/>
        </w:rPr>
        <w:t xml:space="preserve">Falso</w:t>
      </w:r>
      <w:r w:rsidDel="00000000" w:rsidR="00000000" w:rsidRPr="00000000">
        <w:rPr>
          <w:rtl w:val="0"/>
        </w:rPr>
      </w:r>
    </w:p>
    <w:p w:rsidR="00000000" w:rsidDel="00000000" w:rsidP="00000000" w:rsidRDefault="00000000" w:rsidRPr="00000000" w14:paraId="00000019">
      <w:pPr>
        <w:numPr>
          <w:ilvl w:val="0"/>
          <w:numId w:val="2"/>
        </w:numPr>
        <w:ind w:left="1440" w:hanging="360"/>
        <w:rPr>
          <w:b w:val="1"/>
          <w:color w:val="000000"/>
          <w:sz w:val="20"/>
          <w:szCs w:val="20"/>
          <w:highlight w:val="yellow"/>
        </w:rPr>
      </w:pPr>
      <w:r w:rsidDel="00000000" w:rsidR="00000000" w:rsidRPr="00000000">
        <w:rPr>
          <w:strike w:val="1"/>
          <w:color w:val="000000"/>
          <w:sz w:val="20"/>
          <w:szCs w:val="20"/>
          <w:highlight w:val="yellow"/>
          <w:rtl w:val="0"/>
        </w:rPr>
        <w:t xml:space="preserve">Verdadero </w:t>
      </w:r>
      <w:r w:rsidDel="00000000" w:rsidR="00000000" w:rsidRPr="00000000">
        <w:rPr>
          <w:rtl w:val="0"/>
        </w:rPr>
      </w:r>
    </w:p>
    <w:p w:rsidR="00000000" w:rsidDel="00000000" w:rsidP="00000000" w:rsidRDefault="00000000" w:rsidRPr="00000000" w14:paraId="0000001A">
      <w:pPr>
        <w:numPr>
          <w:ilvl w:val="0"/>
          <w:numId w:val="4"/>
        </w:numPr>
        <w:ind w:left="720" w:hanging="360"/>
        <w:rPr>
          <w:b w:val="1"/>
          <w:color w:val="000000"/>
          <w:sz w:val="20"/>
          <w:szCs w:val="20"/>
        </w:rPr>
      </w:pPr>
      <w:r w:rsidDel="00000000" w:rsidR="00000000" w:rsidRPr="00000000">
        <w:rPr>
          <w:color w:val="000000"/>
          <w:sz w:val="20"/>
          <w:szCs w:val="20"/>
          <w:rtl w:val="0"/>
        </w:rPr>
        <w:t xml:space="preserve">La victimización sólo se genera en el momento del hecho de violencia. </w:t>
      </w:r>
      <w:r w:rsidDel="00000000" w:rsidR="00000000" w:rsidRPr="00000000">
        <w:rPr>
          <w:rtl w:val="0"/>
        </w:rPr>
      </w:r>
    </w:p>
    <w:p w:rsidR="00000000" w:rsidDel="00000000" w:rsidP="00000000" w:rsidRDefault="00000000" w:rsidRPr="00000000" w14:paraId="0000001B">
      <w:pPr>
        <w:numPr>
          <w:ilvl w:val="0"/>
          <w:numId w:val="1"/>
        </w:numPr>
        <w:ind w:left="1440" w:hanging="360"/>
        <w:rPr>
          <w:b w:val="1"/>
          <w:color w:val="000000"/>
          <w:sz w:val="20"/>
          <w:szCs w:val="20"/>
          <w:highlight w:val="yellow"/>
        </w:rPr>
      </w:pPr>
      <w:r w:rsidDel="00000000" w:rsidR="00000000" w:rsidRPr="00000000">
        <w:rPr>
          <w:strike w:val="1"/>
          <w:color w:val="000000"/>
          <w:sz w:val="20"/>
          <w:szCs w:val="20"/>
          <w:highlight w:val="yellow"/>
          <w:rtl w:val="0"/>
        </w:rPr>
        <w:t xml:space="preserve">Falso</w:t>
      </w:r>
      <w:r w:rsidDel="00000000" w:rsidR="00000000" w:rsidRPr="00000000">
        <w:rPr>
          <w:rtl w:val="0"/>
        </w:rPr>
      </w:r>
    </w:p>
    <w:p w:rsidR="00000000" w:rsidDel="00000000" w:rsidP="00000000" w:rsidRDefault="00000000" w:rsidRPr="00000000" w14:paraId="0000001C">
      <w:pPr>
        <w:numPr>
          <w:ilvl w:val="0"/>
          <w:numId w:val="1"/>
        </w:numPr>
        <w:ind w:left="1440" w:hanging="360"/>
        <w:rPr>
          <w:b w:val="1"/>
          <w:color w:val="000000"/>
          <w:sz w:val="20"/>
          <w:szCs w:val="20"/>
        </w:rPr>
      </w:pPr>
      <w:r w:rsidDel="00000000" w:rsidR="00000000" w:rsidRPr="00000000">
        <w:rPr>
          <w:color w:val="000000"/>
          <w:sz w:val="20"/>
          <w:szCs w:val="20"/>
          <w:rtl w:val="0"/>
        </w:rPr>
        <w:t xml:space="preserve">Verdadero</w:t>
      </w:r>
      <w:r w:rsidDel="00000000" w:rsidR="00000000" w:rsidRPr="00000000">
        <w:rPr>
          <w:rtl w:val="0"/>
        </w:rPr>
      </w:r>
    </w:p>
    <w:p w:rsidR="00000000" w:rsidDel="00000000" w:rsidP="00000000" w:rsidRDefault="00000000" w:rsidRPr="00000000" w14:paraId="0000001D">
      <w:pPr>
        <w:rPr>
          <w:color w:val="000000"/>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prevención selectiva es la que se dirige a un subgrupo de personas que presentan un riesgo en particular, y de acuerdo con este componente, este tipo de prevención va dirigido a los grupos de mujeres que están en riesgo de presentar un evento de violencia de género. </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Falso</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1"/>
          <w:color w:val="000000"/>
          <w:sz w:val="20"/>
          <w:szCs w:val="20"/>
          <w:highlight w:val="yellow"/>
          <w:u w:val="none"/>
          <w:vertAlign w:val="baseline"/>
          <w:rtl w:val="0"/>
        </w:rPr>
        <w:t xml:space="preserve">Verdadero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rPr>
          <w:color w:val="000000"/>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Correcto:</w:t>
      </w:r>
    </w:p>
    <w:p w:rsidR="00000000" w:rsidDel="00000000" w:rsidP="00000000" w:rsidRDefault="00000000" w:rsidRPr="00000000" w14:paraId="00000024">
      <w:pPr>
        <w:rPr>
          <w:sz w:val="20"/>
          <w:szCs w:val="20"/>
        </w:rPr>
      </w:pPr>
      <w:r w:rsidDel="00000000" w:rsidR="00000000" w:rsidRPr="00000000">
        <w:rPr>
          <w:sz w:val="20"/>
          <w:szCs w:val="20"/>
          <w:rtl w:val="0"/>
        </w:rPr>
        <w:t xml:space="preserve">Has relacionado correctamente cada uno de los conceptos con su respectiva respuesta, ¡felicitaciones! Esto da cuenta de la comprensión de algunos conceptos claves del componente formativo. ¡Sigue adelante con el mismo empeño!</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Incorrecto:</w:t>
      </w:r>
    </w:p>
    <w:p w:rsidR="00000000" w:rsidDel="00000000" w:rsidP="00000000" w:rsidRDefault="00000000" w:rsidRPr="00000000" w14:paraId="00000027">
      <w:pPr>
        <w:rPr>
          <w:sz w:val="20"/>
          <w:szCs w:val="20"/>
        </w:rPr>
      </w:pPr>
      <w:bookmarkStart w:colFirst="0" w:colLast="0" w:name="_heading=h.gjdgxs" w:id="0"/>
      <w:bookmarkEnd w:id="0"/>
      <w:r w:rsidDel="00000000" w:rsidR="00000000" w:rsidRPr="00000000">
        <w:rPr>
          <w:sz w:val="20"/>
          <w:szCs w:val="20"/>
          <w:rtl w:val="0"/>
        </w:rPr>
        <w:t xml:space="preserve">Has relacionado incorrectamente alguno de los conceptos con su respectiva respuesta.  No te desanimes,  revisa nuevamente el contenido del componente formativo y vuelve a intentarlo. ¡Mucho ánimo!</w:t>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2445250</wp:posOffset>
          </wp:positionH>
          <wp:positionV relativeFrom="page">
            <wp:posOffset>222914</wp:posOffset>
          </wp:positionV>
          <wp:extent cx="629920" cy="588645"/>
          <wp:effectExtent b="0" l="0" r="0" t="0"/>
          <wp:wrapNone/>
          <wp:docPr id="114"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A7FFE"/>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6A7FFE"/>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6A7FFE"/>
  </w:style>
  <w:style w:type="paragraph" w:styleId="Piedepgina">
    <w:name w:val="footer"/>
    <w:basedOn w:val="Normal"/>
    <w:link w:val="PiedepginaCar"/>
    <w:uiPriority w:val="99"/>
    <w:unhideWhenUsed w:val="1"/>
    <w:rsid w:val="006A7FFE"/>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6A7FFE"/>
  </w:style>
  <w:style w:type="paragraph" w:styleId="Prrafodelista">
    <w:name w:val="List Paragraph"/>
    <w:basedOn w:val="Normal"/>
    <w:link w:val="PrrafodelistaCar"/>
    <w:uiPriority w:val="34"/>
    <w:qFormat w:val="1"/>
    <w:rsid w:val="0088433C"/>
    <w:pPr>
      <w:spacing w:after="120" w:before="120" w:line="240" w:lineRule="auto"/>
      <w:ind w:left="720"/>
      <w:contextualSpacing w:val="1"/>
      <w:jc w:val="both"/>
    </w:pPr>
    <w:rPr>
      <w:rFonts w:asciiTheme="minorHAnsi" w:cstheme="minorBidi" w:eastAsiaTheme="minorHAnsi" w:hAnsiTheme="minorHAnsi"/>
      <w:lang w:eastAsia="es-ES" w:val="es-ES"/>
    </w:rPr>
  </w:style>
  <w:style w:type="character" w:styleId="PrrafodelistaCar" w:customStyle="1">
    <w:name w:val="Párrafo de lista Car"/>
    <w:basedOn w:val="Fuentedeprrafopredeter"/>
    <w:link w:val="Prrafodelista"/>
    <w:uiPriority w:val="34"/>
    <w:locked w:val="1"/>
    <w:rsid w:val="0088433C"/>
    <w:rPr>
      <w:lang w:eastAsia="es-ES" w:val="es-ES"/>
    </w:rPr>
  </w:style>
  <w:style w:type="character" w:styleId="Refdecomentario">
    <w:name w:val="annotation reference"/>
    <w:basedOn w:val="Fuentedeprrafopredeter"/>
    <w:uiPriority w:val="99"/>
    <w:semiHidden w:val="1"/>
    <w:unhideWhenUsed w:val="1"/>
    <w:rsid w:val="0088433C"/>
    <w:rPr>
      <w:sz w:val="16"/>
      <w:szCs w:val="16"/>
    </w:rPr>
  </w:style>
  <w:style w:type="paragraph" w:styleId="Textocomentario">
    <w:name w:val="annotation text"/>
    <w:basedOn w:val="Normal"/>
    <w:link w:val="TextocomentarioCar"/>
    <w:uiPriority w:val="99"/>
    <w:unhideWhenUsed w:val="1"/>
    <w:rsid w:val="0088433C"/>
    <w:pPr>
      <w:spacing w:after="120" w:before="120" w:line="240" w:lineRule="auto"/>
      <w:jc w:val="both"/>
    </w:pPr>
    <w:rPr>
      <w:rFonts w:asciiTheme="minorHAnsi" w:cstheme="minorBidi" w:eastAsiaTheme="minorHAnsi" w:hAnsiTheme="minorHAnsi"/>
      <w:sz w:val="20"/>
      <w:szCs w:val="20"/>
      <w:lang w:eastAsia="es-ES" w:val="es-ES"/>
    </w:rPr>
  </w:style>
  <w:style w:type="character" w:styleId="TextocomentarioCar" w:customStyle="1">
    <w:name w:val="Texto comentario Car"/>
    <w:basedOn w:val="Fuentedeprrafopredeter"/>
    <w:link w:val="Textocomentario"/>
    <w:uiPriority w:val="99"/>
    <w:rsid w:val="0088433C"/>
    <w:rPr>
      <w:sz w:val="20"/>
      <w:szCs w:val="20"/>
      <w:lang w:eastAsia="es-ES" w:val="es-E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115.0" w:type="dxa"/>
        <w:right w:w="115.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tblPr>
      <w:tblStyleRowBandSize w:val="1"/>
      <w:tblStyleColBandSize w:val="1"/>
      <w:tblCellMar>
        <w:left w:w="70.0" w:type="dxa"/>
        <w:right w:w="70.0" w:type="dxa"/>
      </w:tblCellMar>
    </w:tblPr>
  </w:style>
  <w:style w:type="table" w:styleId="a2" w:customStyle="1">
    <w:basedOn w:val="TableNormal1"/>
    <w:tblPr>
      <w:tblStyleRowBandSize w:val="1"/>
      <w:tblStyleColBandSize w:val="1"/>
      <w:tblCellMar>
        <w:left w:w="70.0" w:type="dxa"/>
        <w:right w:w="70.0" w:type="dxa"/>
      </w:tblCellMar>
    </w:tblPr>
  </w:style>
  <w:style w:type="table" w:styleId="a3" w:customStyle="1">
    <w:basedOn w:val="TableNormal1"/>
    <w:tblPr>
      <w:tblStyleRowBandSize w:val="1"/>
      <w:tblStyleColBandSize w:val="1"/>
      <w:tblCellMar>
        <w:left w:w="70.0" w:type="dxa"/>
        <w:right w:w="70.0" w:type="dxa"/>
      </w:tblCellMar>
    </w:tblPr>
  </w:style>
  <w:style w:type="table" w:styleId="a4" w:customStyle="1">
    <w:basedOn w:val="TableNormal1"/>
    <w:tblPr>
      <w:tblStyleRowBandSize w:val="1"/>
      <w:tblStyleColBandSize w:val="1"/>
      <w:tblCellMar>
        <w:left w:w="70.0" w:type="dxa"/>
        <w:right w:w="70.0" w:type="dxa"/>
      </w:tblCellMar>
    </w:tblPr>
  </w:style>
  <w:style w:type="table" w:styleId="a5" w:customStyle="1">
    <w:basedOn w:val="TableNormal1"/>
    <w:tblPr>
      <w:tblStyleRowBandSize w:val="1"/>
      <w:tblStyleColBandSize w:val="1"/>
      <w:tblCellMar>
        <w:left w:w="70.0" w:type="dxa"/>
        <w:right w:w="70.0" w:type="dxa"/>
      </w:tblCellMar>
    </w:tbl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left w:w="70.0" w:type="dxa"/>
        <w:right w:w="70.0" w:type="dxa"/>
      </w:tblCellMar>
    </w:tblPr>
  </w:style>
  <w:style w:type="table" w:styleId="a8" w:customStyle="1">
    <w:basedOn w:val="TableNormal1"/>
    <w:tblPr>
      <w:tblStyleRowBandSize w:val="1"/>
      <w:tblStyleColBandSize w:val="1"/>
      <w:tblCellMar>
        <w:left w:w="70.0" w:type="dxa"/>
        <w:right w:w="70.0" w:type="dxa"/>
      </w:tblCellMar>
    </w:tblPr>
  </w:style>
  <w:style w:type="table" w:styleId="a9" w:customStyle="1">
    <w:basedOn w:val="TableNormal1"/>
    <w:tblPr>
      <w:tblStyleRowBandSize w:val="1"/>
      <w:tblStyleColBandSize w:val="1"/>
      <w:tblCellMar>
        <w:left w:w="70.0" w:type="dxa"/>
        <w:right w:w="70.0" w:type="dxa"/>
      </w:tblCellMar>
    </w:tblPr>
  </w:style>
  <w:style w:type="table" w:styleId="aa" w:customStyle="1">
    <w:basedOn w:val="TableNormal1"/>
    <w:tblPr>
      <w:tblStyleRowBandSize w:val="1"/>
      <w:tblStyleColBandSize w:val="1"/>
      <w:tblCellMar>
        <w:left w:w="70.0" w:type="dxa"/>
        <w:right w:w="70.0" w:type="dxa"/>
      </w:tblCellMar>
    </w:tblPr>
  </w:style>
  <w:style w:type="table" w:styleId="ab" w:customStyle="1">
    <w:basedOn w:val="TableNormal1"/>
    <w:tblPr>
      <w:tblStyleRowBandSize w:val="1"/>
      <w:tblStyleColBandSize w:val="1"/>
      <w:tblCellMar>
        <w:left w:w="70.0" w:type="dxa"/>
        <w:right w:w="70.0" w:type="dxa"/>
      </w:tblCellMar>
    </w:tblPr>
  </w:style>
  <w:style w:type="table" w:styleId="ac" w:customStyle="1">
    <w:basedOn w:val="TableNormal1"/>
    <w:tblPr>
      <w:tblStyleRowBandSize w:val="1"/>
      <w:tblStyleColBandSize w:val="1"/>
      <w:tblCellMar>
        <w:left w:w="70.0" w:type="dxa"/>
        <w:right w:w="70.0" w:type="dxa"/>
      </w:tblCellMar>
    </w:tblPr>
  </w:style>
  <w:style w:type="table" w:styleId="ad" w:customStyle="1">
    <w:basedOn w:val="TableNormal1"/>
    <w:tblPr>
      <w:tblStyleRowBandSize w:val="1"/>
      <w:tblStyleColBandSize w:val="1"/>
      <w:tblCellMar>
        <w:left w:w="70.0" w:type="dxa"/>
        <w:right w:w="70.0" w:type="dxa"/>
      </w:tblCellMar>
    </w:tblPr>
  </w:style>
  <w:style w:type="table" w:styleId="ae" w:customStyle="1">
    <w:basedOn w:val="TableNormal1"/>
    <w:tblPr>
      <w:tblStyleRowBandSize w:val="1"/>
      <w:tblStyleColBandSize w:val="1"/>
      <w:tblCellMar>
        <w:left w:w="70.0" w:type="dxa"/>
        <w:right w:w="70.0" w:type="dxa"/>
      </w:tblCellMar>
    </w:tblPr>
  </w:style>
  <w:style w:type="table" w:styleId="af" w:customStyle="1">
    <w:basedOn w:val="TableNormal1"/>
    <w:tblPr>
      <w:tblStyleRowBandSize w:val="1"/>
      <w:tblStyleColBandSize w:val="1"/>
      <w:tblCellMar>
        <w:left w:w="70.0" w:type="dxa"/>
        <w:right w:w="70.0" w:type="dxa"/>
      </w:tblCellMar>
    </w:tblPr>
  </w:style>
  <w:style w:type="table" w:styleId="af0" w:customStyle="1">
    <w:basedOn w:val="TableNormal1"/>
    <w:tblPr>
      <w:tblStyleRowBandSize w:val="1"/>
      <w:tblStyleColBandSize w:val="1"/>
      <w:tblCellMar>
        <w:left w:w="70.0" w:type="dxa"/>
        <w:right w:w="70.0" w:type="dxa"/>
      </w:tblCellMar>
    </w:tblPr>
  </w:style>
  <w:style w:type="table" w:styleId="af1" w:customStyle="1">
    <w:basedOn w:val="TableNormal0"/>
    <w:tblPr>
      <w:tblStyleRowBandSize w:val="1"/>
      <w:tblStyleColBandSize w:val="1"/>
      <w:tblCellMar>
        <w:left w:w="70.0" w:type="dxa"/>
        <w:right w:w="70.0" w:type="dxa"/>
      </w:tblCellMar>
    </w:tblPr>
  </w:style>
  <w:style w:type="table" w:styleId="af2" w:customStyle="1">
    <w:basedOn w:val="TableNormal0"/>
    <w:tblPr>
      <w:tblStyleRowBandSize w:val="1"/>
      <w:tblStyleColBandSize w:val="1"/>
      <w:tblCellMar>
        <w:left w:w="70.0" w:type="dxa"/>
        <w:right w:w="70.0" w:type="dxa"/>
      </w:tblCellMar>
    </w:tblPr>
  </w:style>
  <w:style w:type="table" w:styleId="af3" w:customStyle="1">
    <w:basedOn w:val="TableNormal0"/>
    <w:tblPr>
      <w:tblStyleRowBandSize w:val="1"/>
      <w:tblStyleColBandSize w:val="1"/>
      <w:tblCellMar>
        <w:left w:w="70.0" w:type="dxa"/>
        <w:right w:w="70.0" w:type="dxa"/>
      </w:tblCellMar>
    </w:tblPr>
  </w:style>
  <w:style w:type="table" w:styleId="af4" w:customStyle="1">
    <w:basedOn w:val="TableNormal0"/>
    <w:tblPr>
      <w:tblStyleRowBandSize w:val="1"/>
      <w:tblStyleColBandSize w:val="1"/>
      <w:tblCellMar>
        <w:left w:w="70.0" w:type="dxa"/>
        <w:right w:w="70.0" w:type="dxa"/>
      </w:tblCellMar>
    </w:tblPr>
  </w:style>
  <w:style w:type="table" w:styleId="af5" w:customStyle="1">
    <w:basedOn w:val="TableNormal0"/>
    <w:tblPr>
      <w:tblStyleRowBandSize w:val="1"/>
      <w:tblStyleColBandSize w:val="1"/>
      <w:tblCellMar>
        <w:left w:w="70.0" w:type="dxa"/>
        <w:right w:w="70.0" w:type="dxa"/>
      </w:tblCellMar>
    </w:tblPr>
  </w:style>
  <w:style w:type="table" w:styleId="af6" w:customStyle="1">
    <w:basedOn w:val="TableNormal0"/>
    <w:tblPr>
      <w:tblStyleRowBandSize w:val="1"/>
      <w:tblStyleColBandSize w:val="1"/>
      <w:tblCellMar>
        <w:left w:w="70.0" w:type="dxa"/>
        <w:right w:w="70.0" w:type="dxa"/>
      </w:tblCellMar>
    </w:tblPr>
  </w:style>
  <w:style w:type="table" w:styleId="af7" w:customStyle="1">
    <w:basedOn w:val="TableNormal0"/>
    <w:tblPr>
      <w:tblStyleRowBandSize w:val="1"/>
      <w:tblStyleColBandSize w:val="1"/>
      <w:tblCellMar>
        <w:left w:w="70.0" w:type="dxa"/>
        <w:right w:w="70.0" w:type="dxa"/>
      </w:tblCellMar>
    </w:tblPr>
  </w:style>
  <w:style w:type="table" w:styleId="af8" w:customStyle="1">
    <w:basedOn w:val="TableNormal0"/>
    <w:tblPr>
      <w:tblStyleRowBandSize w:val="1"/>
      <w:tblStyleColBandSize w:val="1"/>
      <w:tblCellMar>
        <w:left w:w="70.0" w:type="dxa"/>
        <w:right w:w="70.0" w:type="dxa"/>
      </w:tblCellMar>
    </w:tblPr>
  </w:style>
  <w:style w:type="table" w:styleId="af9" w:customStyle="1">
    <w:basedOn w:val="TableNormal0"/>
    <w:tblPr>
      <w:tblStyleRowBandSize w:val="1"/>
      <w:tblStyleColBandSize w:val="1"/>
      <w:tblCellMar>
        <w:left w:w="70.0" w:type="dxa"/>
        <w:right w:w="70.0" w:type="dxa"/>
      </w:tblCellMar>
    </w:tblPr>
  </w:style>
  <w:style w:type="paragraph" w:styleId="Asuntodelcomentario">
    <w:name w:val="annotation subject"/>
    <w:basedOn w:val="Textocomentario"/>
    <w:next w:val="Textocomentario"/>
    <w:link w:val="AsuntodelcomentarioCar"/>
    <w:uiPriority w:val="99"/>
    <w:semiHidden w:val="1"/>
    <w:unhideWhenUsed w:val="1"/>
    <w:rsid w:val="00A047F6"/>
    <w:pPr>
      <w:spacing w:after="0" w:before="0"/>
      <w:jc w:val="left"/>
    </w:pPr>
    <w:rPr>
      <w:rFonts w:ascii="Arial" w:cs="Arial" w:eastAsia="Arial" w:hAnsi="Arial"/>
      <w:b w:val="1"/>
      <w:bCs w:val="1"/>
      <w:lang w:eastAsia="es-CO" w:val="es-CO"/>
    </w:rPr>
  </w:style>
  <w:style w:type="character" w:styleId="AsuntodelcomentarioCar" w:customStyle="1">
    <w:name w:val="Asunto del comentario Car"/>
    <w:basedOn w:val="TextocomentarioCar"/>
    <w:link w:val="Asuntodelcomentario"/>
    <w:uiPriority w:val="99"/>
    <w:semiHidden w:val="1"/>
    <w:rsid w:val="00A047F6"/>
    <w:rPr>
      <w:b w:val="1"/>
      <w:bCs w:val="1"/>
      <w:sz w:val="20"/>
      <w:szCs w:val="20"/>
      <w:lang w:eastAsia="es-ES" w:val="es-ES"/>
    </w:rPr>
  </w:style>
  <w:style w:type="table" w:styleId="Tablaconcuadrcula4-nfasis11" w:customStyle="1">
    <w:name w:val="Tabla con cuadrícula 4 - Énfasis 11"/>
    <w:basedOn w:val="Tablanormal"/>
    <w:uiPriority w:val="49"/>
    <w:rsid w:val="00DD281A"/>
    <w:pPr>
      <w:spacing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B+hbu8nRcioz0zST+Q8ZMKN4aQ==">AMUW2mX+9zk0PusDOYtWVus+Oew70KakkPJ7zle/3bwEmtLtjrwGnF1fffiZu9553sM3cYBYeW5AioCWQK2kqoZjpaIrEjeFzfztB4Botzw1uEUosjZJGMKXaW8BRSzBJO1cn3pKboSp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2021-08-04T14:06:00Z</dcterms:created>
  <dc:creator>Cristian Metaute Medina</dc:creator>
</cp:coreProperties>
</file>