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9C1E67" w14:textId="77777777" w:rsidR="006F77F8" w:rsidRDefault="006F77F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3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7395"/>
      </w:tblGrid>
      <w:tr w:rsidR="006F77F8" w14:paraId="5FB8DEBF" w14:textId="77777777" w:rsidTr="006F77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4F470E4A" w14:textId="77777777" w:rsidR="006F77F8" w:rsidRDefault="00BB483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309E8CEF" wp14:editId="4D9168EB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3FC018D" w14:textId="77777777" w:rsidR="006F77F8" w:rsidRDefault="00BB4834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COMPLETAR ESPACIOS</w:t>
            </w:r>
          </w:p>
          <w:p w14:paraId="25D461CE" w14:textId="77777777" w:rsidR="006F77F8" w:rsidRDefault="006F77F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6F77F8" w14:paraId="35C198AC" w14:textId="77777777" w:rsidTr="006F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52462718" w14:textId="77777777" w:rsidR="006F77F8" w:rsidRDefault="00BB4834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68569829" w14:textId="77777777" w:rsidR="006F77F8" w:rsidRDefault="00BB4834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5D1851EE" w14:textId="77777777" w:rsidR="006F77F8" w:rsidRDefault="00BB4834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090C0D07" w14:textId="77777777" w:rsidR="006F77F8" w:rsidRDefault="00BB4834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 deben resaltar en amarillo las palabras del enunciado que deben completarse. Tenga en cuenta que cada espacio debe contener una sola palabra.</w:t>
            </w:r>
          </w:p>
          <w:p w14:paraId="2E5C78CC" w14:textId="77777777" w:rsidR="006F77F8" w:rsidRDefault="00BB4834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2C92E6E1" w14:textId="77777777" w:rsidR="006F77F8" w:rsidRDefault="00BB4834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1AB00521" w14:textId="77777777" w:rsidR="006F77F8" w:rsidRDefault="00BB4834">
            <w:pPr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palabras a completar el espacio debe estar en mayúscula y no debe contener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carácteres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especiales. </w:t>
            </w:r>
          </w:p>
          <w:p w14:paraId="6DC19016" w14:textId="77777777" w:rsidR="006F77F8" w:rsidRDefault="00BB4834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responsive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web. </w:t>
            </w:r>
          </w:p>
        </w:tc>
      </w:tr>
      <w:tr w:rsidR="006F77F8" w14:paraId="32C60805" w14:textId="77777777" w:rsidTr="006F7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5F0AE1EA" w14:textId="77777777" w:rsidR="006F77F8" w:rsidRDefault="00BB483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3F89A945" w14:textId="77777777" w:rsidR="006F77F8" w:rsidRDefault="006F77F8">
            <w:pPr>
              <w:rPr>
                <w:rFonts w:ascii="Calibri" w:eastAsia="Calibri" w:hAnsi="Calibri" w:cs="Calibri"/>
                <w:color w:val="595959"/>
              </w:rPr>
            </w:pPr>
          </w:p>
          <w:p w14:paraId="1F2F9F0D" w14:textId="77777777" w:rsidR="006F77F8" w:rsidRDefault="006F77F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95" w:type="dxa"/>
          </w:tcPr>
          <w:p w14:paraId="00F5672E" w14:textId="7CDADF68" w:rsidR="006F77F8" w:rsidRPr="00AA6FB9" w:rsidRDefault="00BB4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E36C0A" w:themeColor="accent6" w:themeShade="BF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proofErr w:type="spellStart"/>
            <w:r w:rsidR="007C598B">
              <w:rPr>
                <w:color w:val="E36C09"/>
                <w:sz w:val="20"/>
                <w:szCs w:val="20"/>
              </w:rPr>
              <w:t>Patronaje</w:t>
            </w:r>
            <w:proofErr w:type="spellEnd"/>
            <w:r w:rsidR="007C598B">
              <w:rPr>
                <w:color w:val="E36C09"/>
                <w:sz w:val="20"/>
                <w:szCs w:val="20"/>
              </w:rPr>
              <w:t xml:space="preserve"> digital de prendas de vestir</w:t>
            </w:r>
            <w:r w:rsidR="00AA6FB9">
              <w:rPr>
                <w:rFonts w:ascii="Calibri" w:eastAsia="Calibri" w:hAnsi="Calibri" w:cs="Calibri"/>
                <w:i/>
                <w:color w:val="E36C0A" w:themeColor="accent6" w:themeShade="BF"/>
              </w:rPr>
              <w:t>.</w:t>
            </w:r>
          </w:p>
          <w:p w14:paraId="6183FEB0" w14:textId="77777777" w:rsidR="006F77F8" w:rsidRPr="00AA6FB9" w:rsidRDefault="006F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E36C0A" w:themeColor="accent6" w:themeShade="BF"/>
              </w:rPr>
            </w:pPr>
          </w:p>
          <w:p w14:paraId="1FCEA1DF" w14:textId="77777777" w:rsidR="006F77F8" w:rsidRDefault="00BB4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5524B796" w14:textId="77777777" w:rsidR="006F77F8" w:rsidRDefault="006F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7CA3CB95" w14:textId="77777777" w:rsidR="006F77F8" w:rsidRDefault="00BB4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Complete los espacios en blanco de cada uno de los enunciados y luego haga clic en el botón verificar respuesta</w:t>
            </w:r>
            <w:r>
              <w:rPr>
                <w:rFonts w:ascii="Calibri" w:eastAsia="Calibri" w:hAnsi="Calibri" w:cs="Calibri"/>
                <w:i/>
                <w:color w:val="AEAAAA"/>
              </w:rPr>
              <w:t>.</w:t>
            </w:r>
          </w:p>
        </w:tc>
      </w:tr>
      <w:tr w:rsidR="006F77F8" w14:paraId="0C31B5CC" w14:textId="77777777" w:rsidTr="006F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22E6914" w14:textId="77777777" w:rsidR="006F77F8" w:rsidRDefault="00BB483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95" w:type="dxa"/>
            <w:shd w:val="clear" w:color="auto" w:fill="auto"/>
          </w:tcPr>
          <w:p w14:paraId="6F618EC1" w14:textId="77777777" w:rsidR="00387396" w:rsidRPr="007C7E2D" w:rsidRDefault="00387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  <w:p w14:paraId="13B1189D" w14:textId="46C451A4" w:rsidR="006F77F8" w:rsidRPr="007C7E2D" w:rsidRDefault="00B01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Presupuestando materias primas</w:t>
            </w:r>
            <w:r w:rsidR="008250F6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  <w:p w14:paraId="7982061E" w14:textId="45B531E7" w:rsidR="00387396" w:rsidRPr="007C7E2D" w:rsidRDefault="00387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F77F8" w14:paraId="33AAAE85" w14:textId="77777777" w:rsidTr="006F7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6A180130" w14:textId="77777777" w:rsidR="006F77F8" w:rsidRDefault="00BB483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95" w:type="dxa"/>
          </w:tcPr>
          <w:p w14:paraId="35F2837A" w14:textId="493295EF" w:rsidR="00387396" w:rsidRPr="007C7E2D" w:rsidRDefault="001B3602" w:rsidP="001B1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Diferenciar</w:t>
            </w:r>
            <w:r w:rsidR="005D7BD5" w:rsidRPr="005D7BD5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1B1E21">
              <w:rPr>
                <w:rFonts w:ascii="Calibri" w:eastAsia="Calibri" w:hAnsi="Calibri" w:cs="Calibri"/>
                <w:i/>
                <w:color w:val="auto"/>
              </w:rPr>
              <w:t>los diferentes softwares que permiten la optimización de las materias primas</w:t>
            </w:r>
            <w:bookmarkStart w:id="0" w:name="_GoBack"/>
            <w:bookmarkEnd w:id="0"/>
            <w:r w:rsidR="00B0153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6F77F8" w14:paraId="6DA1649B" w14:textId="77777777" w:rsidTr="006F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35F5FDEE" w14:textId="77777777" w:rsidR="006F77F8" w:rsidRDefault="00BB483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395" w:type="dxa"/>
            <w:shd w:val="clear" w:color="auto" w:fill="auto"/>
          </w:tcPr>
          <w:p w14:paraId="152FAF05" w14:textId="62DF4120" w:rsidR="006F77F8" w:rsidRDefault="00BB483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999999"/>
              </w:rPr>
            </w:pPr>
            <w:r>
              <w:rPr>
                <w:rFonts w:ascii="Calibri" w:eastAsia="Calibri" w:hAnsi="Calibri" w:cs="Calibri"/>
                <w:i/>
                <w:color w:val="999999"/>
              </w:rPr>
              <w:t>Colocar una descripción de la actividad que se desarrollar</w:t>
            </w:r>
            <w:r w:rsidR="00FE4C6B">
              <w:rPr>
                <w:rFonts w:ascii="Calibri" w:eastAsia="Calibri" w:hAnsi="Calibri" w:cs="Calibri"/>
                <w:i/>
                <w:color w:val="999999"/>
              </w:rPr>
              <w:t>á</w:t>
            </w:r>
          </w:p>
          <w:p w14:paraId="3B3B3926" w14:textId="77777777" w:rsidR="00FE4C6B" w:rsidRDefault="00FE4C6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  <w:p w14:paraId="721BD6FE" w14:textId="63D9538F" w:rsidR="00FE4C6B" w:rsidRPr="00FE4C6B" w:rsidRDefault="00FE4C6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808080" w:themeColor="background1" w:themeShade="80"/>
              </w:rPr>
            </w:pPr>
            <w:r w:rsidRPr="00FE4C6B">
              <w:rPr>
                <w:rFonts w:ascii="Calibri" w:eastAsia="Calibri" w:hAnsi="Calibri" w:cs="Calibri"/>
                <w:i/>
                <w:color w:val="808080" w:themeColor="background1" w:themeShade="80"/>
              </w:rPr>
              <w:t>La actividad implica rellenar los espacios en blanco para identificar las palabras clave que corresponden a las definiciones y conceptos estudiados en el componente formativo.</w:t>
            </w:r>
          </w:p>
          <w:p w14:paraId="391B7698" w14:textId="55DC70D5" w:rsidR="00FE4C6B" w:rsidRDefault="00FE4C6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</w:tc>
      </w:tr>
      <w:tr w:rsidR="006F77F8" w14:paraId="2C885F53" w14:textId="77777777" w:rsidTr="006F77F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639D81C5" w14:textId="77777777" w:rsidR="006F77F8" w:rsidRDefault="00BB483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6F77F8" w14:paraId="37298394" w14:textId="77777777" w:rsidTr="006F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06BDB731" w14:textId="77777777" w:rsidR="006F77F8" w:rsidRDefault="00BB483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</w:tr>
      <w:tr w:rsidR="006F77F8" w14:paraId="64AE0BAF" w14:textId="77777777" w:rsidTr="006F77F8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EA9A81F" w14:textId="77777777" w:rsidR="006F77F8" w:rsidRDefault="00BB483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8910" w:type="dxa"/>
            <w:gridSpan w:val="3"/>
            <w:shd w:val="clear" w:color="auto" w:fill="FBE5D5"/>
          </w:tcPr>
          <w:p w14:paraId="5DA3818E" w14:textId="77777777" w:rsidR="006F77F8" w:rsidRDefault="00BB4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6F77F8" w14:paraId="2513C900" w14:textId="77777777" w:rsidTr="007C5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4033662" w14:textId="77777777" w:rsidR="006F77F8" w:rsidRDefault="00BB483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3F2CF9E" w14:textId="38D4E281" w:rsidR="007377E7" w:rsidRDefault="007C598B" w:rsidP="007C5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7C598B">
              <w:rPr>
                <w:rFonts w:ascii="Calibri" w:eastAsia="Calibri" w:hAnsi="Calibri" w:cs="Calibri"/>
                <w:i/>
                <w:color w:val="808080" w:themeColor="background1" w:themeShade="80"/>
              </w:rPr>
              <w:t>Existen</w:t>
            </w:r>
            <w:r w:rsidRPr="007C598B">
              <w:rPr>
                <w:rFonts w:ascii="Calibri" w:eastAsia="Calibri" w:hAnsi="Calibri" w:cs="Calibri"/>
                <w:i/>
                <w:color w:val="808080" w:themeColor="background1" w:themeShade="80"/>
              </w:rPr>
              <w:t xml:space="preserve"> diferentes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  <w:u w:val="single"/>
                <w:shd w:val="clear" w:color="auto" w:fill="FFD966"/>
              </w:rPr>
              <w:t xml:space="preserve">Softwares </w:t>
            </w:r>
            <w:r>
              <w:rPr>
                <w:sz w:val="20"/>
                <w:szCs w:val="20"/>
              </w:rPr>
              <w:t xml:space="preserve"> </w:t>
            </w:r>
            <w:r w:rsidRPr="007C598B">
              <w:rPr>
                <w:rFonts w:ascii="Calibri" w:eastAsia="Calibri" w:hAnsi="Calibri" w:cs="Calibri"/>
                <w:i/>
                <w:color w:val="808080" w:themeColor="background1" w:themeShade="80"/>
              </w:rPr>
              <w:t>que permiten optimización de todos los recursos que comprende una empresa dentro de los departamentos de producción</w:t>
            </w:r>
            <w:r w:rsidRPr="007C598B">
              <w:rPr>
                <w:rFonts w:ascii="Calibri" w:eastAsia="Calibri" w:hAnsi="Calibri" w:cs="Calibri"/>
                <w:i/>
                <w:color w:val="808080" w:themeColor="background1" w:themeShade="80"/>
              </w:rPr>
              <w:t>.</w:t>
            </w:r>
          </w:p>
        </w:tc>
      </w:tr>
      <w:tr w:rsidR="006F77F8" w14:paraId="0D43B830" w14:textId="77777777" w:rsidTr="006F77F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312CE5C" w14:textId="77777777" w:rsidR="006F77F8" w:rsidRDefault="00BB483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F103EBD" w14:textId="035A17F5" w:rsidR="007377E7" w:rsidRPr="007377E7" w:rsidRDefault="007C5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595959"/>
                <w:sz w:val="20"/>
                <w:szCs w:val="20"/>
              </w:rPr>
            </w:pPr>
            <w:r w:rsidRPr="007C598B">
              <w:rPr>
                <w:rFonts w:ascii="Calibri" w:eastAsia="Calibri" w:hAnsi="Calibri" w:cs="Calibri"/>
                <w:i/>
                <w:color w:val="808080" w:themeColor="background1" w:themeShade="80"/>
              </w:rPr>
              <w:t>Audaces 360 es un conjunto de software que integra las etapas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C598B"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  <w:u w:val="single"/>
                <w:shd w:val="clear" w:color="auto" w:fill="FFD966"/>
              </w:rPr>
              <w:t xml:space="preserve">creativa </w:t>
            </w:r>
            <w:r>
              <w:rPr>
                <w:color w:val="000000"/>
                <w:sz w:val="20"/>
                <w:szCs w:val="20"/>
              </w:rPr>
              <w:t xml:space="preserve">y </w:t>
            </w:r>
            <w:r w:rsidRPr="007C598B"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  <w:u w:val="single"/>
                <w:shd w:val="clear" w:color="auto" w:fill="FFD966"/>
              </w:rPr>
              <w:t>productiva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C598B">
              <w:rPr>
                <w:rFonts w:ascii="Calibri" w:eastAsia="Calibri" w:hAnsi="Calibri" w:cs="Calibri"/>
                <w:i/>
                <w:color w:val="808080" w:themeColor="background1" w:themeShade="80"/>
              </w:rPr>
              <w:t>para desarrollar la planeación de una empresa o fabrica dentro de sus diferentes líneas</w:t>
            </w:r>
            <w:r>
              <w:rPr>
                <w:rFonts w:ascii="Calibri" w:eastAsia="Calibri" w:hAnsi="Calibri" w:cs="Calibri"/>
                <w:i/>
                <w:color w:val="808080" w:themeColor="background1" w:themeShade="80"/>
              </w:rPr>
              <w:t>.</w:t>
            </w:r>
          </w:p>
        </w:tc>
      </w:tr>
      <w:tr w:rsidR="006F77F8" w14:paraId="671CA01D" w14:textId="77777777" w:rsidTr="006F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9FDC454" w14:textId="77777777" w:rsidR="006F77F8" w:rsidRDefault="00BB483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3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761C1E1" w14:textId="77777777" w:rsidR="006F77F8" w:rsidRDefault="00BB4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596A73BE" w14:textId="77777777" w:rsidR="007377E7" w:rsidRDefault="007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6A4FEA36" w14:textId="790D38E9" w:rsidR="007C598B" w:rsidRPr="007C598B" w:rsidRDefault="007C598B" w:rsidP="007C59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  <w:u w:val="single"/>
                <w:shd w:val="clear" w:color="auto" w:fill="FFD966"/>
              </w:rPr>
            </w:pPr>
            <w:r w:rsidRPr="007C598B">
              <w:rPr>
                <w:rFonts w:ascii="Calibri" w:eastAsia="Calibri" w:hAnsi="Calibri" w:cs="Calibri"/>
                <w:i/>
                <w:color w:val="808080" w:themeColor="background1" w:themeShade="80"/>
              </w:rPr>
              <w:t xml:space="preserve">Se conoce como el </w:t>
            </w:r>
            <w:r w:rsidRPr="007C598B">
              <w:rPr>
                <w:rFonts w:ascii="Calibri" w:eastAsia="Calibri" w:hAnsi="Calibri" w:cs="Calibri"/>
                <w:i/>
                <w:color w:val="808080" w:themeColor="background1" w:themeShade="80"/>
              </w:rPr>
              <w:t xml:space="preserve">desarrollo de </w:t>
            </w:r>
            <w:proofErr w:type="spellStart"/>
            <w:r w:rsidRPr="007C598B">
              <w:rPr>
                <w:rFonts w:ascii="Calibri" w:eastAsia="Calibri" w:hAnsi="Calibri" w:cs="Calibri"/>
                <w:i/>
                <w:color w:val="808080" w:themeColor="background1" w:themeShade="80"/>
              </w:rPr>
              <w:t>patronaje</w:t>
            </w:r>
            <w:proofErr w:type="spellEnd"/>
            <w:r w:rsidRPr="007C598B">
              <w:rPr>
                <w:rFonts w:ascii="Calibri" w:eastAsia="Calibri" w:hAnsi="Calibri" w:cs="Calibri"/>
                <w:i/>
                <w:color w:val="808080" w:themeColor="background1" w:themeShade="80"/>
              </w:rPr>
              <w:t xml:space="preserve"> y escalado de prendas</w:t>
            </w:r>
            <w:r>
              <w:rPr>
                <w:rFonts w:ascii="Calibri" w:eastAsia="Calibri" w:hAnsi="Calibri" w:cs="Calibri"/>
                <w:i/>
                <w:color w:val="808080" w:themeColor="background1" w:themeShade="80"/>
              </w:rPr>
              <w:t xml:space="preserve"> </w:t>
            </w:r>
            <w:r w:rsidRPr="007C598B"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  <w:u w:val="single"/>
                <w:shd w:val="clear" w:color="auto" w:fill="FFD966"/>
              </w:rPr>
              <w:t>Audaces Patrones.</w:t>
            </w:r>
          </w:p>
          <w:p w14:paraId="1C5795DA" w14:textId="77777777" w:rsidR="006F77F8" w:rsidRDefault="006F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6F77F8" w14:paraId="678304F8" w14:textId="77777777" w:rsidTr="006F77F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50376328" w14:textId="77777777" w:rsidR="006F77F8" w:rsidRDefault="00BB483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77E3E193" w14:textId="77777777" w:rsidR="006F77F8" w:rsidRDefault="00BB4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2E45E584" w14:textId="77777777" w:rsidR="006F77F8" w:rsidRDefault="006F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  <w:p w14:paraId="7C51C1C1" w14:textId="1202B929" w:rsidR="002B27A2" w:rsidRPr="002B27A2" w:rsidRDefault="007C598B" w:rsidP="00B01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595959"/>
                <w:sz w:val="20"/>
                <w:szCs w:val="20"/>
              </w:rPr>
            </w:pPr>
            <w:r w:rsidRPr="007C598B">
              <w:rPr>
                <w:rFonts w:ascii="Calibri" w:eastAsia="Calibri" w:hAnsi="Calibri" w:cs="Calibri"/>
                <w:i/>
                <w:color w:val="808080" w:themeColor="background1" w:themeShade="80"/>
              </w:rPr>
              <w:t>P</w:t>
            </w:r>
            <w:r w:rsidRPr="007C598B">
              <w:rPr>
                <w:rFonts w:ascii="Calibri" w:eastAsia="Calibri" w:hAnsi="Calibri" w:cs="Calibri"/>
                <w:i/>
                <w:color w:val="808080" w:themeColor="background1" w:themeShade="80"/>
              </w:rPr>
              <w:t>ara dar una correcta aplicación a las herramientas de escalado se debe tener presente que se aplicarán las medidas o datos numéricos acordes a la metodología del patronista y/o escalador, para ello en el programa se debe establecer</w:t>
            </w:r>
            <w:r>
              <w:rPr>
                <w:sz w:val="20"/>
                <w:szCs w:val="20"/>
              </w:rPr>
              <w:t xml:space="preserve"> </w:t>
            </w:r>
            <w:r w:rsidRPr="007C598B"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  <w:u w:val="single"/>
                <w:shd w:val="clear" w:color="auto" w:fill="FFD966"/>
              </w:rPr>
              <w:t>las tallas</w:t>
            </w:r>
            <w:r>
              <w:rPr>
                <w:sz w:val="20"/>
                <w:szCs w:val="20"/>
              </w:rPr>
              <w:t xml:space="preserve"> </w:t>
            </w:r>
            <w:r w:rsidRPr="007C598B">
              <w:rPr>
                <w:rFonts w:ascii="Calibri" w:eastAsia="Calibri" w:hAnsi="Calibri" w:cs="Calibri"/>
                <w:i/>
                <w:color w:val="808080" w:themeColor="background1" w:themeShade="80"/>
              </w:rPr>
              <w:t>primero a partir del patrón base</w:t>
            </w:r>
            <w:r>
              <w:rPr>
                <w:rFonts w:ascii="Calibri" w:eastAsia="Calibri" w:hAnsi="Calibri" w:cs="Calibri"/>
                <w:i/>
                <w:color w:val="808080" w:themeColor="background1" w:themeShade="80"/>
              </w:rPr>
              <w:t>.</w:t>
            </w:r>
          </w:p>
        </w:tc>
      </w:tr>
      <w:tr w:rsidR="006F77F8" w14:paraId="488A05A1" w14:textId="77777777" w:rsidTr="006F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86281AD" w14:textId="77777777" w:rsidR="006F77F8" w:rsidRDefault="00BB483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66158CAF" w14:textId="77777777" w:rsidR="006F77F8" w:rsidRDefault="00BB4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09D26534" w14:textId="77777777" w:rsidR="00677017" w:rsidRDefault="00677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63C2F04F" w14:textId="2D1748B1" w:rsidR="006F77F8" w:rsidRDefault="007C598B" w:rsidP="00B01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proofErr w:type="spellStart"/>
            <w:r w:rsidRPr="007C598B"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  <w:u w:val="single"/>
                <w:shd w:val="clear" w:color="auto" w:fill="FFD966"/>
              </w:rPr>
              <w:t>OptiTex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7C598B">
              <w:rPr>
                <w:rFonts w:ascii="Calibri" w:eastAsia="Calibri" w:hAnsi="Calibri" w:cs="Calibri"/>
                <w:i/>
                <w:color w:val="808080" w:themeColor="background1" w:themeShade="80"/>
              </w:rPr>
              <w:t>es un sistema CAD/CAM (Diseño asistido por computador y Manufacturas Asistidas por Computador) 2D y 3D, el cual mejora la rentabilidad en las empresas permitiendo un ahorro de tiempo y minimización del desperdicio de la materia prima</w:t>
            </w:r>
            <w:r>
              <w:rPr>
                <w:rFonts w:ascii="Calibri" w:eastAsia="Calibri" w:hAnsi="Calibri" w:cs="Calibri"/>
                <w:i/>
                <w:color w:val="808080" w:themeColor="background1" w:themeShade="80"/>
              </w:rPr>
              <w:t>.</w:t>
            </w:r>
          </w:p>
        </w:tc>
      </w:tr>
      <w:tr w:rsidR="006F77F8" w14:paraId="697C9503" w14:textId="77777777" w:rsidTr="006F77F8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206BFC9" w14:textId="77777777" w:rsidR="006F77F8" w:rsidRDefault="00BB483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7F87B1B" w14:textId="77777777" w:rsidR="006F77F8" w:rsidRDefault="00BB4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202A87E9" w14:textId="77777777" w:rsidR="007E4309" w:rsidRDefault="007E4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629782AA" w14:textId="62A30780" w:rsidR="006F77F8" w:rsidRPr="007E4309" w:rsidRDefault="007C598B" w:rsidP="007C59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595959"/>
                <w:sz w:val="20"/>
                <w:szCs w:val="20"/>
              </w:rPr>
            </w:pPr>
            <w:proofErr w:type="spellStart"/>
            <w:r w:rsidRPr="007C598B"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  <w:u w:val="single"/>
                <w:shd w:val="clear" w:color="auto" w:fill="FFD966"/>
              </w:rPr>
              <w:t>Marker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 w:rsidRPr="007C598B">
              <w:rPr>
                <w:rFonts w:ascii="Calibri" w:eastAsia="Calibri" w:hAnsi="Calibri" w:cs="Calibri"/>
                <w:i/>
                <w:color w:val="808080" w:themeColor="background1" w:themeShade="80"/>
              </w:rPr>
              <w:t xml:space="preserve">es el acomodo de piezas para el corte industrial, se puede realizar de forma manual o automática. </w:t>
            </w:r>
          </w:p>
        </w:tc>
      </w:tr>
      <w:tr w:rsidR="006F77F8" w14:paraId="43CFC123" w14:textId="77777777" w:rsidTr="006F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B6D8B73" w14:textId="77777777" w:rsidR="006F77F8" w:rsidRDefault="00BB483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648BA22D" w14:textId="77777777" w:rsidR="006F77F8" w:rsidRDefault="00BB4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5A98F401" w14:textId="77777777" w:rsidR="006F77F8" w:rsidRDefault="006F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  <w:p w14:paraId="435985C1" w14:textId="1F5CCD39" w:rsidR="007C598B" w:rsidRPr="007C598B" w:rsidRDefault="007C598B" w:rsidP="007C598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808080" w:themeColor="background1" w:themeShade="80"/>
              </w:rPr>
            </w:pPr>
            <w:r w:rsidRPr="007C598B">
              <w:rPr>
                <w:rFonts w:ascii="Calibri" w:eastAsia="Calibri" w:hAnsi="Calibri" w:cs="Calibri"/>
                <w:i/>
                <w:color w:val="808080" w:themeColor="background1" w:themeShade="80"/>
              </w:rPr>
              <w:t>El programa</w:t>
            </w:r>
            <w:r>
              <w:rPr>
                <w:rFonts w:ascii="Calibri" w:eastAsia="Calibri" w:hAnsi="Calibri" w:cs="Calibri"/>
                <w:i/>
                <w:color w:val="808080" w:themeColor="background1" w:themeShade="80"/>
              </w:rPr>
              <w:t xml:space="preserve"> </w:t>
            </w:r>
            <w:r w:rsidRPr="007C598B"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  <w:u w:val="single"/>
                <w:shd w:val="clear" w:color="auto" w:fill="FFD966"/>
              </w:rPr>
              <w:t>PDS</w:t>
            </w:r>
            <w:r w:rsidRPr="007C598B">
              <w:rPr>
                <w:rFonts w:ascii="Calibri" w:eastAsia="Calibri" w:hAnsi="Calibri" w:cs="Calibri"/>
                <w:i/>
                <w:color w:val="808080" w:themeColor="background1" w:themeShade="80"/>
              </w:rPr>
              <w:t xml:space="preserve"> cuenta con una serie de pestañas integradas de manera secuencial, sin embargo, las vistas se pueden configurar y ajustar según lo considere el patronista.</w:t>
            </w:r>
          </w:p>
          <w:p w14:paraId="5BD98BA9" w14:textId="77777777" w:rsidR="003E7EA4" w:rsidRDefault="003E7EA4" w:rsidP="003E7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6F77F8" w14:paraId="09F6C7A3" w14:textId="77777777" w:rsidTr="006F77F8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4314764" w14:textId="77777777" w:rsidR="006F77F8" w:rsidRDefault="00BB483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18C7B7A" w14:textId="77777777" w:rsidR="006F77F8" w:rsidRDefault="00BB4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18CC27D0" w14:textId="77777777" w:rsidR="003E7EA4" w:rsidRDefault="003E7EA4" w:rsidP="003E7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4569E158" w14:textId="13F4EBF0" w:rsidR="003E7EA4" w:rsidRPr="003E7EA4" w:rsidRDefault="007C598B" w:rsidP="007C5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595959"/>
                <w:sz w:val="20"/>
                <w:szCs w:val="20"/>
              </w:rPr>
            </w:pPr>
            <w:proofErr w:type="spellStart"/>
            <w:r w:rsidRPr="007C598B"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  <w:u w:val="single"/>
                <w:shd w:val="clear" w:color="auto" w:fill="FFD966"/>
              </w:rPr>
              <w:t>Gerber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808080" w:themeColor="background1" w:themeShade="80"/>
              </w:rPr>
              <w:t>e</w:t>
            </w:r>
            <w:r w:rsidRPr="007C598B">
              <w:rPr>
                <w:rFonts w:ascii="Calibri" w:eastAsia="Calibri" w:hAnsi="Calibri" w:cs="Calibri"/>
                <w:i/>
                <w:color w:val="808080" w:themeColor="background1" w:themeShade="80"/>
              </w:rPr>
              <w:t>s un software destinado a la creación de patrones digitales, aunque es poco utilizado en la actualidad, aún existen empresas que lo manejan dentro de sus procesos productivos</w:t>
            </w:r>
            <w:r>
              <w:rPr>
                <w:rFonts w:ascii="Calibri" w:eastAsia="Calibri" w:hAnsi="Calibri" w:cs="Calibri"/>
                <w:i/>
                <w:color w:val="808080" w:themeColor="background1" w:themeShade="80"/>
              </w:rPr>
              <w:t>.</w:t>
            </w:r>
          </w:p>
        </w:tc>
      </w:tr>
      <w:tr w:rsidR="006F77F8" w14:paraId="75D50532" w14:textId="77777777" w:rsidTr="006F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5B556372" w14:textId="77777777" w:rsidR="006F77F8" w:rsidRDefault="00BB4834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6F77F8" w14:paraId="1C2A4E34" w14:textId="77777777" w:rsidTr="006F77F8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083547E1" w14:textId="77777777" w:rsidR="006F77F8" w:rsidRDefault="00BB4834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500" w:type="dxa"/>
            <w:gridSpan w:val="2"/>
            <w:shd w:val="clear" w:color="auto" w:fill="FFFFFF"/>
          </w:tcPr>
          <w:p w14:paraId="35A40D85" w14:textId="10BD3A88" w:rsidR="00B0631C" w:rsidRPr="007C7E2D" w:rsidRDefault="00BB4834" w:rsidP="00B06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  <w:r>
              <w:rPr>
                <w:rFonts w:ascii="Calibri" w:eastAsia="Calibri" w:hAnsi="Calibri" w:cs="Calibri"/>
                <w:i/>
                <w:color w:val="434343"/>
              </w:rPr>
              <w:t xml:space="preserve"> </w:t>
            </w:r>
          </w:p>
          <w:p w14:paraId="71A767AD" w14:textId="77777777" w:rsidR="00B0631C" w:rsidRDefault="00B0631C" w:rsidP="00B06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felicitaciones, ha superado la actividad.</w:t>
            </w:r>
          </w:p>
          <w:p w14:paraId="1CEBC67C" w14:textId="75C3D7B9" w:rsidR="00B0631C" w:rsidRDefault="00B0631C" w:rsidP="00B06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6F77F8" w14:paraId="6D0494B2" w14:textId="77777777" w:rsidTr="006F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1E06DB7D" w14:textId="77777777" w:rsidR="006F77F8" w:rsidRDefault="00BB4834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081EFF8A" w14:textId="77777777" w:rsidR="006F77F8" w:rsidRDefault="006F77F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500" w:type="dxa"/>
            <w:gridSpan w:val="2"/>
            <w:shd w:val="clear" w:color="auto" w:fill="FFFFFF"/>
          </w:tcPr>
          <w:p w14:paraId="2895E922" w14:textId="77777777" w:rsidR="006F77F8" w:rsidRDefault="00BB4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7BFBE772" w14:textId="77777777" w:rsidR="00B0631C" w:rsidRDefault="00B06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283DFC4B" w14:textId="09EAEBDD" w:rsidR="00B0631C" w:rsidRDefault="00B06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6C45FC">
              <w:rPr>
                <w:rFonts w:ascii="Calibri" w:eastAsia="Calibri" w:hAnsi="Calibri" w:cs="Calibri"/>
                <w:i/>
                <w:color w:val="000000"/>
              </w:rPr>
              <w:t>Es necesario volver a revisar el componente formativo e intentar nuevamente la actividad didáctica.</w:t>
            </w:r>
          </w:p>
        </w:tc>
      </w:tr>
    </w:tbl>
    <w:p w14:paraId="63C96D7E" w14:textId="77777777" w:rsidR="006F77F8" w:rsidRDefault="006F77F8"/>
    <w:p w14:paraId="417A6C4A" w14:textId="77777777" w:rsidR="006F77F8" w:rsidRDefault="006F77F8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6F77F8" w14:paraId="60669A97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933D8" w14:textId="77777777" w:rsidR="006F77F8" w:rsidRDefault="00BB4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6F77F8" w14:paraId="74B30C62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58ABD" w14:textId="77777777" w:rsidR="006F77F8" w:rsidRDefault="006F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667B" w14:textId="77777777" w:rsidR="006F77F8" w:rsidRDefault="00BB4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02CCA" w14:textId="77777777" w:rsidR="006F77F8" w:rsidRDefault="00BB4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9C3892" w14:paraId="31BAE42C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F04FD" w14:textId="4B3D9889" w:rsidR="009C3892" w:rsidRDefault="009C3892" w:rsidP="009C3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lastRenderedPageBreak/>
              <w:t>Adecuador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 xml:space="preserve">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F1B47" w14:textId="00825A43" w:rsidR="009C3892" w:rsidRDefault="00EB6DFF" w:rsidP="009C3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Alix Cecilia Chinchilla Rueda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64391" w14:textId="49D17535" w:rsidR="009C3892" w:rsidRDefault="00EB6DFF" w:rsidP="009C3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Diciembre 11 de 2023</w:t>
            </w:r>
          </w:p>
        </w:tc>
      </w:tr>
      <w:tr w:rsidR="009C3892" w14:paraId="779E3F73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0454C" w14:textId="5EFF11FD" w:rsidR="009C3892" w:rsidRDefault="009C3892" w:rsidP="009C3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F623A" w14:textId="7A61F1F2" w:rsidR="009C3892" w:rsidRDefault="009C3892" w:rsidP="009C3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Alix Chinchilla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8414E" w14:textId="1A8BC55B" w:rsidR="009C3892" w:rsidRDefault="009C3892" w:rsidP="009C3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Agosto de 2023</w:t>
            </w:r>
          </w:p>
        </w:tc>
      </w:tr>
    </w:tbl>
    <w:p w14:paraId="0CF5111F" w14:textId="77777777" w:rsidR="006F77F8" w:rsidRDefault="006F77F8"/>
    <w:sectPr w:rsidR="006F77F8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450A7F" w14:textId="77777777" w:rsidR="009F1317" w:rsidRDefault="009F1317">
      <w:pPr>
        <w:spacing w:line="240" w:lineRule="auto"/>
      </w:pPr>
      <w:r>
        <w:separator/>
      </w:r>
    </w:p>
  </w:endnote>
  <w:endnote w:type="continuationSeparator" w:id="0">
    <w:p w14:paraId="25B83480" w14:textId="77777777" w:rsidR="009F1317" w:rsidRDefault="009F13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424CED" w14:textId="77777777" w:rsidR="009F1317" w:rsidRDefault="009F1317">
      <w:pPr>
        <w:spacing w:line="240" w:lineRule="auto"/>
      </w:pPr>
      <w:r>
        <w:separator/>
      </w:r>
    </w:p>
  </w:footnote>
  <w:footnote w:type="continuationSeparator" w:id="0">
    <w:p w14:paraId="1A749300" w14:textId="77777777" w:rsidR="009F1317" w:rsidRDefault="009F13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3799D" w14:textId="77777777" w:rsidR="006F77F8" w:rsidRDefault="00BB4834"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39E39FB6" wp14:editId="6C72ECC5">
          <wp:simplePos x="0" y="0"/>
          <wp:positionH relativeFrom="column">
            <wp:posOffset>-3486149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0FF231BD" wp14:editId="596ACFFD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B9FCD1" w14:textId="77777777" w:rsidR="006F77F8" w:rsidRDefault="00BB4834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0724CAF3" w14:textId="77777777" w:rsidR="006F77F8" w:rsidRDefault="00BB4834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98A8AD8" w14:textId="77777777" w:rsidR="006F77F8" w:rsidRDefault="006F77F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F231BD" id="Rectángulo 1" o:spid="_x0000_s1026" style="position:absolute;margin-left:-54pt;margin-top:-9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BN&#10;Kf1I3QAAAAwBAAAPAAAAAAAAAAAAAAAAADIEAABkcnMvZG93bnJldi54bWxQSwUGAAAAAAQABADz&#10;AAAAPAUAAAAA&#10;" filled="f" stroked="f">
              <v:textbox inset="2.53958mm,1.2694mm,2.53958mm,1.2694mm">
                <w:txbxContent>
                  <w:p w14:paraId="71B9FCD1" w14:textId="77777777" w:rsidR="006F77F8" w:rsidRDefault="00BB4834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0724CAF3" w14:textId="77777777" w:rsidR="006F77F8" w:rsidRDefault="00BB4834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298A8AD8" w14:textId="77777777" w:rsidR="006F77F8" w:rsidRDefault="006F77F8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376A8"/>
    <w:multiLevelType w:val="multilevel"/>
    <w:tmpl w:val="D452DE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2581246"/>
    <w:multiLevelType w:val="multilevel"/>
    <w:tmpl w:val="735E3C88"/>
    <w:lvl w:ilvl="0">
      <w:start w:val="1"/>
      <w:numFmt w:val="bullet"/>
      <w:lvlText w:val="◎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8175D23"/>
    <w:multiLevelType w:val="multilevel"/>
    <w:tmpl w:val="B5923D38"/>
    <w:lvl w:ilvl="0">
      <w:start w:val="1"/>
      <w:numFmt w:val="bullet"/>
      <w:lvlText w:val="◎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7F8"/>
    <w:rsid w:val="0014555D"/>
    <w:rsid w:val="001B1E21"/>
    <w:rsid w:val="001B3602"/>
    <w:rsid w:val="002B27A2"/>
    <w:rsid w:val="00387396"/>
    <w:rsid w:val="003E7EA4"/>
    <w:rsid w:val="00401FA5"/>
    <w:rsid w:val="00481718"/>
    <w:rsid w:val="005D7BD5"/>
    <w:rsid w:val="00666990"/>
    <w:rsid w:val="00677017"/>
    <w:rsid w:val="006B5440"/>
    <w:rsid w:val="006F77F8"/>
    <w:rsid w:val="007377E7"/>
    <w:rsid w:val="007C598B"/>
    <w:rsid w:val="007C7E2D"/>
    <w:rsid w:val="007E4309"/>
    <w:rsid w:val="008250F6"/>
    <w:rsid w:val="009C3892"/>
    <w:rsid w:val="009F1317"/>
    <w:rsid w:val="00AA6FB9"/>
    <w:rsid w:val="00B01532"/>
    <w:rsid w:val="00B0631C"/>
    <w:rsid w:val="00BB4834"/>
    <w:rsid w:val="00EB6DFF"/>
    <w:rsid w:val="00FE4C6B"/>
    <w:rsid w:val="2314F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9C4E1"/>
  <w15:docId w15:val="{F37E2443-C3B1-412A-B36C-3C3ABDC6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4" ma:contentTypeDescription="Crear nuevo documento." ma:contentTypeScope="" ma:versionID="226e008afbc53e049b8fcacc066a2c59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2d89a5d71e5bc1804c98e13db158ff2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CED9A1-F4D5-4A70-B4B3-CF9432BB2653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6728F22F-AB80-4C57-AF06-ECA0F4B6C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78DA80-B2C3-411A-94E2-4FA0E72DE9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634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Alix Cecilia Chinchilla Rueda</dc:creator>
  <cp:lastModifiedBy>Alix Cecilia Chinchilla Rueda</cp:lastModifiedBy>
  <cp:revision>3</cp:revision>
  <dcterms:created xsi:type="dcterms:W3CDTF">2023-12-18T21:23:00Z</dcterms:created>
  <dcterms:modified xsi:type="dcterms:W3CDTF">2023-12-18T21:23:00Z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1299739c-ad3d-4908-806e-4d91151a6e13_Enabled">
    <vt:lpwstr>true</vt:lpwstr>
  </property>
  <property fmtid="{D5CDD505-2E9C-101B-9397-08002B2CF9AE}" pid="5" name="MSIP_Label_1299739c-ad3d-4908-806e-4d91151a6e13_SetDate">
    <vt:lpwstr>2023-12-14T14:36:17Z</vt:lpwstr>
  </property>
  <property fmtid="{D5CDD505-2E9C-101B-9397-08002B2CF9AE}" pid="6" name="MSIP_Label_1299739c-ad3d-4908-806e-4d91151a6e13_Method">
    <vt:lpwstr>Standard</vt:lpwstr>
  </property>
  <property fmtid="{D5CDD505-2E9C-101B-9397-08002B2CF9AE}" pid="7" name="MSIP_Label_1299739c-ad3d-4908-806e-4d91151a6e13_Name">
    <vt:lpwstr>All Employees (Unrestricted)</vt:lpwstr>
  </property>
  <property fmtid="{D5CDD505-2E9C-101B-9397-08002B2CF9AE}" pid="8" name="MSIP_Label_1299739c-ad3d-4908-806e-4d91151a6e13_SiteId">
    <vt:lpwstr>cbc2c381-2f2e-4d93-91d1-506c9316ace7</vt:lpwstr>
  </property>
  <property fmtid="{D5CDD505-2E9C-101B-9397-08002B2CF9AE}" pid="9" name="MSIP_Label_1299739c-ad3d-4908-806e-4d91151a6e13_ActionId">
    <vt:lpwstr>7bf67c2c-18db-496b-aac1-bbadd3c00dc7</vt:lpwstr>
  </property>
  <property fmtid="{D5CDD505-2E9C-101B-9397-08002B2CF9AE}" pid="10" name="MSIP_Label_1299739c-ad3d-4908-806e-4d91151a6e13_ContentBits">
    <vt:lpwstr>0</vt:lpwstr>
  </property>
</Properties>
</file>