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ind w:left="0" w:firstLine="0"/>
        <w:rPr>
          <w:color w:val="000000"/>
        </w:rPr>
      </w:pPr>
      <w:bookmarkStart w:colFirst="0" w:colLast="0" w:name="_heading=h.gjdgxs" w:id="0"/>
      <w:bookmarkEnd w:id="0"/>
      <w:r w:rsidDel="00000000" w:rsidR="00000000" w:rsidRPr="00000000">
        <w:rPr>
          <w:rtl w:val="0"/>
        </w:rPr>
      </w:r>
    </w:p>
    <w:tbl>
      <w:tblPr>
        <w:tblStyle w:val="Table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02">
            <w:pPr>
              <w:jc w:val="center"/>
              <w:rPr>
                <w:b w:val="1"/>
                <w:color w:val="000000"/>
              </w:rPr>
            </w:pPr>
            <w:r w:rsidDel="00000000" w:rsidR="00000000" w:rsidRPr="00000000">
              <w:rPr>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04">
            <w:pPr>
              <w:ind w:left="0" w:firstLine="0"/>
              <w:rPr>
                <w:b w:val="1"/>
                <w:color w:val="000000"/>
              </w:rPr>
            </w:pPr>
            <w:r w:rsidDel="00000000" w:rsidR="00000000" w:rsidRPr="00000000">
              <w:rPr>
                <w:b w:val="1"/>
                <w:color w:val="000000"/>
                <w:rtl w:val="0"/>
              </w:rPr>
              <w:t xml:space="preserve">Nombre de la Actividad</w:t>
            </w:r>
          </w:p>
        </w:tc>
        <w:tc>
          <w:tcPr>
            <w:shd w:fill="auto" w:val="clear"/>
            <w:vAlign w:val="center"/>
          </w:tcPr>
          <w:p w:rsidR="00000000" w:rsidDel="00000000" w:rsidP="00000000" w:rsidRDefault="00000000" w:rsidRPr="00000000" w14:paraId="00000005">
            <w:pPr>
              <w:ind w:left="0" w:firstLine="0"/>
              <w:rPr/>
            </w:pPr>
            <w:r w:rsidDel="00000000" w:rsidR="00000000" w:rsidRPr="00000000">
              <w:rPr>
                <w:rtl w:val="0"/>
              </w:rPr>
              <w:t xml:space="preserve">Arrastrar y soltar: asesoría y servicio al consumidor financiero</w:t>
            </w:r>
          </w:p>
        </w:tc>
      </w:tr>
      <w:tr>
        <w:trPr>
          <w:cantSplit w:val="0"/>
          <w:trHeight w:val="806" w:hRule="atLeast"/>
          <w:tblHeader w:val="0"/>
        </w:trPr>
        <w:tc>
          <w:tcPr>
            <w:shd w:fill="fac896" w:val="clear"/>
            <w:vAlign w:val="center"/>
          </w:tcPr>
          <w:p w:rsidR="00000000" w:rsidDel="00000000" w:rsidP="00000000" w:rsidRDefault="00000000" w:rsidRPr="00000000" w14:paraId="00000006">
            <w:pPr>
              <w:ind w:left="0" w:firstLine="0"/>
              <w:rPr>
                <w:b w:val="1"/>
                <w:color w:val="000000"/>
              </w:rPr>
            </w:pPr>
            <w:r w:rsidDel="00000000" w:rsidR="00000000" w:rsidRPr="00000000">
              <w:rPr>
                <w:b w:val="1"/>
                <w:color w:val="000000"/>
                <w:rtl w:val="0"/>
              </w:rPr>
              <w:t xml:space="preserve">Objetivo de la actividad</w:t>
            </w:r>
          </w:p>
        </w:tc>
        <w:tc>
          <w:tcPr>
            <w:shd w:fill="auto" w:val="clear"/>
            <w:vAlign w:val="center"/>
          </w:tcPr>
          <w:p w:rsidR="00000000" w:rsidDel="00000000" w:rsidP="00000000" w:rsidRDefault="00000000" w:rsidRPr="00000000" w14:paraId="00000007">
            <w:pPr>
              <w:ind w:left="0" w:firstLine="0"/>
              <w:rPr>
                <w:color w:val="000000"/>
              </w:rPr>
            </w:pPr>
            <w:r w:rsidDel="00000000" w:rsidR="00000000" w:rsidRPr="00000000">
              <w:rPr>
                <w:color w:val="000000"/>
                <w:rtl w:val="0"/>
              </w:rPr>
              <w:t xml:space="preserve">Apropiar conocimientos sobre la asesoría y el servicio al consumidor financiero</w:t>
            </w:r>
          </w:p>
        </w:tc>
      </w:tr>
      <w:tr>
        <w:trPr>
          <w:cantSplit w:val="0"/>
          <w:trHeight w:val="806" w:hRule="atLeast"/>
          <w:tblHeader w:val="0"/>
        </w:trPr>
        <w:tc>
          <w:tcPr>
            <w:shd w:fill="fac896" w:val="clear"/>
            <w:vAlign w:val="center"/>
          </w:tcPr>
          <w:p w:rsidR="00000000" w:rsidDel="00000000" w:rsidP="00000000" w:rsidRDefault="00000000" w:rsidRPr="00000000" w14:paraId="00000008">
            <w:pPr>
              <w:ind w:left="0" w:firstLine="0"/>
              <w:rPr>
                <w:b w:val="1"/>
                <w:color w:val="000000"/>
              </w:rPr>
            </w:pPr>
            <w:r w:rsidDel="00000000" w:rsidR="00000000" w:rsidRPr="00000000">
              <w:rPr>
                <w:b w:val="1"/>
                <w:color w:val="000000"/>
                <w:rtl w:val="0"/>
              </w:rPr>
              <w:t xml:space="preserve">Tipo de actividad sugerida</w:t>
            </w:r>
          </w:p>
        </w:tc>
        <w:tc>
          <w:tcPr>
            <w:shd w:fill="auto" w:val="clear"/>
            <w:vAlign w:val="center"/>
          </w:tcPr>
          <w:p w:rsidR="00000000" w:rsidDel="00000000" w:rsidP="00000000" w:rsidRDefault="00000000" w:rsidRPr="00000000" w14:paraId="00000009">
            <w:pPr>
              <w:rPr>
                <w:color w:val="000000"/>
              </w:rPr>
            </w:pPr>
            <w:r w:rsidDel="00000000" w:rsidR="00000000" w:rsidRPr="00000000">
              <w:rPr/>
              <w:drawing>
                <wp:inline distB="114300" distT="114300" distL="114300" distR="114300">
                  <wp:extent cx="942975" cy="752475"/>
                  <wp:effectExtent b="0" l="0" r="0" t="0"/>
                  <wp:docPr id="9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2975" cy="7524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-12699</wp:posOffset>
                      </wp:positionV>
                      <wp:extent cx="1027747" cy="929870"/>
                      <wp:effectExtent b="0" l="0" r="0" t="0"/>
                      <wp:wrapNone/>
                      <wp:docPr id="89" name=""/>
                      <a:graphic>
                        <a:graphicData uri="http://schemas.microsoft.com/office/word/2010/wordprocessingShape">
                          <wps:wsp>
                            <wps:cNvSpPr/>
                            <wps:cNvPr id="2" name="Shape 2"/>
                            <wps:spPr>
                              <a:xfrm>
                                <a:off x="4931663" y="3408525"/>
                                <a:ext cx="828675" cy="742950"/>
                              </a:xfrm>
                              <a:prstGeom prst="rect">
                                <a:avLst/>
                              </a:prstGeom>
                              <a:noFill/>
                              <a:ln cap="flat" cmpd="sng" w="381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72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-12699</wp:posOffset>
                      </wp:positionV>
                      <wp:extent cx="1027747" cy="929870"/>
                      <wp:effectExtent b="0" l="0" r="0" t="0"/>
                      <wp:wrapNone/>
                      <wp:docPr id="8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027747" cy="929870"/>
                              </a:xfrm>
                              <a:prstGeom prst="rect"/>
                              <a:ln/>
                            </pic:spPr>
                          </pic:pic>
                        </a:graphicData>
                      </a:graphic>
                    </wp:anchor>
                  </w:drawing>
                </mc:Fallback>
              </mc:AlternateContent>
            </w:r>
          </w:p>
        </w:tc>
      </w:tr>
      <w:tr>
        <w:trPr>
          <w:cantSplit w:val="0"/>
          <w:trHeight w:val="806" w:hRule="atLeast"/>
          <w:tblHeader w:val="0"/>
        </w:trPr>
        <w:tc>
          <w:tcPr>
            <w:shd w:fill="fac896" w:val="clear"/>
            <w:vAlign w:val="center"/>
          </w:tcPr>
          <w:p w:rsidR="00000000" w:rsidDel="00000000" w:rsidP="00000000" w:rsidRDefault="00000000" w:rsidRPr="00000000" w14:paraId="0000000A">
            <w:pPr>
              <w:ind w:left="0" w:firstLine="0"/>
              <w:rPr>
                <w:b w:val="1"/>
                <w:color w:val="000000"/>
              </w:rPr>
            </w:pPr>
            <w:r w:rsidDel="00000000" w:rsidR="00000000" w:rsidRPr="00000000">
              <w:rPr>
                <w:b w:val="1"/>
                <w:color w:val="000000"/>
                <w:rtl w:val="0"/>
              </w:rPr>
              <w:t xml:space="preserve">Archivo de la actividad </w:t>
            </w:r>
          </w:p>
          <w:p w:rsidR="00000000" w:rsidDel="00000000" w:rsidP="00000000" w:rsidRDefault="00000000" w:rsidRPr="00000000" w14:paraId="0000000B">
            <w:pP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00C">
            <w:pPr>
              <w:ind w:left="0" w:firstLine="0"/>
              <w:rPr>
                <w:color w:val="999999"/>
              </w:rPr>
            </w:pPr>
            <w:r w:rsidDel="00000000" w:rsidR="00000000" w:rsidRPr="00000000">
              <w:rPr>
                <w:color w:val="999999"/>
                <w:rtl w:val="0"/>
              </w:rPr>
              <w:t xml:space="preserve">El arrastrar y soltar en asesoría y servicio al consumidor permite apropiar conocimientos adquiridos por el aprendiz mediante un juego de palabras que completan enunciados. Además, recibirá retroalimentación automática con la finalidad de que el aprendiz apropie conocimientos y reconozca aquellos elementos que debe fortalecer.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color w:val="000000"/>
        </w:rPr>
      </w:pPr>
      <w:r w:rsidDel="00000000" w:rsidR="00000000" w:rsidRPr="00000000">
        <w:rPr>
          <w:b w:val="1"/>
          <w:color w:val="000000"/>
          <w:rtl w:val="0"/>
        </w:rPr>
        <w:t xml:space="preserve">Cuestionario asesoría y servicio al consumidor financiero</w:t>
      </w:r>
    </w:p>
    <w:p w:rsidR="00000000" w:rsidDel="00000000" w:rsidP="00000000" w:rsidRDefault="00000000" w:rsidRPr="00000000" w14:paraId="0000000F">
      <w:pPr>
        <w:jc w:val="center"/>
        <w:rPr>
          <w:b w:val="1"/>
          <w:color w:val="000000"/>
        </w:rPr>
      </w:pPr>
      <w:r w:rsidDel="00000000" w:rsidR="00000000" w:rsidRPr="00000000">
        <w:rPr>
          <w:rtl w:val="0"/>
        </w:rPr>
      </w:r>
    </w:p>
    <w:p w:rsidR="00000000" w:rsidDel="00000000" w:rsidP="00000000" w:rsidRDefault="00000000" w:rsidRPr="00000000" w14:paraId="00000010">
      <w:pPr>
        <w:ind w:firstLine="0"/>
        <w:jc w:val="both"/>
        <w:rPr>
          <w:color w:val="000000"/>
        </w:rPr>
      </w:pPr>
      <w:r w:rsidDel="00000000" w:rsidR="00000000" w:rsidRPr="00000000">
        <w:rPr>
          <w:b w:val="1"/>
          <w:color w:val="000000"/>
          <w:rtl w:val="0"/>
        </w:rPr>
        <w:t xml:space="preserve">Objetivo: </w:t>
      </w:r>
      <w:r w:rsidDel="00000000" w:rsidR="00000000" w:rsidRPr="00000000">
        <w:rPr>
          <w:color w:val="000000"/>
          <w:rtl w:val="0"/>
        </w:rPr>
        <w:t xml:space="preserve">Apropiar conocimientos sobre la asesoría y el servicio al consumidor financiero.</w:t>
      </w:r>
    </w:p>
    <w:p w:rsidR="00000000" w:rsidDel="00000000" w:rsidP="00000000" w:rsidRDefault="00000000" w:rsidRPr="00000000" w14:paraId="00000011">
      <w:pPr>
        <w:ind w:firstLine="0"/>
        <w:jc w:val="both"/>
        <w:rPr>
          <w:b w:val="1"/>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Arrastrar y completar las oraciones planteadas dentro los enunciados propuestos.</w:t>
      </w:r>
    </w:p>
    <w:p w:rsidR="00000000" w:rsidDel="00000000" w:rsidP="00000000" w:rsidRDefault="00000000" w:rsidRPr="00000000" w14:paraId="00000013">
      <w:pPr>
        <w:ind w:firstLine="0"/>
        <w:jc w:val="both"/>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785" w:hanging="360"/>
        <w:jc w:val="both"/>
        <w:rPr/>
      </w:pPr>
      <w:r w:rsidDel="00000000" w:rsidR="00000000" w:rsidRPr="00000000">
        <w:rPr>
          <w:color w:val="000000"/>
          <w:rtl w:val="0"/>
        </w:rPr>
        <w:t xml:space="preserve">El personal de </w:t>
      </w:r>
      <w:r w:rsidDel="00000000" w:rsidR="00000000" w:rsidRPr="00000000">
        <w:rPr>
          <w:rtl w:val="0"/>
        </w:rPr>
        <w:t xml:space="preserve">Re</w:t>
      </w:r>
      <w:r w:rsidDel="00000000" w:rsidR="00000000" w:rsidRPr="00000000">
        <w:rPr>
          <w:color w:val="000000"/>
          <w:rtl w:val="0"/>
        </w:rPr>
        <w:t xml:space="preserve">cursos </w:t>
      </w:r>
      <w:r w:rsidDel="00000000" w:rsidR="00000000" w:rsidRPr="00000000">
        <w:rPr>
          <w:rtl w:val="0"/>
        </w:rPr>
        <w:t xml:space="preserve">H</w:t>
      </w:r>
      <w:r w:rsidDel="00000000" w:rsidR="00000000" w:rsidRPr="00000000">
        <w:rPr>
          <w:color w:val="000000"/>
          <w:rtl w:val="0"/>
        </w:rPr>
        <w:t xml:space="preserve">umanos de la empresa Matix seleccionará personal para asesoría de servicios financieros, el cual deberá tener el perfil de _________________________________________________________________</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785" w:firstLine="0"/>
        <w:jc w:val="both"/>
        <w:rPr>
          <w:color w:val="000000"/>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85" w:hanging="360"/>
        <w:jc w:val="both"/>
        <w:rPr/>
      </w:pPr>
      <w:r w:rsidDel="00000000" w:rsidR="00000000" w:rsidRPr="00000000">
        <w:rPr>
          <w:color w:val="000000"/>
          <w:rtl w:val="0"/>
        </w:rPr>
        <w:t xml:space="preserve">El servicio se entiende es ______________________________________________________________</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785" w:firstLine="0"/>
        <w:jc w:val="both"/>
        <w:rPr>
          <w:color w:val="000000"/>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85" w:hanging="360"/>
        <w:jc w:val="both"/>
        <w:rPr/>
      </w:pPr>
      <w:r w:rsidDel="00000000" w:rsidR="00000000" w:rsidRPr="00000000">
        <w:rPr>
          <w:color w:val="000000"/>
          <w:rtl w:val="0"/>
        </w:rPr>
        <w:t xml:space="preserve">La Ley 1328 de 20</w:t>
      </w:r>
      <w:r w:rsidDel="00000000" w:rsidR="00000000" w:rsidRPr="00000000">
        <w:rPr>
          <w:rtl w:val="0"/>
        </w:rPr>
        <w:t xml:space="preserve">09</w:t>
      </w:r>
      <w:r w:rsidDel="00000000" w:rsidR="00000000" w:rsidRPr="00000000">
        <w:rPr>
          <w:color w:val="000000"/>
          <w:rtl w:val="0"/>
        </w:rPr>
        <w:t xml:space="preserve"> define al consumidor financiero como _________________________________________________________________</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85" w:firstLine="0"/>
        <w:jc w:val="both"/>
        <w:rPr>
          <w:color w:val="00000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85" w:hanging="360"/>
        <w:jc w:val="both"/>
        <w:rPr>
          <w:color w:val="000000"/>
        </w:rPr>
      </w:pPr>
      <w:r w:rsidDel="00000000" w:rsidR="00000000" w:rsidRPr="00000000">
        <w:rPr>
          <w:color w:val="000000"/>
          <w:rtl w:val="0"/>
        </w:rPr>
        <w:t xml:space="preserve">La norma internacional ISO 9001:2015 establece requisitos en el sistema de gestión y calidad para los clientes desde _________________________________________________________________</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firstLine="425"/>
        <w:rPr>
          <w:color w:val="00000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785" w:hanging="360"/>
        <w:jc w:val="both"/>
        <w:rPr>
          <w:color w:val="000000"/>
        </w:rPr>
      </w:pPr>
      <w:r w:rsidDel="00000000" w:rsidR="00000000" w:rsidRPr="00000000">
        <w:rPr>
          <w:color w:val="000000"/>
          <w:rtl w:val="0"/>
        </w:rPr>
        <w:t xml:space="preserve">Al interior de las organizaciones</w:t>
      </w:r>
      <w:r w:rsidDel="00000000" w:rsidR="00000000" w:rsidRPr="00000000">
        <w:rPr>
          <w:rtl w:val="0"/>
        </w:rPr>
        <w:t xml:space="preserve">,</w:t>
      </w:r>
      <w:r w:rsidDel="00000000" w:rsidR="00000000" w:rsidRPr="00000000">
        <w:rPr>
          <w:color w:val="000000"/>
          <w:rtl w:val="0"/>
        </w:rPr>
        <w:t xml:space="preserve"> la comunicación utiliza tres elementos ________________________________________________________</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720" w:firstLine="425"/>
        <w:rPr>
          <w:color w:val="000000"/>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85" w:hanging="360"/>
        <w:jc w:val="both"/>
        <w:rPr>
          <w:color w:val="000000"/>
        </w:rPr>
      </w:pPr>
      <w:r w:rsidDel="00000000" w:rsidR="00000000" w:rsidRPr="00000000">
        <w:rPr>
          <w:color w:val="000000"/>
          <w:rtl w:val="0"/>
        </w:rPr>
        <w:t xml:space="preserve">Dentro de la recolección de información en las entidades financieras, se encuentran las ____________________________________________________________</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425"/>
        <w:rPr>
          <w:color w:val="000000"/>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85" w:hanging="360"/>
        <w:jc w:val="both"/>
        <w:rPr>
          <w:color w:val="000000"/>
        </w:rPr>
      </w:pPr>
      <w:r w:rsidDel="00000000" w:rsidR="00000000" w:rsidRPr="00000000">
        <w:rPr>
          <w:color w:val="000000"/>
          <w:rtl w:val="0"/>
        </w:rPr>
        <w:t xml:space="preserve">Las empresas utilizan métodos de recolección de datos primarios, como _________________________________________________________________</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425"/>
        <w:rPr>
          <w:color w:val="000000"/>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85" w:hanging="360"/>
        <w:jc w:val="both"/>
        <w:rPr>
          <w:color w:val="000000"/>
        </w:rPr>
      </w:pPr>
      <w:r w:rsidDel="00000000" w:rsidR="00000000" w:rsidRPr="00000000">
        <w:rPr>
          <w:color w:val="000000"/>
          <w:rtl w:val="0"/>
        </w:rPr>
        <w:t xml:space="preserve">Las entidades pueden emplear diferentes t</w:t>
      </w:r>
      <w:r w:rsidDel="00000000" w:rsidR="00000000" w:rsidRPr="00000000">
        <w:rPr>
          <w:rtl w:val="0"/>
        </w:rPr>
        <w:t xml:space="preserve">é</w:t>
      </w:r>
      <w:r w:rsidDel="00000000" w:rsidR="00000000" w:rsidRPr="00000000">
        <w:rPr>
          <w:color w:val="000000"/>
          <w:rtl w:val="0"/>
        </w:rPr>
        <w:t xml:space="preserve">cnicas de ventas, como ________________________________________________________________</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425"/>
        <w:rPr>
          <w:color w:val="000000"/>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85" w:hanging="360"/>
        <w:jc w:val="both"/>
        <w:rPr>
          <w:color w:val="000000"/>
        </w:rPr>
      </w:pPr>
      <w:r w:rsidDel="00000000" w:rsidR="00000000" w:rsidRPr="00000000">
        <w:rPr>
          <w:color w:val="000000"/>
          <w:rtl w:val="0"/>
        </w:rPr>
        <w:t xml:space="preserve">La técnica de ventas </w:t>
      </w:r>
      <w:r w:rsidDel="00000000" w:rsidR="00000000" w:rsidRPr="00000000">
        <w:rPr>
          <w:color w:val="000000"/>
          <w:sz w:val="20"/>
          <w:szCs w:val="20"/>
          <w:rtl w:val="0"/>
        </w:rPr>
        <w:t xml:space="preserve">AICDC involucra la ____________________________________________________</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425"/>
        <w:rPr>
          <w:color w:val="000000"/>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785" w:hanging="360"/>
        <w:rPr>
          <w:color w:val="000000"/>
        </w:rPr>
      </w:pPr>
      <w:r w:rsidDel="00000000" w:rsidR="00000000" w:rsidRPr="00000000">
        <w:rPr>
          <w:rtl w:val="0"/>
        </w:rPr>
        <w:t xml:space="preserve">El</w:t>
      </w:r>
      <w:r w:rsidDel="00000000" w:rsidR="00000000" w:rsidRPr="00000000">
        <w:rPr>
          <w:color w:val="000000"/>
          <w:rtl w:val="0"/>
        </w:rPr>
        <w:t xml:space="preserve"> Big Data es emple</w:t>
      </w:r>
      <w:r w:rsidDel="00000000" w:rsidR="00000000" w:rsidRPr="00000000">
        <w:rPr>
          <w:rtl w:val="0"/>
        </w:rPr>
        <w:t xml:space="preserve">ado</w:t>
      </w:r>
      <w:r w:rsidDel="00000000" w:rsidR="00000000" w:rsidRPr="00000000">
        <w:rPr>
          <w:color w:val="000000"/>
          <w:rtl w:val="0"/>
        </w:rPr>
        <w:t xml:space="preserve"> por las entidades financieras como apoyo </w:t>
      </w:r>
      <w:r w:rsidDel="00000000" w:rsidR="00000000" w:rsidRPr="00000000">
        <w:rPr>
          <w:rtl w:val="0"/>
        </w:rPr>
        <w:t xml:space="preserve">a</w:t>
      </w:r>
      <w:r w:rsidDel="00000000" w:rsidR="00000000" w:rsidRPr="00000000">
        <w:rPr>
          <w:color w:val="000000"/>
          <w:rtl w:val="0"/>
        </w:rPr>
        <w:t xml:space="preserve"> su______________________________________________________________</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tbl>
      <w:tblPr>
        <w:tblStyle w:val="Table2"/>
        <w:tblW w:w="8403.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1"/>
        <w:gridCol w:w="2151"/>
        <w:gridCol w:w="2128"/>
        <w:gridCol w:w="2003"/>
        <w:tblGridChange w:id="0">
          <w:tblGrid>
            <w:gridCol w:w="2121"/>
            <w:gridCol w:w="2151"/>
            <w:gridCol w:w="2128"/>
            <w:gridCol w:w="2003"/>
          </w:tblGrid>
        </w:tblGridChange>
      </w:tblGrid>
      <w:tr>
        <w:trPr>
          <w:cantSplit w:val="0"/>
          <w:tblHeader w:val="0"/>
        </w:trPr>
        <w:tc>
          <w:tcPr/>
          <w:p w:rsidR="00000000" w:rsidDel="00000000" w:rsidP="00000000" w:rsidRDefault="00000000" w:rsidRPr="00000000" w14:paraId="00000029">
            <w:pPr>
              <w:spacing w:line="240" w:lineRule="auto"/>
              <w:ind w:left="0" w:firstLine="0"/>
              <w:jc w:val="both"/>
              <w:rPr>
                <w:sz w:val="20"/>
                <w:szCs w:val="20"/>
              </w:rPr>
            </w:pPr>
            <w:r w:rsidDel="00000000" w:rsidR="00000000" w:rsidRPr="00000000">
              <w:rPr>
                <w:sz w:val="20"/>
                <w:szCs w:val="20"/>
                <w:rtl w:val="0"/>
              </w:rPr>
              <w:t xml:space="preserve">la alta dirección, operación y evaluación del desempeño.</w:t>
            </w:r>
          </w:p>
        </w:tc>
        <w:tc>
          <w:tcPr/>
          <w:p w:rsidR="00000000" w:rsidDel="00000000" w:rsidP="00000000" w:rsidRDefault="00000000" w:rsidRPr="00000000" w14:paraId="0000002A">
            <w:pPr>
              <w:spacing w:line="240" w:lineRule="auto"/>
              <w:ind w:left="0" w:firstLine="0"/>
              <w:jc w:val="both"/>
              <w:rPr>
                <w:sz w:val="20"/>
                <w:szCs w:val="20"/>
              </w:rPr>
            </w:pPr>
            <w:r w:rsidDel="00000000" w:rsidR="00000000" w:rsidRPr="00000000">
              <w:rPr>
                <w:sz w:val="20"/>
                <w:szCs w:val="20"/>
                <w:rtl w:val="0"/>
              </w:rPr>
              <w:t xml:space="preserve">el emisor, el receptor y el mensaje.</w:t>
            </w:r>
          </w:p>
        </w:tc>
        <w:tc>
          <w:tcPr/>
          <w:p w:rsidR="00000000" w:rsidDel="00000000" w:rsidP="00000000" w:rsidRDefault="00000000" w:rsidRPr="00000000" w14:paraId="0000002B">
            <w:pPr>
              <w:spacing w:line="240" w:lineRule="auto"/>
              <w:ind w:left="0" w:firstLine="0"/>
              <w:jc w:val="both"/>
              <w:rPr>
                <w:sz w:val="20"/>
                <w:szCs w:val="20"/>
              </w:rPr>
            </w:pPr>
            <w:r w:rsidDel="00000000" w:rsidR="00000000" w:rsidRPr="00000000">
              <w:rPr>
                <w:sz w:val="20"/>
                <w:szCs w:val="20"/>
                <w:rtl w:val="0"/>
              </w:rPr>
              <w:t xml:space="preserve">fuentes primarias y secundarias.</w:t>
            </w:r>
          </w:p>
        </w:tc>
        <w:tc>
          <w:tcPr/>
          <w:p w:rsidR="00000000" w:rsidDel="00000000" w:rsidP="00000000" w:rsidRDefault="00000000" w:rsidRPr="00000000" w14:paraId="0000002C">
            <w:pPr>
              <w:spacing w:line="240" w:lineRule="auto"/>
              <w:ind w:left="0" w:firstLine="0"/>
              <w:jc w:val="both"/>
              <w:rPr>
                <w:sz w:val="20"/>
                <w:szCs w:val="20"/>
              </w:rPr>
            </w:pPr>
            <w:r w:rsidDel="00000000" w:rsidR="00000000" w:rsidRPr="00000000">
              <w:rPr>
                <w:sz w:val="20"/>
                <w:szCs w:val="20"/>
                <w:rtl w:val="0"/>
              </w:rPr>
              <w:t xml:space="preserve">SPIRT</w:t>
            </w:r>
            <w:r w:rsidDel="00000000" w:rsidR="00000000" w:rsidRPr="00000000">
              <w:rPr>
                <w:sz w:val="20"/>
                <w:szCs w:val="20"/>
                <w:rtl w:val="0"/>
              </w:rPr>
              <w:t xml:space="preserve">, AIDA, </w:t>
            </w:r>
            <w:r w:rsidDel="00000000" w:rsidR="00000000" w:rsidRPr="00000000">
              <w:rPr>
                <w:sz w:val="20"/>
                <w:szCs w:val="20"/>
                <w:rtl w:val="0"/>
              </w:rPr>
              <w:t xml:space="preserve">AIDDA</w:t>
            </w:r>
            <w:r w:rsidDel="00000000" w:rsidR="00000000" w:rsidRPr="00000000">
              <w:rPr>
                <w:sz w:val="20"/>
                <w:szCs w:val="20"/>
                <w:rtl w:val="0"/>
              </w:rPr>
              <w:t xml:space="preserve">, SPIN, AICDC y FAB.</w:t>
            </w:r>
          </w:p>
        </w:tc>
      </w:tr>
      <w:tr>
        <w:trPr>
          <w:cantSplit w:val="0"/>
          <w:tblHeader w:val="0"/>
        </w:trPr>
        <w:tc>
          <w:tcPr/>
          <w:p w:rsidR="00000000" w:rsidDel="00000000" w:rsidP="00000000" w:rsidRDefault="00000000" w:rsidRPr="00000000" w14:paraId="0000002D">
            <w:pPr>
              <w:spacing w:line="240" w:lineRule="auto"/>
              <w:ind w:left="0" w:firstLine="0"/>
              <w:jc w:val="both"/>
              <w:rPr/>
            </w:pPr>
            <w:r w:rsidDel="00000000" w:rsidR="00000000" w:rsidRPr="00000000">
              <w:rPr>
                <w:sz w:val="20"/>
                <w:szCs w:val="20"/>
                <w:rtl w:val="0"/>
              </w:rPr>
              <w:t xml:space="preserve">la encuesta, los sondeos, los </w:t>
            </w:r>
            <w:r w:rsidDel="00000000" w:rsidR="00000000" w:rsidRPr="00000000">
              <w:rPr>
                <w:i w:val="1"/>
                <w:sz w:val="20"/>
                <w:szCs w:val="20"/>
                <w:rtl w:val="0"/>
              </w:rPr>
              <w:t xml:space="preserve">focus group</w:t>
            </w:r>
            <w:r w:rsidDel="00000000" w:rsidR="00000000" w:rsidRPr="00000000">
              <w:rPr>
                <w:sz w:val="20"/>
                <w:szCs w:val="20"/>
                <w:rtl w:val="0"/>
              </w:rPr>
              <w:t xml:space="preserve">, la técnica Delphi.</w:t>
            </w:r>
            <w:r w:rsidDel="00000000" w:rsidR="00000000" w:rsidRPr="00000000">
              <w:rPr>
                <w:rtl w:val="0"/>
              </w:rPr>
            </w:r>
          </w:p>
          <w:p w:rsidR="00000000" w:rsidDel="00000000" w:rsidP="00000000" w:rsidRDefault="00000000" w:rsidRPr="00000000" w14:paraId="0000002E">
            <w:pPr>
              <w:spacing w:line="240" w:lineRule="auto"/>
              <w:ind w:left="0" w:firstLine="0"/>
              <w:jc w:val="both"/>
              <w:rPr>
                <w:sz w:val="20"/>
                <w:szCs w:val="20"/>
              </w:rPr>
            </w:pPr>
            <w:r w:rsidDel="00000000" w:rsidR="00000000" w:rsidRPr="00000000">
              <w:rPr>
                <w:rtl w:val="0"/>
              </w:rPr>
            </w:r>
          </w:p>
        </w:tc>
        <w:tc>
          <w:tcPr/>
          <w:p w:rsidR="00000000" w:rsidDel="00000000" w:rsidP="00000000" w:rsidRDefault="00000000" w:rsidRPr="00000000" w14:paraId="0000002F">
            <w:pPr>
              <w:spacing w:line="240" w:lineRule="auto"/>
              <w:ind w:left="0" w:firstLine="0"/>
              <w:jc w:val="both"/>
              <w:rPr>
                <w:sz w:val="20"/>
                <w:szCs w:val="20"/>
              </w:rPr>
            </w:pPr>
            <w:r w:rsidDel="00000000" w:rsidR="00000000" w:rsidRPr="00000000">
              <w:rPr>
                <w:sz w:val="20"/>
                <w:szCs w:val="20"/>
                <w:rtl w:val="0"/>
              </w:rPr>
              <w:t xml:space="preserve">profesional con experiencia en asesoramiento de productos financieros.</w:t>
            </w:r>
          </w:p>
          <w:p w:rsidR="00000000" w:rsidDel="00000000" w:rsidP="00000000" w:rsidRDefault="00000000" w:rsidRPr="00000000" w14:paraId="00000030">
            <w:pPr>
              <w:spacing w:line="240" w:lineRule="auto"/>
              <w:ind w:left="0" w:firstLine="0"/>
              <w:jc w:val="both"/>
              <w:rPr>
                <w:sz w:val="20"/>
                <w:szCs w:val="20"/>
              </w:rPr>
            </w:pPr>
            <w:r w:rsidDel="00000000" w:rsidR="00000000" w:rsidRPr="00000000">
              <w:rPr>
                <w:rtl w:val="0"/>
              </w:rPr>
            </w:r>
          </w:p>
        </w:tc>
        <w:tc>
          <w:tcPr/>
          <w:p w:rsidR="00000000" w:rsidDel="00000000" w:rsidP="00000000" w:rsidRDefault="00000000" w:rsidRPr="00000000" w14:paraId="00000031">
            <w:pPr>
              <w:spacing w:line="240" w:lineRule="auto"/>
              <w:ind w:left="0" w:firstLine="0"/>
              <w:jc w:val="both"/>
              <w:rPr>
                <w:sz w:val="20"/>
                <w:szCs w:val="20"/>
              </w:rPr>
            </w:pPr>
            <w:r w:rsidDel="00000000" w:rsidR="00000000" w:rsidRPr="00000000">
              <w:rPr>
                <w:sz w:val="20"/>
                <w:szCs w:val="20"/>
                <w:rtl w:val="0"/>
              </w:rPr>
              <w:t xml:space="preserve">todo cliente, usuario o cliente potencial de las entidades vigiladas.</w:t>
            </w:r>
          </w:p>
          <w:p w:rsidR="00000000" w:rsidDel="00000000" w:rsidP="00000000" w:rsidRDefault="00000000" w:rsidRPr="00000000" w14:paraId="00000032">
            <w:pPr>
              <w:spacing w:line="240" w:lineRule="auto"/>
              <w:ind w:left="0" w:firstLine="0"/>
              <w:jc w:val="both"/>
              <w:rPr>
                <w:sz w:val="20"/>
                <w:szCs w:val="20"/>
              </w:rPr>
            </w:pPr>
            <w:r w:rsidDel="00000000" w:rsidR="00000000" w:rsidRPr="00000000">
              <w:rPr>
                <w:rtl w:val="0"/>
              </w:rPr>
            </w:r>
          </w:p>
        </w:tc>
        <w:tc>
          <w:tcPr/>
          <w:p w:rsidR="00000000" w:rsidDel="00000000" w:rsidP="00000000" w:rsidRDefault="00000000" w:rsidRPr="00000000" w14:paraId="00000033">
            <w:pPr>
              <w:spacing w:line="240" w:lineRule="auto"/>
              <w:ind w:left="0" w:firstLine="0"/>
              <w:jc w:val="both"/>
              <w:rPr>
                <w:sz w:val="20"/>
                <w:szCs w:val="20"/>
              </w:rPr>
            </w:pPr>
            <w:r w:rsidDel="00000000" w:rsidR="00000000" w:rsidRPr="00000000">
              <w:rPr>
                <w:sz w:val="20"/>
                <w:szCs w:val="20"/>
                <w:rtl w:val="0"/>
              </w:rPr>
              <w:t xml:space="preserve">la acción o conjunto de actividades destinadas a satisfacer una determinada necesidad de los clientes.</w:t>
            </w:r>
          </w:p>
          <w:p w:rsidR="00000000" w:rsidDel="00000000" w:rsidP="00000000" w:rsidRDefault="00000000" w:rsidRPr="00000000" w14:paraId="00000034">
            <w:pPr>
              <w:spacing w:line="240" w:lineRule="auto"/>
              <w:ind w:left="0" w:firstLine="0"/>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line="240" w:lineRule="auto"/>
              <w:ind w:left="0" w:firstLine="0"/>
              <w:rPr>
                <w:sz w:val="20"/>
                <w:szCs w:val="20"/>
              </w:rPr>
            </w:pPr>
            <w:r w:rsidDel="00000000" w:rsidR="00000000" w:rsidRPr="00000000">
              <w:rPr>
                <w:sz w:val="20"/>
                <w:szCs w:val="20"/>
                <w:rtl w:val="0"/>
              </w:rPr>
              <w:t xml:space="preserve">Atención, Interés, Convicción, Deseo, Cierre.</w:t>
            </w:r>
          </w:p>
          <w:p w:rsidR="00000000" w:rsidDel="00000000" w:rsidP="00000000" w:rsidRDefault="00000000" w:rsidRPr="00000000" w14:paraId="00000036">
            <w:pPr>
              <w:spacing w:line="240" w:lineRule="auto"/>
              <w:ind w:left="0" w:firstLine="0"/>
              <w:jc w:val="both"/>
              <w:rPr>
                <w:sz w:val="20"/>
                <w:szCs w:val="20"/>
              </w:rPr>
            </w:pPr>
            <w:r w:rsidDel="00000000" w:rsidR="00000000" w:rsidRPr="00000000">
              <w:rPr>
                <w:rtl w:val="0"/>
              </w:rPr>
            </w:r>
          </w:p>
        </w:tc>
        <w:tc>
          <w:tcPr/>
          <w:p w:rsidR="00000000" w:rsidDel="00000000" w:rsidP="00000000" w:rsidRDefault="00000000" w:rsidRPr="00000000" w14:paraId="00000037">
            <w:pPr>
              <w:spacing w:line="240" w:lineRule="auto"/>
              <w:ind w:left="0" w:firstLine="0"/>
              <w:jc w:val="both"/>
              <w:rPr>
                <w:sz w:val="20"/>
                <w:szCs w:val="20"/>
              </w:rPr>
            </w:pPr>
            <w:r w:rsidDel="00000000" w:rsidR="00000000" w:rsidRPr="00000000">
              <w:rPr>
                <w:sz w:val="20"/>
                <w:szCs w:val="20"/>
                <w:rtl w:val="0"/>
              </w:rPr>
              <w:t xml:space="preserve">gestión de datos y el análisis de cifras.</w:t>
            </w:r>
          </w:p>
        </w:tc>
        <w:tc>
          <w:tcPr/>
          <w:p w:rsidR="00000000" w:rsidDel="00000000" w:rsidP="00000000" w:rsidRDefault="00000000" w:rsidRPr="00000000" w14:paraId="00000038">
            <w:pPr>
              <w:spacing w:line="240" w:lineRule="auto"/>
              <w:ind w:left="0" w:firstLine="0"/>
              <w:jc w:val="both"/>
              <w:rPr>
                <w:sz w:val="20"/>
                <w:szCs w:val="20"/>
              </w:rPr>
            </w:pPr>
            <w:r w:rsidDel="00000000" w:rsidR="00000000" w:rsidRPr="00000000">
              <w:rPr>
                <w:rtl w:val="0"/>
              </w:rPr>
            </w:r>
          </w:p>
        </w:tc>
        <w:tc>
          <w:tcPr/>
          <w:p w:rsidR="00000000" w:rsidDel="00000000" w:rsidP="00000000" w:rsidRDefault="00000000" w:rsidRPr="00000000" w14:paraId="00000039">
            <w:pPr>
              <w:spacing w:line="240" w:lineRule="auto"/>
              <w:ind w:left="0" w:firstLine="0"/>
              <w:jc w:val="both"/>
              <w:rPr>
                <w:sz w:val="20"/>
                <w:szCs w:val="20"/>
              </w:rPr>
            </w:pPr>
            <w:r w:rsidDel="00000000" w:rsidR="00000000" w:rsidRPr="00000000">
              <w:rPr>
                <w:rtl w:val="0"/>
              </w:rPr>
            </w:r>
          </w:p>
        </w:tc>
      </w:tr>
    </w:tbl>
    <w:p w:rsidR="00000000" w:rsidDel="00000000" w:rsidP="00000000" w:rsidRDefault="00000000" w:rsidRPr="00000000" w14:paraId="0000003A">
      <w:pPr>
        <w:ind w:firstLine="0"/>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tbl>
      <w:tblPr>
        <w:tblStyle w:val="Table3"/>
        <w:tblW w:w="810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6848"/>
        <w:tblGridChange w:id="0">
          <w:tblGrid>
            <w:gridCol w:w="1260"/>
            <w:gridCol w:w="6848"/>
          </w:tblGrid>
        </w:tblGridChange>
      </w:tblGrid>
      <w:tr>
        <w:trPr>
          <w:cantSplit w:val="0"/>
          <w:tblHeader w:val="0"/>
        </w:trPr>
        <w:tc>
          <w:tcPr>
            <w:gridSpan w:val="2"/>
          </w:tcPr>
          <w:p w:rsidR="00000000" w:rsidDel="00000000" w:rsidP="00000000" w:rsidRDefault="00000000" w:rsidRPr="00000000" w14:paraId="0000003C">
            <w:pPr>
              <w:pBdr>
                <w:top w:space="0" w:sz="0" w:val="nil"/>
                <w:left w:space="0" w:sz="0" w:val="nil"/>
                <w:bottom w:space="0" w:sz="0" w:val="nil"/>
                <w:right w:space="0" w:sz="0" w:val="nil"/>
                <w:between w:space="0" w:sz="0" w:val="nil"/>
              </w:pBdr>
              <w:ind w:left="0" w:firstLine="0"/>
              <w:jc w:val="center"/>
              <w:rPr>
                <w:b w:val="1"/>
                <w:color w:val="000000"/>
                <w:sz w:val="20"/>
                <w:szCs w:val="20"/>
              </w:rPr>
            </w:pPr>
            <w:r w:rsidDel="00000000" w:rsidR="00000000" w:rsidRPr="00000000">
              <w:rPr>
                <w:b w:val="1"/>
                <w:color w:val="000000"/>
                <w:sz w:val="20"/>
                <w:szCs w:val="20"/>
                <w:rtl w:val="0"/>
              </w:rPr>
              <w:t xml:space="preserve">HOJA DE RESPUESTAS</w:t>
            </w:r>
          </w:p>
        </w:tc>
      </w:tr>
      <w:tr>
        <w:trPr>
          <w:cantSplit w:val="0"/>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1.</w:t>
            </w:r>
          </w:p>
        </w:tc>
        <w:tc>
          <w:tcPr/>
          <w:p w:rsidR="00000000" w:rsidDel="00000000" w:rsidP="00000000" w:rsidRDefault="00000000" w:rsidRPr="00000000" w14:paraId="0000003F">
            <w:pPr>
              <w:ind w:left="0" w:firstLine="0"/>
              <w:jc w:val="both"/>
              <w:rPr>
                <w:sz w:val="20"/>
                <w:szCs w:val="20"/>
              </w:rPr>
            </w:pPr>
            <w:r w:rsidDel="00000000" w:rsidR="00000000" w:rsidRPr="00000000">
              <w:rPr>
                <w:sz w:val="20"/>
                <w:szCs w:val="20"/>
                <w:rtl w:val="0"/>
              </w:rPr>
              <w:t xml:space="preserve">profesional con experiencia en asesoramiento de productos financieros.</w:t>
            </w:r>
          </w:p>
        </w:tc>
      </w:tr>
      <w:tr>
        <w:trPr>
          <w:cantSplit w:val="0"/>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2.</w:t>
            </w:r>
          </w:p>
        </w:tc>
        <w:tc>
          <w:tcPr/>
          <w:p w:rsidR="00000000" w:rsidDel="00000000" w:rsidP="00000000" w:rsidRDefault="00000000" w:rsidRPr="00000000" w14:paraId="00000041">
            <w:pPr>
              <w:ind w:left="0" w:firstLine="0"/>
              <w:jc w:val="both"/>
              <w:rPr>
                <w:sz w:val="20"/>
                <w:szCs w:val="20"/>
              </w:rPr>
            </w:pPr>
            <w:r w:rsidDel="00000000" w:rsidR="00000000" w:rsidRPr="00000000">
              <w:rPr>
                <w:sz w:val="20"/>
                <w:szCs w:val="20"/>
                <w:rtl w:val="0"/>
              </w:rPr>
              <w:t xml:space="preserve">la acción o conjunto de actividades destinadas a satisfacer una determinada necesidad de los clientes.</w:t>
            </w:r>
          </w:p>
        </w:tc>
      </w:tr>
      <w:tr>
        <w:trPr>
          <w:cantSplit w:val="0"/>
          <w:tblHeader w:val="0"/>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3.</w:t>
            </w:r>
          </w:p>
        </w:tc>
        <w:tc>
          <w:tcPr/>
          <w:p w:rsidR="00000000" w:rsidDel="00000000" w:rsidP="00000000" w:rsidRDefault="00000000" w:rsidRPr="00000000" w14:paraId="00000043">
            <w:pPr>
              <w:ind w:left="0" w:firstLine="0"/>
              <w:jc w:val="both"/>
              <w:rPr>
                <w:sz w:val="20"/>
                <w:szCs w:val="20"/>
              </w:rPr>
            </w:pPr>
            <w:r w:rsidDel="00000000" w:rsidR="00000000" w:rsidRPr="00000000">
              <w:rPr>
                <w:sz w:val="20"/>
                <w:szCs w:val="20"/>
                <w:rtl w:val="0"/>
              </w:rPr>
              <w:t xml:space="preserve">todo cliente, usuario o cliente potencial de las entidades vigiladas.</w:t>
            </w:r>
          </w:p>
        </w:tc>
      </w:tr>
      <w:tr>
        <w:trPr>
          <w:cantSplit w:val="0"/>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4.</w:t>
            </w:r>
          </w:p>
        </w:tc>
        <w:tc>
          <w:tcPr/>
          <w:p w:rsidR="00000000" w:rsidDel="00000000" w:rsidP="00000000" w:rsidRDefault="00000000" w:rsidRPr="00000000" w14:paraId="00000045">
            <w:pPr>
              <w:ind w:left="0" w:firstLine="0"/>
              <w:jc w:val="both"/>
              <w:rPr>
                <w:sz w:val="20"/>
                <w:szCs w:val="20"/>
              </w:rPr>
            </w:pPr>
            <w:r w:rsidDel="00000000" w:rsidR="00000000" w:rsidRPr="00000000">
              <w:rPr>
                <w:sz w:val="20"/>
                <w:szCs w:val="20"/>
                <w:rtl w:val="0"/>
              </w:rPr>
              <w:t xml:space="preserve">la alta dirección, operación y evaluación del desempeño.</w:t>
            </w:r>
          </w:p>
        </w:tc>
      </w:tr>
      <w:tr>
        <w:trPr>
          <w:cantSplit w:val="0"/>
          <w:tblHeader w:val="0"/>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5.</w:t>
            </w:r>
          </w:p>
        </w:tc>
        <w:tc>
          <w:tcPr/>
          <w:p w:rsidR="00000000" w:rsidDel="00000000" w:rsidP="00000000" w:rsidRDefault="00000000" w:rsidRPr="00000000" w14:paraId="00000047">
            <w:pPr>
              <w:ind w:left="0" w:firstLine="0"/>
              <w:jc w:val="both"/>
              <w:rPr>
                <w:sz w:val="20"/>
                <w:szCs w:val="20"/>
              </w:rPr>
            </w:pPr>
            <w:r w:rsidDel="00000000" w:rsidR="00000000" w:rsidRPr="00000000">
              <w:rPr>
                <w:sz w:val="20"/>
                <w:szCs w:val="20"/>
                <w:rtl w:val="0"/>
              </w:rPr>
              <w:t xml:space="preserve">el emisor, el receptor, y el mensaje.</w:t>
            </w:r>
          </w:p>
        </w:tc>
      </w:tr>
      <w:tr>
        <w:trPr>
          <w:cantSplit w:val="0"/>
          <w:tblHeader w:val="0"/>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6.</w:t>
            </w:r>
          </w:p>
        </w:tc>
        <w:tc>
          <w:tcPr/>
          <w:p w:rsidR="00000000" w:rsidDel="00000000" w:rsidP="00000000" w:rsidRDefault="00000000" w:rsidRPr="00000000" w14:paraId="00000049">
            <w:pPr>
              <w:ind w:left="0" w:firstLine="0"/>
              <w:jc w:val="both"/>
              <w:rPr>
                <w:sz w:val="20"/>
                <w:szCs w:val="20"/>
              </w:rPr>
            </w:pPr>
            <w:r w:rsidDel="00000000" w:rsidR="00000000" w:rsidRPr="00000000">
              <w:rPr>
                <w:sz w:val="20"/>
                <w:szCs w:val="20"/>
                <w:rtl w:val="0"/>
              </w:rPr>
              <w:t xml:space="preserve">fuentes primarias y secundarias.</w:t>
            </w:r>
          </w:p>
        </w:tc>
      </w:tr>
      <w:tr>
        <w:trPr>
          <w:cantSplit w:val="0"/>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7.</w:t>
            </w:r>
          </w:p>
        </w:tc>
        <w:tc>
          <w:tcPr/>
          <w:p w:rsidR="00000000" w:rsidDel="00000000" w:rsidP="00000000" w:rsidRDefault="00000000" w:rsidRPr="00000000" w14:paraId="0000004B">
            <w:pPr>
              <w:ind w:left="0" w:firstLine="0"/>
              <w:jc w:val="both"/>
              <w:rPr/>
            </w:pPr>
            <w:r w:rsidDel="00000000" w:rsidR="00000000" w:rsidRPr="00000000">
              <w:rPr>
                <w:sz w:val="20"/>
                <w:szCs w:val="20"/>
                <w:rtl w:val="0"/>
              </w:rPr>
              <w:t xml:space="preserve">l</w:t>
            </w:r>
            <w:r w:rsidDel="00000000" w:rsidR="00000000" w:rsidRPr="00000000">
              <w:rPr>
                <w:color w:val="000000"/>
                <w:sz w:val="20"/>
                <w:szCs w:val="20"/>
                <w:rtl w:val="0"/>
              </w:rPr>
              <w:t xml:space="preserve">a encuesta, los sondeos, los </w:t>
            </w:r>
            <w:r w:rsidDel="00000000" w:rsidR="00000000" w:rsidRPr="00000000">
              <w:rPr>
                <w:i w:val="1"/>
                <w:color w:val="000000"/>
                <w:sz w:val="20"/>
                <w:szCs w:val="20"/>
                <w:rtl w:val="0"/>
              </w:rPr>
              <w:t xml:space="preserve">foc</w:t>
            </w:r>
            <w:r w:rsidDel="00000000" w:rsidR="00000000" w:rsidRPr="00000000">
              <w:rPr>
                <w:i w:val="1"/>
                <w:sz w:val="20"/>
                <w:szCs w:val="20"/>
                <w:rtl w:val="0"/>
              </w:rPr>
              <w:t xml:space="preserve">u</w:t>
            </w:r>
            <w:r w:rsidDel="00000000" w:rsidR="00000000" w:rsidRPr="00000000">
              <w:rPr>
                <w:i w:val="1"/>
                <w:color w:val="000000"/>
                <w:sz w:val="20"/>
                <w:szCs w:val="20"/>
                <w:rtl w:val="0"/>
              </w:rPr>
              <w:t xml:space="preserve">s group</w:t>
            </w:r>
            <w:r w:rsidDel="00000000" w:rsidR="00000000" w:rsidRPr="00000000">
              <w:rPr>
                <w:color w:val="000000"/>
                <w:sz w:val="20"/>
                <w:szCs w:val="20"/>
                <w:rtl w:val="0"/>
              </w:rPr>
              <w:t xml:space="preserve">, la técnica Delphi.</w:t>
            </w:r>
            <w:r w:rsidDel="00000000" w:rsidR="00000000" w:rsidRPr="00000000">
              <w:rPr>
                <w:rtl w:val="0"/>
              </w:rPr>
            </w:r>
          </w:p>
        </w:tc>
      </w:tr>
      <w:tr>
        <w:trPr>
          <w:cantSplit w:val="0"/>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8.</w:t>
            </w:r>
          </w:p>
        </w:tc>
        <w:tc>
          <w:tcPr/>
          <w:p w:rsidR="00000000" w:rsidDel="00000000" w:rsidP="00000000" w:rsidRDefault="00000000" w:rsidRPr="00000000" w14:paraId="0000004D">
            <w:pPr>
              <w:ind w:left="0" w:firstLine="0"/>
              <w:jc w:val="both"/>
              <w:rPr>
                <w:sz w:val="20"/>
                <w:szCs w:val="20"/>
              </w:rPr>
            </w:pPr>
            <w:r w:rsidDel="00000000" w:rsidR="00000000" w:rsidRPr="00000000">
              <w:rPr>
                <w:sz w:val="20"/>
                <w:szCs w:val="20"/>
                <w:rtl w:val="0"/>
              </w:rPr>
              <w:t xml:space="preserve">SPIRT</w:t>
            </w:r>
            <w:r w:rsidDel="00000000" w:rsidR="00000000" w:rsidRPr="00000000">
              <w:rPr>
                <w:sz w:val="20"/>
                <w:szCs w:val="20"/>
                <w:rtl w:val="0"/>
              </w:rPr>
              <w:t xml:space="preserve">, AIDA, </w:t>
            </w:r>
            <w:r w:rsidDel="00000000" w:rsidR="00000000" w:rsidRPr="00000000">
              <w:rPr>
                <w:sz w:val="20"/>
                <w:szCs w:val="20"/>
                <w:rtl w:val="0"/>
              </w:rPr>
              <w:t xml:space="preserve">AIDDA</w:t>
            </w:r>
            <w:r w:rsidDel="00000000" w:rsidR="00000000" w:rsidRPr="00000000">
              <w:rPr>
                <w:sz w:val="20"/>
                <w:szCs w:val="20"/>
                <w:rtl w:val="0"/>
              </w:rPr>
              <w:t xml:space="preserve">, SPIN, AICDC y FAB.</w:t>
            </w:r>
          </w:p>
        </w:tc>
      </w:tr>
      <w:tr>
        <w:trPr>
          <w:cantSplit w:val="0"/>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9.</w:t>
            </w:r>
          </w:p>
        </w:tc>
        <w:tc>
          <w:tcPr/>
          <w:p w:rsidR="00000000" w:rsidDel="00000000" w:rsidP="00000000" w:rsidRDefault="00000000" w:rsidRPr="00000000" w14:paraId="0000004F">
            <w:pPr>
              <w:ind w:left="0" w:firstLine="0"/>
              <w:jc w:val="both"/>
              <w:rPr>
                <w:sz w:val="20"/>
                <w:szCs w:val="20"/>
              </w:rPr>
            </w:pPr>
            <w:r w:rsidDel="00000000" w:rsidR="00000000" w:rsidRPr="00000000">
              <w:rPr>
                <w:sz w:val="20"/>
                <w:szCs w:val="20"/>
                <w:rtl w:val="0"/>
              </w:rPr>
              <w:t xml:space="preserve">Atención, Interés, Convicción, Deseo, Cierre.</w:t>
            </w:r>
          </w:p>
        </w:tc>
      </w:tr>
      <w:tr>
        <w:trPr>
          <w:cantSplit w:val="0"/>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ind w:left="0" w:firstLine="0"/>
              <w:rPr>
                <w:color w:val="000000"/>
                <w:sz w:val="20"/>
                <w:szCs w:val="20"/>
              </w:rPr>
            </w:pPr>
            <w:r w:rsidDel="00000000" w:rsidR="00000000" w:rsidRPr="00000000">
              <w:rPr>
                <w:color w:val="000000"/>
                <w:sz w:val="20"/>
                <w:szCs w:val="20"/>
                <w:rtl w:val="0"/>
              </w:rPr>
              <w:t xml:space="preserve">10.</w:t>
            </w:r>
          </w:p>
        </w:tc>
        <w:tc>
          <w:tcPr/>
          <w:p w:rsidR="00000000" w:rsidDel="00000000" w:rsidP="00000000" w:rsidRDefault="00000000" w:rsidRPr="00000000" w14:paraId="00000051">
            <w:pPr>
              <w:ind w:left="0" w:firstLine="0"/>
              <w:jc w:val="both"/>
              <w:rPr>
                <w:sz w:val="20"/>
                <w:szCs w:val="20"/>
              </w:rPr>
            </w:pPr>
            <w:r w:rsidDel="00000000" w:rsidR="00000000" w:rsidRPr="00000000">
              <w:rPr>
                <w:color w:val="000000"/>
                <w:sz w:val="20"/>
                <w:szCs w:val="20"/>
                <w:rtl w:val="0"/>
              </w:rPr>
              <w:t xml:space="preserve">gestión de datos y el análisis de cifras.</w:t>
            </w:r>
            <w:r w:rsidDel="00000000" w:rsidR="00000000" w:rsidRPr="00000000">
              <w:rPr>
                <w:rtl w:val="0"/>
              </w:rPr>
            </w:r>
          </w:p>
        </w:tc>
      </w:tr>
    </w:tbl>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4"/>
        <w:tblW w:w="814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0"/>
        <w:gridCol w:w="4185"/>
        <w:tblGridChange w:id="0">
          <w:tblGrid>
            <w:gridCol w:w="3960"/>
            <w:gridCol w:w="41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240" w:before="240" w:lineRule="auto"/>
              <w:ind w:left="700" w:firstLine="0"/>
              <w:rPr/>
            </w:pPr>
            <w:r w:rsidDel="00000000" w:rsidR="00000000" w:rsidRPr="00000000">
              <w:rPr>
                <w:rtl w:val="0"/>
              </w:rPr>
              <w:t xml:space="preserve">Respuestas acertadas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240" w:before="240" w:lineRule="auto"/>
              <w:ind w:left="700" w:firstLine="0"/>
              <w:rPr/>
            </w:pPr>
            <w:r w:rsidDel="00000000" w:rsidR="00000000" w:rsidRPr="00000000">
              <w:rPr>
                <w:rtl w:val="0"/>
              </w:rPr>
              <w:t xml:space="preserve">Respuestas no acertadas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240" w:before="240" w:lineRule="auto"/>
              <w:ind w:left="700" w:firstLine="0"/>
              <w:rPr/>
            </w:pPr>
            <w:r w:rsidDel="00000000" w:rsidR="00000000" w:rsidRPr="00000000">
              <w:rPr>
                <w:rtl w:val="0"/>
              </w:rPr>
              <w:t xml:space="preserve">¡Felicitaciones! Reconoce los conceptos sobre la asesoría y el servicio al consumidor financiero.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240" w:before="240" w:lineRule="auto"/>
              <w:ind w:left="700" w:firstLine="0"/>
              <w:rPr/>
            </w:pPr>
            <w:r w:rsidDel="00000000" w:rsidR="00000000" w:rsidRPr="00000000">
              <w:rPr>
                <w:rtl w:val="0"/>
              </w:rPr>
              <w:t xml:space="preserve">¡Ánimo! Puede continuar fortaleciendo los conceptos sobre la asesoría y el servicio al consumidor financiero.</w:t>
            </w:r>
          </w:p>
        </w:tc>
      </w:tr>
    </w:tbl>
    <w:p w:rsidR="00000000" w:rsidDel="00000000" w:rsidP="00000000" w:rsidRDefault="00000000" w:rsidRPr="00000000" w14:paraId="00000058">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5" w:hanging="360"/>
      </w:pPr>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ind w:left="425"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50F4D"/>
    <w:rPr>
      <w:lang w:eastAsia="es-CO"/>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FF6CF1"/>
    <w:pPr>
      <w:ind w:left="720"/>
      <w:contextualSpacing w:val="1"/>
    </w:pPr>
  </w:style>
  <w:style w:type="table" w:styleId="Tablaconcuadrcula">
    <w:name w:val="Table Grid"/>
    <w:basedOn w:val="Tablanormal"/>
    <w:uiPriority w:val="39"/>
    <w:rsid w:val="00EE48B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wpVrbBM9xw75u+GlPtcsfOoN1Q==">AMUW2mVpTxRcoLpJDuvGJ7Jc4gcoovA0OQoqkh4O1OcdyVQh5UcX+5jk8VKrFIwnaZiXancKSpk6Rh6AiS05NW5ANoYzhX4tAxA1G+hoeOx8fvpQhjppu2O8LzKgc0lp74zDBOU1NiTQ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2022-03-29T17:31:00Z</dcterms:created>
  <dc:creator>MARIA ALEJANDRA TOVAR BERNAL</dc:creator>
</cp:coreProperties>
</file>