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commentsIds.xml" ContentType="application/vnd.openxmlformats-officedocument.wordprocessingml.commentsIds+xml"/>
  <Override PartName="/word/commentsExtended.xml" ContentType="application/vnd.openxmlformats-officedocument.wordprocessingml.commentsExtended+xml"/>
  <Override PartName="/word/webSettings.xml" ContentType="application/vnd.openxmlformats-officedocument.wordprocessingml.webSettings+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F05B2A" w:rsidRDefault="00000000">
      <w:pPr>
        <w:jc w:val="center"/>
        <w:rPr>
          <w:b/>
          <w:bCs/>
          <w:sz w:val="20"/>
          <w:szCs w:val="20"/>
        </w:rPr>
      </w:pPr>
      <w:r>
        <w:rPr>
          <w:b/>
          <w:bCs/>
          <w:sz w:val="20"/>
          <w:szCs w:val="20"/>
        </w:rPr>
        <w:t>ANEXO FORMATO COMPONENTE FORMATIVO</w:t>
      </w:r>
    </w:p>
    <w:p w14:paraId="00000002" w14:textId="77777777" w:rsidR="00F05B2A" w:rsidRDefault="00F05B2A">
      <w:pPr>
        <w:tabs>
          <w:tab w:val="left" w:pos="3224"/>
        </w:tabs>
        <w:rPr>
          <w:sz w:val="20"/>
          <w:szCs w:val="20"/>
        </w:rPr>
      </w:pPr>
    </w:p>
    <w:p w14:paraId="00000003" w14:textId="77777777" w:rsidR="00F05B2A" w:rsidRDefault="00F05B2A">
      <w:pPr>
        <w:tabs>
          <w:tab w:val="left" w:pos="3224"/>
        </w:tabs>
        <w:rPr>
          <w:sz w:val="20"/>
          <w:szCs w:val="20"/>
        </w:rPr>
      </w:pPr>
    </w:p>
    <w:tbl>
      <w:tblPr>
        <w:tblStyle w:val="affffffffffffffffffffffffffffffffffffffffffffffffffffffffffffffffffffffffffffffffffffffffffffffff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05B2A" w14:paraId="2B980380" w14:textId="77777777">
        <w:trPr>
          <w:trHeight w:val="616"/>
        </w:trPr>
        <w:tc>
          <w:tcPr>
            <w:tcW w:w="3397" w:type="dxa"/>
            <w:shd w:val="clear" w:color="auto" w:fill="auto"/>
            <w:vAlign w:val="center"/>
          </w:tcPr>
          <w:p w14:paraId="00000004" w14:textId="77777777" w:rsidR="00F05B2A" w:rsidRDefault="00000000">
            <w:pPr>
              <w:spacing w:line="276" w:lineRule="auto"/>
              <w:rPr>
                <w:sz w:val="20"/>
                <w:szCs w:val="20"/>
              </w:rPr>
            </w:pPr>
            <w:r>
              <w:rPr>
                <w:sz w:val="20"/>
                <w:szCs w:val="20"/>
              </w:rPr>
              <w:t>PROGRAMA DE FORMACIÓN</w:t>
            </w:r>
          </w:p>
        </w:tc>
        <w:tc>
          <w:tcPr>
            <w:tcW w:w="6565" w:type="dxa"/>
            <w:shd w:val="clear" w:color="auto" w:fill="auto"/>
            <w:vAlign w:val="center"/>
          </w:tcPr>
          <w:p w14:paraId="00000005" w14:textId="77777777" w:rsidR="00F05B2A" w:rsidRDefault="00000000">
            <w:pPr>
              <w:spacing w:line="276" w:lineRule="auto"/>
              <w:rPr>
                <w:sz w:val="20"/>
                <w:szCs w:val="20"/>
              </w:rPr>
            </w:pPr>
            <w:r>
              <w:rPr>
                <w:b w:val="0"/>
                <w:bCs w:val="0"/>
                <w:sz w:val="20"/>
                <w:szCs w:val="20"/>
              </w:rPr>
              <w:t>Asesoría al consumidor financiero en productos microfinancieros</w:t>
            </w:r>
          </w:p>
        </w:tc>
      </w:tr>
    </w:tbl>
    <w:p w14:paraId="00000006" w14:textId="77777777" w:rsidR="00F05B2A" w:rsidRDefault="00F05B2A">
      <w:pPr>
        <w:rPr>
          <w:sz w:val="20"/>
          <w:szCs w:val="20"/>
        </w:rPr>
      </w:pPr>
    </w:p>
    <w:tbl>
      <w:tblPr>
        <w:tblStyle w:val="affffffffffffffffffffffffffffffffffffffffffffffffffffffffffffffffffffffffffffffffffffffffffffffff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05B2A" w14:paraId="01CB0EB6" w14:textId="77777777">
        <w:trPr>
          <w:trHeight w:val="1298"/>
        </w:trPr>
        <w:tc>
          <w:tcPr>
            <w:tcW w:w="1838" w:type="dxa"/>
            <w:shd w:val="clear" w:color="auto" w:fill="auto"/>
            <w:vAlign w:val="center"/>
          </w:tcPr>
          <w:p w14:paraId="00000007" w14:textId="77777777" w:rsidR="00F05B2A" w:rsidRDefault="00000000">
            <w:pPr>
              <w:spacing w:line="276" w:lineRule="auto"/>
              <w:rPr>
                <w:sz w:val="20"/>
                <w:szCs w:val="20"/>
              </w:rPr>
            </w:pPr>
            <w:r>
              <w:rPr>
                <w:sz w:val="20"/>
                <w:szCs w:val="20"/>
              </w:rPr>
              <w:t>COMPETENCIA</w:t>
            </w:r>
          </w:p>
        </w:tc>
        <w:tc>
          <w:tcPr>
            <w:tcW w:w="2835" w:type="dxa"/>
            <w:shd w:val="clear" w:color="auto" w:fill="auto"/>
            <w:vAlign w:val="center"/>
          </w:tcPr>
          <w:p w14:paraId="00000008" w14:textId="77777777" w:rsidR="00F05B2A" w:rsidRDefault="00000000">
            <w:pPr>
              <w:jc w:val="both"/>
              <w:rPr>
                <w:sz w:val="20"/>
                <w:szCs w:val="20"/>
                <w:u w:val="single"/>
              </w:rPr>
            </w:pPr>
            <w:r>
              <w:rPr>
                <w:b w:val="0"/>
                <w:bCs w:val="0"/>
                <w:sz w:val="20"/>
                <w:szCs w:val="20"/>
              </w:rPr>
              <w:t>210301077 - Asesorar al cliente y/o asociado en productos y servicios micro financieros de acuerdo a la normatividad y a las políticas organizacionales vigentes.</w:t>
            </w:r>
          </w:p>
        </w:tc>
        <w:tc>
          <w:tcPr>
            <w:tcW w:w="2126" w:type="dxa"/>
            <w:shd w:val="clear" w:color="auto" w:fill="auto"/>
            <w:vAlign w:val="center"/>
          </w:tcPr>
          <w:p w14:paraId="00000009" w14:textId="77777777" w:rsidR="00F05B2A" w:rsidRDefault="00000000">
            <w:pPr>
              <w:spacing w:line="276" w:lineRule="auto"/>
              <w:rPr>
                <w:sz w:val="20"/>
                <w:szCs w:val="20"/>
              </w:rPr>
            </w:pPr>
            <w:r>
              <w:rPr>
                <w:sz w:val="20"/>
                <w:szCs w:val="20"/>
              </w:rPr>
              <w:t>RESULTADOS DE APRENDIZAJE</w:t>
            </w:r>
          </w:p>
        </w:tc>
        <w:tc>
          <w:tcPr>
            <w:tcW w:w="3163" w:type="dxa"/>
            <w:shd w:val="clear" w:color="auto" w:fill="auto"/>
            <w:vAlign w:val="center"/>
          </w:tcPr>
          <w:p w14:paraId="0000000A" w14:textId="77777777" w:rsidR="00F05B2A" w:rsidRDefault="00000000">
            <w:pPr>
              <w:numPr>
                <w:ilvl w:val="0"/>
                <w:numId w:val="1"/>
              </w:numPr>
              <w:ind w:left="360"/>
              <w:jc w:val="both"/>
              <w:rPr>
                <w:rFonts w:ascii="Noto Sans Symbols" w:eastAsia="Noto Sans Symbols" w:hAnsi="Noto Sans Symbols" w:cs="Noto Sans Symbols"/>
                <w:b w:val="0"/>
                <w:bCs w:val="0"/>
                <w:sz w:val="20"/>
                <w:szCs w:val="20"/>
              </w:rPr>
            </w:pPr>
            <w:r>
              <w:rPr>
                <w:b w:val="0"/>
                <w:bCs w:val="0"/>
                <w:sz w:val="20"/>
                <w:szCs w:val="20"/>
              </w:rPr>
              <w:t>Analizar la viabilidad del crédito de acuerdo a las políticas de la organización.</w:t>
            </w:r>
          </w:p>
          <w:p w14:paraId="0000000B" w14:textId="77777777" w:rsidR="00F05B2A" w:rsidRDefault="00000000">
            <w:pPr>
              <w:numPr>
                <w:ilvl w:val="0"/>
                <w:numId w:val="1"/>
              </w:numPr>
              <w:ind w:left="360"/>
              <w:jc w:val="both"/>
              <w:rPr>
                <w:rFonts w:ascii="Noto Sans Symbols" w:eastAsia="Noto Sans Symbols" w:hAnsi="Noto Sans Symbols" w:cs="Noto Sans Symbols"/>
                <w:b w:val="0"/>
                <w:bCs w:val="0"/>
                <w:sz w:val="20"/>
                <w:szCs w:val="20"/>
              </w:rPr>
            </w:pPr>
            <w:r>
              <w:rPr>
                <w:b w:val="0"/>
                <w:bCs w:val="0"/>
                <w:sz w:val="20"/>
                <w:szCs w:val="20"/>
              </w:rPr>
              <w:t>Administrar la cartera teniendo en cuenta las estrategias y procedimientos de la organización.</w:t>
            </w:r>
          </w:p>
        </w:tc>
      </w:tr>
    </w:tbl>
    <w:p w14:paraId="0000000C" w14:textId="77777777" w:rsidR="00F05B2A" w:rsidRDefault="00F05B2A">
      <w:pPr>
        <w:rPr>
          <w:sz w:val="20"/>
          <w:szCs w:val="20"/>
        </w:rPr>
      </w:pPr>
    </w:p>
    <w:tbl>
      <w:tblPr>
        <w:tblStyle w:val="afffffffffffffffffffffffffffffffffffffffffffffffffffffffffffffffffffffffffffffffffffffffffffffffff"/>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05B2A" w14:paraId="65FFFAFC" w14:textId="77777777">
        <w:trPr>
          <w:trHeight w:val="735"/>
        </w:trPr>
        <w:tc>
          <w:tcPr>
            <w:tcW w:w="3397" w:type="dxa"/>
            <w:shd w:val="clear" w:color="auto" w:fill="auto"/>
            <w:vAlign w:val="center"/>
          </w:tcPr>
          <w:p w14:paraId="0000000D" w14:textId="77777777" w:rsidR="00F05B2A" w:rsidRDefault="00000000">
            <w:pPr>
              <w:spacing w:line="276" w:lineRule="auto"/>
              <w:rPr>
                <w:sz w:val="20"/>
                <w:szCs w:val="20"/>
              </w:rPr>
            </w:pPr>
            <w:r>
              <w:rPr>
                <w:sz w:val="20"/>
                <w:szCs w:val="20"/>
              </w:rPr>
              <w:t>NÚMERO DEL COMPONENTE FORMATIVO</w:t>
            </w:r>
          </w:p>
        </w:tc>
        <w:tc>
          <w:tcPr>
            <w:tcW w:w="6565" w:type="dxa"/>
            <w:shd w:val="clear" w:color="auto" w:fill="auto"/>
            <w:vAlign w:val="center"/>
          </w:tcPr>
          <w:p w14:paraId="0000000E" w14:textId="77777777" w:rsidR="00F05B2A" w:rsidRDefault="00000000">
            <w:pPr>
              <w:spacing w:line="276" w:lineRule="auto"/>
              <w:rPr>
                <w:b w:val="0"/>
                <w:bCs w:val="0"/>
                <w:sz w:val="20"/>
                <w:szCs w:val="20"/>
              </w:rPr>
            </w:pPr>
            <w:r>
              <w:rPr>
                <w:b w:val="0"/>
                <w:bCs w:val="0"/>
                <w:sz w:val="20"/>
                <w:szCs w:val="20"/>
              </w:rPr>
              <w:t>02</w:t>
            </w:r>
          </w:p>
        </w:tc>
      </w:tr>
      <w:tr w:rsidR="00F05B2A" w14:paraId="284C8F76" w14:textId="77777777">
        <w:trPr>
          <w:trHeight w:val="756"/>
        </w:trPr>
        <w:tc>
          <w:tcPr>
            <w:tcW w:w="3397" w:type="dxa"/>
            <w:shd w:val="clear" w:color="auto" w:fill="auto"/>
            <w:vAlign w:val="center"/>
          </w:tcPr>
          <w:p w14:paraId="0000000F" w14:textId="77777777" w:rsidR="00F05B2A" w:rsidRDefault="00000000">
            <w:pPr>
              <w:spacing w:line="276" w:lineRule="auto"/>
              <w:rPr>
                <w:sz w:val="20"/>
                <w:szCs w:val="20"/>
              </w:rPr>
            </w:pPr>
            <w:r>
              <w:rPr>
                <w:sz w:val="20"/>
                <w:szCs w:val="20"/>
              </w:rPr>
              <w:t>NOMBRE DEL COMPONENTE FORMATIVO</w:t>
            </w:r>
          </w:p>
        </w:tc>
        <w:tc>
          <w:tcPr>
            <w:tcW w:w="6565" w:type="dxa"/>
            <w:shd w:val="clear" w:color="auto" w:fill="auto"/>
            <w:vAlign w:val="center"/>
          </w:tcPr>
          <w:p w14:paraId="00000010" w14:textId="77777777" w:rsidR="00F05B2A" w:rsidRDefault="00000000">
            <w:pPr>
              <w:pBdr>
                <w:top w:val="nil"/>
                <w:left w:val="nil"/>
                <w:bottom w:val="nil"/>
                <w:right w:val="nil"/>
                <w:between w:val="nil"/>
              </w:pBdr>
              <w:jc w:val="both"/>
              <w:rPr>
                <w:b w:val="0"/>
                <w:bCs w:val="0"/>
                <w:sz w:val="20"/>
                <w:szCs w:val="20"/>
              </w:rPr>
            </w:pPr>
            <w:r>
              <w:rPr>
                <w:b w:val="0"/>
                <w:bCs w:val="0"/>
                <w:sz w:val="20"/>
                <w:szCs w:val="20"/>
              </w:rPr>
              <w:t>Análisis crediticio y gestión de cartera microfinanciera</w:t>
            </w:r>
          </w:p>
        </w:tc>
      </w:tr>
      <w:tr w:rsidR="00F05B2A" w14:paraId="1C285A4A" w14:textId="77777777">
        <w:trPr>
          <w:trHeight w:val="629"/>
        </w:trPr>
        <w:tc>
          <w:tcPr>
            <w:tcW w:w="3397" w:type="dxa"/>
            <w:shd w:val="clear" w:color="auto" w:fill="auto"/>
            <w:vAlign w:val="center"/>
          </w:tcPr>
          <w:p w14:paraId="00000011" w14:textId="77777777" w:rsidR="00F05B2A" w:rsidRDefault="00000000">
            <w:pPr>
              <w:spacing w:line="276" w:lineRule="auto"/>
              <w:rPr>
                <w:sz w:val="20"/>
                <w:szCs w:val="20"/>
              </w:rPr>
            </w:pPr>
            <w:r>
              <w:rPr>
                <w:sz w:val="20"/>
                <w:szCs w:val="20"/>
              </w:rPr>
              <w:t>BREVE DESCRIPCIÓN</w:t>
            </w:r>
          </w:p>
        </w:tc>
        <w:tc>
          <w:tcPr>
            <w:tcW w:w="6565" w:type="dxa"/>
            <w:shd w:val="clear" w:color="auto" w:fill="auto"/>
            <w:vAlign w:val="center"/>
          </w:tcPr>
          <w:p w14:paraId="00000012" w14:textId="77777777" w:rsidR="00F05B2A" w:rsidRDefault="00000000">
            <w:pPr>
              <w:pBdr>
                <w:top w:val="nil"/>
                <w:left w:val="nil"/>
                <w:bottom w:val="nil"/>
                <w:right w:val="nil"/>
                <w:between w:val="nil"/>
              </w:pBdr>
              <w:jc w:val="both"/>
              <w:rPr>
                <w:b w:val="0"/>
                <w:bCs w:val="0"/>
                <w:sz w:val="20"/>
                <w:szCs w:val="20"/>
              </w:rPr>
            </w:pPr>
            <w:r>
              <w:rPr>
                <w:b w:val="0"/>
                <w:bCs w:val="0"/>
                <w:sz w:val="20"/>
                <w:szCs w:val="20"/>
              </w:rPr>
              <w:t>Este componente formativo aborda los fundamentos y herramientas para analizar la viabilidad del crédito mediante la matemática financiera, el flujo de caja, los estados financieros y el análisis cualitativo y cuantitativo del cliente. Asimismo, desarrolla aspectos relacionados con la gestión de informes, garantías y cartera, que permiten sustentar decisiones crediticias, presentar resultados al comité de crédito y aplicar acciones de seguimiento y cobranza de acuerdo con los procedimientos institucionales.</w:t>
            </w:r>
          </w:p>
        </w:tc>
      </w:tr>
      <w:tr w:rsidR="00F05B2A" w14:paraId="531C9A1B" w14:textId="77777777">
        <w:trPr>
          <w:trHeight w:val="567"/>
        </w:trPr>
        <w:tc>
          <w:tcPr>
            <w:tcW w:w="3397" w:type="dxa"/>
            <w:shd w:val="clear" w:color="auto" w:fill="auto"/>
            <w:vAlign w:val="center"/>
          </w:tcPr>
          <w:p w14:paraId="00000013" w14:textId="77777777" w:rsidR="00F05B2A" w:rsidRDefault="00000000">
            <w:pPr>
              <w:spacing w:line="276" w:lineRule="auto"/>
              <w:rPr>
                <w:sz w:val="20"/>
                <w:szCs w:val="20"/>
              </w:rPr>
            </w:pPr>
            <w:r>
              <w:rPr>
                <w:sz w:val="20"/>
                <w:szCs w:val="20"/>
              </w:rPr>
              <w:t>PALABRAS CLAVE</w:t>
            </w:r>
          </w:p>
        </w:tc>
        <w:tc>
          <w:tcPr>
            <w:tcW w:w="6565" w:type="dxa"/>
            <w:shd w:val="clear" w:color="auto" w:fill="auto"/>
            <w:vAlign w:val="center"/>
          </w:tcPr>
          <w:p w14:paraId="00000014" w14:textId="77777777" w:rsidR="00F05B2A" w:rsidRDefault="00000000">
            <w:pPr>
              <w:pBdr>
                <w:top w:val="nil"/>
                <w:left w:val="nil"/>
                <w:bottom w:val="nil"/>
                <w:right w:val="nil"/>
                <w:between w:val="nil"/>
              </w:pBdr>
              <w:jc w:val="both"/>
              <w:rPr>
                <w:b w:val="0"/>
                <w:bCs w:val="0"/>
                <w:sz w:val="20"/>
                <w:szCs w:val="20"/>
              </w:rPr>
            </w:pPr>
            <w:r>
              <w:rPr>
                <w:b w:val="0"/>
                <w:bCs w:val="0"/>
                <w:sz w:val="20"/>
                <w:szCs w:val="20"/>
              </w:rPr>
              <w:t>Microcrédito, análisis crediticio, capacidad de pago, viabilidad crediticia y gestión de cartera.</w:t>
            </w:r>
          </w:p>
        </w:tc>
      </w:tr>
    </w:tbl>
    <w:p w14:paraId="00000015" w14:textId="77777777" w:rsidR="00F05B2A" w:rsidRDefault="00F05B2A">
      <w:pPr>
        <w:rPr>
          <w:sz w:val="20"/>
          <w:szCs w:val="20"/>
        </w:rPr>
      </w:pPr>
    </w:p>
    <w:tbl>
      <w:tblPr>
        <w:tblStyle w:val="afffffffffffffffffffffffffffffffffffffffffffffffffffffffffffffffffffffffffffffffffffffffffffffffff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05B2A" w14:paraId="0B50D3C1" w14:textId="77777777">
        <w:trPr>
          <w:trHeight w:val="690"/>
        </w:trPr>
        <w:tc>
          <w:tcPr>
            <w:tcW w:w="3397" w:type="dxa"/>
            <w:shd w:val="clear" w:color="auto" w:fill="auto"/>
            <w:vAlign w:val="center"/>
          </w:tcPr>
          <w:p w14:paraId="00000016" w14:textId="77777777" w:rsidR="00F05B2A" w:rsidRDefault="00000000">
            <w:pPr>
              <w:spacing w:line="276" w:lineRule="auto"/>
              <w:rPr>
                <w:sz w:val="20"/>
                <w:szCs w:val="20"/>
              </w:rPr>
            </w:pPr>
            <w:r>
              <w:rPr>
                <w:sz w:val="20"/>
                <w:szCs w:val="20"/>
              </w:rPr>
              <w:t>ÁREA OCUPACIONAL</w:t>
            </w:r>
          </w:p>
        </w:tc>
        <w:tc>
          <w:tcPr>
            <w:tcW w:w="6565" w:type="dxa"/>
            <w:shd w:val="clear" w:color="auto" w:fill="auto"/>
            <w:vAlign w:val="center"/>
          </w:tcPr>
          <w:p w14:paraId="00000017" w14:textId="77777777" w:rsidR="00F05B2A" w:rsidRDefault="00000000">
            <w:pPr>
              <w:pBdr>
                <w:top w:val="nil"/>
                <w:left w:val="nil"/>
                <w:bottom w:val="nil"/>
                <w:right w:val="nil"/>
                <w:between w:val="nil"/>
              </w:pBdr>
              <w:jc w:val="both"/>
              <w:rPr>
                <w:color w:val="595959"/>
                <w:sz w:val="16"/>
                <w:szCs w:val="16"/>
              </w:rPr>
            </w:pPr>
            <w:r>
              <w:rPr>
                <w:b w:val="0"/>
                <w:bCs w:val="0"/>
                <w:sz w:val="20"/>
                <w:szCs w:val="20"/>
              </w:rPr>
              <w:t>1 - Finanzas y administración</w:t>
            </w:r>
          </w:p>
        </w:tc>
      </w:tr>
      <w:tr w:rsidR="00F05B2A" w14:paraId="36D853B4" w14:textId="77777777">
        <w:trPr>
          <w:trHeight w:val="605"/>
        </w:trPr>
        <w:tc>
          <w:tcPr>
            <w:tcW w:w="3397" w:type="dxa"/>
            <w:shd w:val="clear" w:color="auto" w:fill="auto"/>
            <w:vAlign w:val="center"/>
          </w:tcPr>
          <w:p w14:paraId="00000018" w14:textId="77777777" w:rsidR="00F05B2A" w:rsidRDefault="00000000">
            <w:pPr>
              <w:spacing w:line="276" w:lineRule="auto"/>
              <w:rPr>
                <w:sz w:val="20"/>
                <w:szCs w:val="20"/>
              </w:rPr>
            </w:pPr>
            <w:r>
              <w:rPr>
                <w:sz w:val="20"/>
                <w:szCs w:val="20"/>
              </w:rPr>
              <w:t>IDIOMA</w:t>
            </w:r>
          </w:p>
        </w:tc>
        <w:tc>
          <w:tcPr>
            <w:tcW w:w="6565" w:type="dxa"/>
            <w:shd w:val="clear" w:color="auto" w:fill="auto"/>
            <w:vAlign w:val="center"/>
          </w:tcPr>
          <w:p w14:paraId="00000019" w14:textId="77777777" w:rsidR="00F05B2A" w:rsidRDefault="00000000">
            <w:pPr>
              <w:spacing w:line="276" w:lineRule="auto"/>
              <w:rPr>
                <w:color w:val="595959"/>
                <w:sz w:val="20"/>
                <w:szCs w:val="20"/>
              </w:rPr>
            </w:pPr>
            <w:r>
              <w:rPr>
                <w:b w:val="0"/>
                <w:bCs w:val="0"/>
                <w:sz w:val="20"/>
                <w:szCs w:val="20"/>
              </w:rPr>
              <w:t>Español</w:t>
            </w:r>
          </w:p>
        </w:tc>
      </w:tr>
    </w:tbl>
    <w:p w14:paraId="0000001A" w14:textId="77777777" w:rsidR="00F05B2A" w:rsidRDefault="00F05B2A">
      <w:pPr>
        <w:rPr>
          <w:sz w:val="20"/>
          <w:szCs w:val="20"/>
        </w:rPr>
      </w:pPr>
    </w:p>
    <w:p w14:paraId="0000001B" w14:textId="77777777" w:rsidR="00F05B2A" w:rsidRDefault="00F05B2A">
      <w:pPr>
        <w:rPr>
          <w:sz w:val="20"/>
          <w:szCs w:val="20"/>
        </w:rPr>
      </w:pPr>
    </w:p>
    <w:p w14:paraId="0000001C" w14:textId="77777777" w:rsidR="00F05B2A" w:rsidRDefault="00F05B2A">
      <w:pPr>
        <w:rPr>
          <w:sz w:val="20"/>
          <w:szCs w:val="20"/>
        </w:rPr>
      </w:pPr>
    </w:p>
    <w:p w14:paraId="0000001D" w14:textId="77777777" w:rsidR="00F05B2A" w:rsidRDefault="00000000">
      <w:pPr>
        <w:numPr>
          <w:ilvl w:val="0"/>
          <w:numId w:val="3"/>
        </w:numPr>
        <w:pBdr>
          <w:top w:val="nil"/>
          <w:left w:val="nil"/>
          <w:bottom w:val="nil"/>
          <w:right w:val="nil"/>
          <w:between w:val="nil"/>
        </w:pBdr>
        <w:ind w:left="425"/>
        <w:jc w:val="both"/>
        <w:rPr>
          <w:b/>
          <w:bCs/>
          <w:color w:val="000000"/>
          <w:sz w:val="20"/>
          <w:szCs w:val="20"/>
        </w:rPr>
      </w:pPr>
      <w:r>
        <w:rPr>
          <w:b/>
          <w:bCs/>
          <w:color w:val="000000"/>
          <w:sz w:val="20"/>
          <w:szCs w:val="20"/>
        </w:rPr>
        <w:t xml:space="preserve">TABLA DE CONTENIDOS </w:t>
      </w:r>
    </w:p>
    <w:p w14:paraId="0000001E" w14:textId="77777777" w:rsidR="00F05B2A" w:rsidRDefault="00F05B2A">
      <w:pPr>
        <w:rPr>
          <w:b/>
          <w:bCs/>
          <w:sz w:val="20"/>
          <w:szCs w:val="20"/>
        </w:rPr>
      </w:pPr>
    </w:p>
    <w:p w14:paraId="0000001F" w14:textId="77777777" w:rsidR="00F05B2A" w:rsidRDefault="00F05B2A">
      <w:pPr>
        <w:rPr>
          <w:b/>
          <w:bCs/>
          <w:sz w:val="20"/>
          <w:szCs w:val="20"/>
        </w:rPr>
      </w:pPr>
    </w:p>
    <w:p w14:paraId="00000020" w14:textId="77777777" w:rsidR="00F05B2A" w:rsidRDefault="00000000">
      <w:pPr>
        <w:ind w:left="284"/>
        <w:rPr>
          <w:b/>
          <w:bCs/>
          <w:sz w:val="20"/>
          <w:szCs w:val="20"/>
        </w:rPr>
      </w:pPr>
      <w:r>
        <w:rPr>
          <w:b/>
          <w:bCs/>
          <w:sz w:val="20"/>
          <w:szCs w:val="20"/>
        </w:rPr>
        <w:t>Introducción</w:t>
      </w:r>
    </w:p>
    <w:p w14:paraId="00000021" w14:textId="77777777" w:rsidR="00F05B2A" w:rsidRDefault="00F05B2A">
      <w:pPr>
        <w:pBdr>
          <w:top w:val="nil"/>
          <w:left w:val="nil"/>
          <w:bottom w:val="nil"/>
          <w:right w:val="nil"/>
          <w:between w:val="nil"/>
        </w:pBdr>
        <w:ind w:left="283"/>
        <w:rPr>
          <w:sz w:val="20"/>
          <w:szCs w:val="20"/>
        </w:rPr>
      </w:pPr>
    </w:p>
    <w:p w14:paraId="00000022" w14:textId="77777777" w:rsidR="00F05B2A" w:rsidRDefault="00000000">
      <w:pPr>
        <w:pBdr>
          <w:top w:val="nil"/>
          <w:left w:val="nil"/>
          <w:bottom w:val="nil"/>
          <w:right w:val="nil"/>
          <w:between w:val="nil"/>
        </w:pBdr>
        <w:ind w:left="283"/>
        <w:rPr>
          <w:b/>
          <w:bCs/>
          <w:sz w:val="20"/>
          <w:szCs w:val="20"/>
        </w:rPr>
      </w:pPr>
      <w:r>
        <w:rPr>
          <w:b/>
          <w:bCs/>
          <w:sz w:val="20"/>
          <w:szCs w:val="20"/>
        </w:rPr>
        <w:t>1. Matemáticas financieras aplicadas al microcrédito</w:t>
      </w:r>
      <w:r>
        <w:rPr>
          <w:b/>
          <w:bCs/>
          <w:sz w:val="20"/>
          <w:szCs w:val="20"/>
        </w:rPr>
        <w:tab/>
      </w:r>
    </w:p>
    <w:p w14:paraId="00000023" w14:textId="77777777" w:rsidR="00F05B2A" w:rsidRDefault="00000000">
      <w:pPr>
        <w:pBdr>
          <w:top w:val="nil"/>
          <w:left w:val="nil"/>
          <w:bottom w:val="nil"/>
          <w:right w:val="nil"/>
          <w:between w:val="nil"/>
        </w:pBdr>
        <w:ind w:left="283"/>
        <w:rPr>
          <w:sz w:val="20"/>
          <w:szCs w:val="20"/>
        </w:rPr>
      </w:pPr>
      <w:r>
        <w:rPr>
          <w:sz w:val="20"/>
          <w:szCs w:val="20"/>
        </w:rPr>
        <w:t>1.1. Variables básicas de una operación de microcrédito</w:t>
      </w:r>
      <w:r>
        <w:rPr>
          <w:sz w:val="20"/>
          <w:szCs w:val="20"/>
        </w:rPr>
        <w:tab/>
      </w:r>
    </w:p>
    <w:p w14:paraId="00000024" w14:textId="77777777" w:rsidR="00F05B2A" w:rsidRDefault="00000000">
      <w:pPr>
        <w:pBdr>
          <w:top w:val="nil"/>
          <w:left w:val="nil"/>
          <w:bottom w:val="nil"/>
          <w:right w:val="nil"/>
          <w:between w:val="nil"/>
        </w:pBdr>
        <w:ind w:left="283"/>
        <w:rPr>
          <w:sz w:val="20"/>
          <w:szCs w:val="20"/>
        </w:rPr>
      </w:pPr>
      <w:r>
        <w:rPr>
          <w:sz w:val="20"/>
          <w:szCs w:val="20"/>
        </w:rPr>
        <w:t>1.2. Tasas de interés aplicadas al crédito</w:t>
      </w:r>
      <w:r>
        <w:rPr>
          <w:sz w:val="20"/>
          <w:szCs w:val="20"/>
        </w:rPr>
        <w:tab/>
      </w:r>
    </w:p>
    <w:p w14:paraId="00000025" w14:textId="77777777" w:rsidR="00F05B2A" w:rsidRDefault="00000000">
      <w:pPr>
        <w:pBdr>
          <w:top w:val="nil"/>
          <w:left w:val="nil"/>
          <w:bottom w:val="nil"/>
          <w:right w:val="nil"/>
          <w:between w:val="nil"/>
        </w:pBdr>
        <w:ind w:left="283"/>
        <w:rPr>
          <w:sz w:val="20"/>
          <w:szCs w:val="20"/>
        </w:rPr>
      </w:pPr>
      <w:r>
        <w:rPr>
          <w:sz w:val="20"/>
          <w:szCs w:val="20"/>
        </w:rPr>
        <w:t>1.3. Cálculo del interés en operaciones de microcrédito</w:t>
      </w:r>
      <w:r>
        <w:rPr>
          <w:sz w:val="20"/>
          <w:szCs w:val="20"/>
        </w:rPr>
        <w:tab/>
      </w:r>
    </w:p>
    <w:p w14:paraId="00000026" w14:textId="77777777" w:rsidR="00F05B2A" w:rsidRDefault="00000000">
      <w:pPr>
        <w:pBdr>
          <w:top w:val="nil"/>
          <w:left w:val="nil"/>
          <w:bottom w:val="nil"/>
          <w:right w:val="nil"/>
          <w:between w:val="nil"/>
        </w:pBdr>
        <w:ind w:left="283"/>
        <w:rPr>
          <w:sz w:val="20"/>
          <w:szCs w:val="20"/>
        </w:rPr>
      </w:pPr>
      <w:r>
        <w:rPr>
          <w:sz w:val="20"/>
          <w:szCs w:val="20"/>
        </w:rPr>
        <w:t>1.4. Cálculo de la cuota periódica</w:t>
      </w:r>
      <w:r>
        <w:rPr>
          <w:sz w:val="20"/>
          <w:szCs w:val="20"/>
        </w:rPr>
        <w:tab/>
      </w:r>
    </w:p>
    <w:p w14:paraId="00000027" w14:textId="77777777" w:rsidR="00F05B2A" w:rsidRDefault="00000000">
      <w:pPr>
        <w:pBdr>
          <w:top w:val="nil"/>
          <w:left w:val="nil"/>
          <w:bottom w:val="nil"/>
          <w:right w:val="nil"/>
          <w:between w:val="nil"/>
        </w:pBdr>
        <w:ind w:left="283"/>
        <w:rPr>
          <w:sz w:val="20"/>
          <w:szCs w:val="20"/>
        </w:rPr>
      </w:pPr>
      <w:r>
        <w:rPr>
          <w:sz w:val="20"/>
          <w:szCs w:val="20"/>
        </w:rPr>
        <w:t>1.5. Interpretación del plan de pagos</w:t>
      </w:r>
      <w:r>
        <w:rPr>
          <w:sz w:val="20"/>
          <w:szCs w:val="20"/>
        </w:rPr>
        <w:tab/>
      </w:r>
    </w:p>
    <w:p w14:paraId="00000028" w14:textId="77777777" w:rsidR="00F05B2A" w:rsidRDefault="00F05B2A">
      <w:pPr>
        <w:pBdr>
          <w:top w:val="nil"/>
          <w:left w:val="nil"/>
          <w:bottom w:val="nil"/>
          <w:right w:val="nil"/>
          <w:between w:val="nil"/>
        </w:pBdr>
        <w:ind w:left="283"/>
        <w:rPr>
          <w:sz w:val="20"/>
          <w:szCs w:val="20"/>
        </w:rPr>
      </w:pPr>
    </w:p>
    <w:p w14:paraId="00000029" w14:textId="77777777" w:rsidR="00F05B2A" w:rsidRDefault="00000000">
      <w:pPr>
        <w:pBdr>
          <w:top w:val="nil"/>
          <w:left w:val="nil"/>
          <w:bottom w:val="nil"/>
          <w:right w:val="nil"/>
          <w:between w:val="nil"/>
        </w:pBdr>
        <w:ind w:left="283"/>
        <w:rPr>
          <w:b/>
          <w:bCs/>
          <w:sz w:val="20"/>
          <w:szCs w:val="20"/>
        </w:rPr>
      </w:pPr>
      <w:r>
        <w:rPr>
          <w:b/>
          <w:bCs/>
          <w:sz w:val="20"/>
          <w:szCs w:val="20"/>
        </w:rPr>
        <w:t>2. Ingresos, egresos, flujo de caja y capacidad económica</w:t>
      </w:r>
      <w:r>
        <w:rPr>
          <w:b/>
          <w:bCs/>
          <w:sz w:val="20"/>
          <w:szCs w:val="20"/>
        </w:rPr>
        <w:tab/>
      </w:r>
    </w:p>
    <w:p w14:paraId="0000002A" w14:textId="77777777" w:rsidR="00F05B2A" w:rsidRDefault="00000000">
      <w:pPr>
        <w:pBdr>
          <w:top w:val="nil"/>
          <w:left w:val="nil"/>
          <w:bottom w:val="nil"/>
          <w:right w:val="nil"/>
          <w:between w:val="nil"/>
        </w:pBdr>
        <w:ind w:left="283"/>
        <w:rPr>
          <w:sz w:val="20"/>
          <w:szCs w:val="20"/>
        </w:rPr>
      </w:pPr>
      <w:r>
        <w:rPr>
          <w:sz w:val="20"/>
          <w:szCs w:val="20"/>
        </w:rPr>
        <w:t>2.1. Ingresos de la microempresa</w:t>
      </w:r>
      <w:r>
        <w:rPr>
          <w:sz w:val="20"/>
          <w:szCs w:val="20"/>
        </w:rPr>
        <w:tab/>
      </w:r>
    </w:p>
    <w:p w14:paraId="0000002B" w14:textId="77777777" w:rsidR="00F05B2A" w:rsidRDefault="00000000">
      <w:pPr>
        <w:pBdr>
          <w:top w:val="nil"/>
          <w:left w:val="nil"/>
          <w:bottom w:val="nil"/>
          <w:right w:val="nil"/>
          <w:between w:val="nil"/>
        </w:pBdr>
        <w:ind w:left="283"/>
        <w:rPr>
          <w:sz w:val="20"/>
          <w:szCs w:val="20"/>
        </w:rPr>
      </w:pPr>
      <w:r>
        <w:rPr>
          <w:sz w:val="20"/>
          <w:szCs w:val="20"/>
        </w:rPr>
        <w:t>2.2. Costos y egresos de la microempresa</w:t>
      </w:r>
      <w:r>
        <w:rPr>
          <w:sz w:val="20"/>
          <w:szCs w:val="20"/>
        </w:rPr>
        <w:tab/>
      </w:r>
    </w:p>
    <w:p w14:paraId="0000002C" w14:textId="77777777" w:rsidR="00F05B2A" w:rsidRDefault="00000000">
      <w:pPr>
        <w:pBdr>
          <w:top w:val="nil"/>
          <w:left w:val="nil"/>
          <w:bottom w:val="nil"/>
          <w:right w:val="nil"/>
          <w:between w:val="nil"/>
        </w:pBdr>
        <w:ind w:left="283"/>
        <w:rPr>
          <w:sz w:val="20"/>
          <w:szCs w:val="20"/>
        </w:rPr>
      </w:pPr>
      <w:r>
        <w:rPr>
          <w:sz w:val="20"/>
          <w:szCs w:val="20"/>
        </w:rPr>
        <w:t>2.3. Ingresos y egresos de la unidad familiar</w:t>
      </w:r>
      <w:r>
        <w:rPr>
          <w:sz w:val="20"/>
          <w:szCs w:val="20"/>
        </w:rPr>
        <w:tab/>
      </w:r>
    </w:p>
    <w:p w14:paraId="0000002D" w14:textId="77777777" w:rsidR="00F05B2A" w:rsidRDefault="00000000">
      <w:pPr>
        <w:pBdr>
          <w:top w:val="nil"/>
          <w:left w:val="nil"/>
          <w:bottom w:val="nil"/>
          <w:right w:val="nil"/>
          <w:between w:val="nil"/>
        </w:pBdr>
        <w:ind w:left="283"/>
        <w:rPr>
          <w:sz w:val="20"/>
          <w:szCs w:val="20"/>
        </w:rPr>
      </w:pPr>
      <w:r>
        <w:rPr>
          <w:sz w:val="20"/>
          <w:szCs w:val="20"/>
        </w:rPr>
        <w:t>2.4. Elaboración e interpretación del flujo de caja</w:t>
      </w:r>
      <w:r>
        <w:rPr>
          <w:sz w:val="20"/>
          <w:szCs w:val="20"/>
        </w:rPr>
        <w:tab/>
      </w:r>
    </w:p>
    <w:p w14:paraId="0000002E" w14:textId="77777777" w:rsidR="00F05B2A" w:rsidRDefault="00000000">
      <w:pPr>
        <w:pBdr>
          <w:top w:val="nil"/>
          <w:left w:val="nil"/>
          <w:bottom w:val="nil"/>
          <w:right w:val="nil"/>
          <w:between w:val="nil"/>
        </w:pBdr>
        <w:ind w:left="283"/>
        <w:rPr>
          <w:sz w:val="20"/>
          <w:szCs w:val="20"/>
        </w:rPr>
      </w:pPr>
      <w:r>
        <w:rPr>
          <w:sz w:val="20"/>
          <w:szCs w:val="20"/>
        </w:rPr>
        <w:t>2.5. Determinación de la capacidad económica y de pago</w:t>
      </w:r>
      <w:r>
        <w:rPr>
          <w:sz w:val="20"/>
          <w:szCs w:val="20"/>
        </w:rPr>
        <w:tab/>
      </w:r>
    </w:p>
    <w:p w14:paraId="0000002F" w14:textId="77777777" w:rsidR="00F05B2A" w:rsidRDefault="00F05B2A">
      <w:pPr>
        <w:pBdr>
          <w:top w:val="nil"/>
          <w:left w:val="nil"/>
          <w:bottom w:val="nil"/>
          <w:right w:val="nil"/>
          <w:between w:val="nil"/>
        </w:pBdr>
        <w:ind w:left="283"/>
        <w:rPr>
          <w:sz w:val="20"/>
          <w:szCs w:val="20"/>
        </w:rPr>
      </w:pPr>
    </w:p>
    <w:p w14:paraId="00000030" w14:textId="77777777" w:rsidR="00F05B2A" w:rsidRDefault="00000000">
      <w:pPr>
        <w:pBdr>
          <w:top w:val="nil"/>
          <w:left w:val="nil"/>
          <w:bottom w:val="nil"/>
          <w:right w:val="nil"/>
          <w:between w:val="nil"/>
        </w:pBdr>
        <w:ind w:left="283"/>
        <w:rPr>
          <w:b/>
          <w:bCs/>
          <w:sz w:val="20"/>
          <w:szCs w:val="20"/>
        </w:rPr>
      </w:pPr>
      <w:r>
        <w:rPr>
          <w:b/>
          <w:bCs/>
          <w:sz w:val="20"/>
          <w:szCs w:val="20"/>
        </w:rPr>
        <w:t>3. Estados financieros y análisis del cliente</w:t>
      </w:r>
      <w:r>
        <w:rPr>
          <w:b/>
          <w:bCs/>
          <w:sz w:val="20"/>
          <w:szCs w:val="20"/>
        </w:rPr>
        <w:tab/>
      </w:r>
    </w:p>
    <w:p w14:paraId="00000031" w14:textId="77777777" w:rsidR="00F05B2A" w:rsidRDefault="00000000">
      <w:pPr>
        <w:pBdr>
          <w:top w:val="nil"/>
          <w:left w:val="nil"/>
          <w:bottom w:val="nil"/>
          <w:right w:val="nil"/>
          <w:between w:val="nil"/>
        </w:pBdr>
        <w:ind w:left="283"/>
        <w:rPr>
          <w:sz w:val="20"/>
          <w:szCs w:val="20"/>
        </w:rPr>
      </w:pPr>
      <w:r>
        <w:rPr>
          <w:sz w:val="20"/>
          <w:szCs w:val="20"/>
        </w:rPr>
        <w:t>3.1. Balance de la microempresa</w:t>
      </w:r>
      <w:r>
        <w:rPr>
          <w:sz w:val="20"/>
          <w:szCs w:val="20"/>
        </w:rPr>
        <w:tab/>
      </w:r>
    </w:p>
    <w:p w14:paraId="00000032" w14:textId="77777777" w:rsidR="00F05B2A" w:rsidRDefault="00000000">
      <w:pPr>
        <w:pBdr>
          <w:top w:val="nil"/>
          <w:left w:val="nil"/>
          <w:bottom w:val="nil"/>
          <w:right w:val="nil"/>
          <w:between w:val="nil"/>
        </w:pBdr>
        <w:ind w:left="283"/>
        <w:rPr>
          <w:sz w:val="20"/>
          <w:szCs w:val="20"/>
        </w:rPr>
      </w:pPr>
      <w:r>
        <w:rPr>
          <w:sz w:val="20"/>
          <w:szCs w:val="20"/>
        </w:rPr>
        <w:t>3.2. Estado de pérdidas y ganancias</w:t>
      </w:r>
      <w:r>
        <w:rPr>
          <w:sz w:val="20"/>
          <w:szCs w:val="20"/>
        </w:rPr>
        <w:tab/>
      </w:r>
    </w:p>
    <w:p w14:paraId="00000033" w14:textId="77777777" w:rsidR="00F05B2A" w:rsidRDefault="00000000">
      <w:pPr>
        <w:pBdr>
          <w:top w:val="nil"/>
          <w:left w:val="nil"/>
          <w:bottom w:val="nil"/>
          <w:right w:val="nil"/>
          <w:between w:val="nil"/>
        </w:pBdr>
        <w:ind w:left="283"/>
        <w:rPr>
          <w:sz w:val="20"/>
          <w:szCs w:val="20"/>
        </w:rPr>
      </w:pPr>
      <w:r>
        <w:rPr>
          <w:sz w:val="20"/>
          <w:szCs w:val="20"/>
        </w:rPr>
        <w:t>3.3. Indicadores financieros aplicados al microcrédito</w:t>
      </w:r>
      <w:r>
        <w:rPr>
          <w:sz w:val="20"/>
          <w:szCs w:val="20"/>
        </w:rPr>
        <w:tab/>
      </w:r>
    </w:p>
    <w:p w14:paraId="00000034" w14:textId="77777777" w:rsidR="00F05B2A" w:rsidRDefault="00000000">
      <w:pPr>
        <w:pBdr>
          <w:top w:val="nil"/>
          <w:left w:val="nil"/>
          <w:bottom w:val="nil"/>
          <w:right w:val="nil"/>
          <w:between w:val="nil"/>
        </w:pBdr>
        <w:ind w:left="283"/>
        <w:rPr>
          <w:sz w:val="20"/>
          <w:szCs w:val="20"/>
        </w:rPr>
      </w:pPr>
      <w:r>
        <w:rPr>
          <w:sz w:val="20"/>
          <w:szCs w:val="20"/>
        </w:rPr>
        <w:t>3.4. Análisis cuantitativo del cliente</w:t>
      </w:r>
      <w:r>
        <w:rPr>
          <w:sz w:val="20"/>
          <w:szCs w:val="20"/>
        </w:rPr>
        <w:tab/>
      </w:r>
    </w:p>
    <w:p w14:paraId="00000035" w14:textId="77777777" w:rsidR="00F05B2A" w:rsidRDefault="00000000">
      <w:pPr>
        <w:pBdr>
          <w:top w:val="nil"/>
          <w:left w:val="nil"/>
          <w:bottom w:val="nil"/>
          <w:right w:val="nil"/>
          <w:between w:val="nil"/>
        </w:pBdr>
        <w:ind w:left="283"/>
        <w:rPr>
          <w:sz w:val="20"/>
          <w:szCs w:val="20"/>
        </w:rPr>
      </w:pPr>
      <w:r>
        <w:rPr>
          <w:sz w:val="20"/>
          <w:szCs w:val="20"/>
        </w:rPr>
        <w:t>3.5. Análisis cualitativo del cliente</w:t>
      </w:r>
      <w:r>
        <w:rPr>
          <w:sz w:val="20"/>
          <w:szCs w:val="20"/>
        </w:rPr>
        <w:tab/>
      </w:r>
    </w:p>
    <w:p w14:paraId="00000036" w14:textId="77777777" w:rsidR="00F05B2A" w:rsidRDefault="00F05B2A">
      <w:pPr>
        <w:pBdr>
          <w:top w:val="nil"/>
          <w:left w:val="nil"/>
          <w:bottom w:val="nil"/>
          <w:right w:val="nil"/>
          <w:between w:val="nil"/>
        </w:pBdr>
        <w:ind w:left="283"/>
        <w:rPr>
          <w:sz w:val="20"/>
          <w:szCs w:val="20"/>
        </w:rPr>
      </w:pPr>
    </w:p>
    <w:p w14:paraId="00000037" w14:textId="77777777" w:rsidR="00F05B2A" w:rsidRDefault="00000000">
      <w:pPr>
        <w:pBdr>
          <w:top w:val="nil"/>
          <w:left w:val="nil"/>
          <w:bottom w:val="nil"/>
          <w:right w:val="nil"/>
          <w:between w:val="nil"/>
        </w:pBdr>
        <w:ind w:left="283"/>
        <w:rPr>
          <w:b/>
          <w:bCs/>
          <w:sz w:val="20"/>
          <w:szCs w:val="20"/>
        </w:rPr>
      </w:pPr>
      <w:r>
        <w:rPr>
          <w:b/>
          <w:bCs/>
          <w:sz w:val="20"/>
          <w:szCs w:val="20"/>
        </w:rPr>
        <w:t>4. Viabilidad, garantías e informe del crédito</w:t>
      </w:r>
      <w:r>
        <w:rPr>
          <w:b/>
          <w:bCs/>
          <w:sz w:val="20"/>
          <w:szCs w:val="20"/>
        </w:rPr>
        <w:tab/>
      </w:r>
    </w:p>
    <w:p w14:paraId="00000038" w14:textId="77777777" w:rsidR="00F05B2A" w:rsidRDefault="00000000">
      <w:pPr>
        <w:pBdr>
          <w:top w:val="nil"/>
          <w:left w:val="nil"/>
          <w:bottom w:val="nil"/>
          <w:right w:val="nil"/>
          <w:between w:val="nil"/>
        </w:pBdr>
        <w:ind w:left="283"/>
        <w:rPr>
          <w:sz w:val="20"/>
          <w:szCs w:val="20"/>
        </w:rPr>
      </w:pPr>
      <w:r>
        <w:rPr>
          <w:sz w:val="20"/>
          <w:szCs w:val="20"/>
        </w:rPr>
        <w:t>4.1. Integración del análisis cuantitativo y cualitativo</w:t>
      </w:r>
      <w:r>
        <w:rPr>
          <w:sz w:val="20"/>
          <w:szCs w:val="20"/>
        </w:rPr>
        <w:tab/>
      </w:r>
    </w:p>
    <w:p w14:paraId="00000039" w14:textId="77777777" w:rsidR="00F05B2A" w:rsidRDefault="00000000">
      <w:pPr>
        <w:pBdr>
          <w:top w:val="nil"/>
          <w:left w:val="nil"/>
          <w:bottom w:val="nil"/>
          <w:right w:val="nil"/>
          <w:between w:val="nil"/>
        </w:pBdr>
        <w:ind w:left="283"/>
        <w:rPr>
          <w:sz w:val="20"/>
          <w:szCs w:val="20"/>
        </w:rPr>
      </w:pPr>
      <w:r>
        <w:rPr>
          <w:sz w:val="20"/>
          <w:szCs w:val="20"/>
        </w:rPr>
        <w:t>4.2. Determinación de la viabilidad del crédito</w:t>
      </w:r>
      <w:r>
        <w:rPr>
          <w:sz w:val="20"/>
          <w:szCs w:val="20"/>
        </w:rPr>
        <w:tab/>
      </w:r>
    </w:p>
    <w:p w14:paraId="0000003A" w14:textId="77777777" w:rsidR="00F05B2A" w:rsidRDefault="00000000">
      <w:pPr>
        <w:pBdr>
          <w:top w:val="nil"/>
          <w:left w:val="nil"/>
          <w:bottom w:val="nil"/>
          <w:right w:val="nil"/>
          <w:between w:val="nil"/>
        </w:pBdr>
        <w:ind w:left="283"/>
        <w:rPr>
          <w:sz w:val="20"/>
          <w:szCs w:val="20"/>
        </w:rPr>
      </w:pPr>
      <w:r>
        <w:rPr>
          <w:sz w:val="20"/>
          <w:szCs w:val="20"/>
        </w:rPr>
        <w:t>4.3. Garantías y aspectos que respaldan el crédito</w:t>
      </w:r>
      <w:r>
        <w:rPr>
          <w:sz w:val="20"/>
          <w:szCs w:val="20"/>
        </w:rPr>
        <w:tab/>
      </w:r>
    </w:p>
    <w:p w14:paraId="0000003B" w14:textId="77777777" w:rsidR="00F05B2A" w:rsidRDefault="00000000">
      <w:pPr>
        <w:pBdr>
          <w:top w:val="nil"/>
          <w:left w:val="nil"/>
          <w:bottom w:val="nil"/>
          <w:right w:val="nil"/>
          <w:between w:val="nil"/>
        </w:pBdr>
        <w:ind w:left="283"/>
        <w:rPr>
          <w:sz w:val="20"/>
          <w:szCs w:val="20"/>
        </w:rPr>
      </w:pPr>
      <w:r>
        <w:rPr>
          <w:sz w:val="20"/>
          <w:szCs w:val="20"/>
        </w:rPr>
        <w:t>4.4. Elaboración del informe de análisis crediticio</w:t>
      </w:r>
      <w:r>
        <w:rPr>
          <w:sz w:val="20"/>
          <w:szCs w:val="20"/>
        </w:rPr>
        <w:tab/>
      </w:r>
    </w:p>
    <w:p w14:paraId="0000003C" w14:textId="77777777" w:rsidR="00F05B2A" w:rsidRDefault="00000000">
      <w:pPr>
        <w:pBdr>
          <w:top w:val="nil"/>
          <w:left w:val="nil"/>
          <w:bottom w:val="nil"/>
          <w:right w:val="nil"/>
          <w:between w:val="nil"/>
        </w:pBdr>
        <w:ind w:left="283"/>
        <w:rPr>
          <w:sz w:val="20"/>
          <w:szCs w:val="20"/>
        </w:rPr>
      </w:pPr>
      <w:r>
        <w:rPr>
          <w:sz w:val="20"/>
          <w:szCs w:val="20"/>
        </w:rPr>
        <w:t>4.5. Presentación de resultados al comité de crédito</w:t>
      </w:r>
      <w:r>
        <w:rPr>
          <w:sz w:val="20"/>
          <w:szCs w:val="20"/>
        </w:rPr>
        <w:tab/>
      </w:r>
    </w:p>
    <w:p w14:paraId="0000003D" w14:textId="77777777" w:rsidR="00F05B2A" w:rsidRDefault="00F05B2A">
      <w:pPr>
        <w:pBdr>
          <w:top w:val="nil"/>
          <w:left w:val="nil"/>
          <w:bottom w:val="nil"/>
          <w:right w:val="nil"/>
          <w:between w:val="nil"/>
        </w:pBdr>
        <w:ind w:left="283"/>
        <w:rPr>
          <w:sz w:val="20"/>
          <w:szCs w:val="20"/>
        </w:rPr>
      </w:pPr>
    </w:p>
    <w:p w14:paraId="0000003E" w14:textId="77777777" w:rsidR="00F05B2A" w:rsidRDefault="00000000">
      <w:pPr>
        <w:pBdr>
          <w:top w:val="nil"/>
          <w:left w:val="nil"/>
          <w:bottom w:val="nil"/>
          <w:right w:val="nil"/>
          <w:between w:val="nil"/>
        </w:pBdr>
        <w:ind w:left="283"/>
        <w:rPr>
          <w:b/>
          <w:bCs/>
          <w:sz w:val="20"/>
          <w:szCs w:val="20"/>
        </w:rPr>
      </w:pPr>
      <w:r>
        <w:rPr>
          <w:b/>
          <w:bCs/>
          <w:sz w:val="20"/>
          <w:szCs w:val="20"/>
        </w:rPr>
        <w:t>5. Gestión, seguimiento y recuperación de cartera</w:t>
      </w:r>
      <w:r>
        <w:rPr>
          <w:b/>
          <w:bCs/>
          <w:sz w:val="20"/>
          <w:szCs w:val="20"/>
        </w:rPr>
        <w:tab/>
      </w:r>
    </w:p>
    <w:p w14:paraId="0000003F" w14:textId="77777777" w:rsidR="00F05B2A" w:rsidRDefault="00000000">
      <w:pPr>
        <w:pBdr>
          <w:top w:val="nil"/>
          <w:left w:val="nil"/>
          <w:bottom w:val="nil"/>
          <w:right w:val="nil"/>
          <w:between w:val="nil"/>
        </w:pBdr>
        <w:ind w:left="283"/>
        <w:rPr>
          <w:sz w:val="20"/>
          <w:szCs w:val="20"/>
        </w:rPr>
      </w:pPr>
      <w:r>
        <w:rPr>
          <w:sz w:val="20"/>
          <w:szCs w:val="20"/>
        </w:rPr>
        <w:t>5.1. Fundamentos de la gestión de cartera</w:t>
      </w:r>
      <w:r>
        <w:rPr>
          <w:sz w:val="20"/>
          <w:szCs w:val="20"/>
        </w:rPr>
        <w:tab/>
      </w:r>
    </w:p>
    <w:p w14:paraId="00000040" w14:textId="77777777" w:rsidR="00F05B2A" w:rsidRDefault="00000000">
      <w:pPr>
        <w:pBdr>
          <w:top w:val="nil"/>
          <w:left w:val="nil"/>
          <w:bottom w:val="nil"/>
          <w:right w:val="nil"/>
          <w:between w:val="nil"/>
        </w:pBdr>
        <w:ind w:left="283"/>
        <w:rPr>
          <w:sz w:val="20"/>
          <w:szCs w:val="20"/>
        </w:rPr>
      </w:pPr>
      <w:r>
        <w:rPr>
          <w:sz w:val="20"/>
          <w:szCs w:val="20"/>
        </w:rPr>
        <w:t>5.2. Seguimiento y control de la cartera</w:t>
      </w:r>
      <w:r>
        <w:rPr>
          <w:sz w:val="20"/>
          <w:szCs w:val="20"/>
        </w:rPr>
        <w:tab/>
      </w:r>
    </w:p>
    <w:p w14:paraId="00000041" w14:textId="77777777" w:rsidR="00F05B2A" w:rsidRDefault="00000000">
      <w:pPr>
        <w:pBdr>
          <w:top w:val="nil"/>
          <w:left w:val="nil"/>
          <w:bottom w:val="nil"/>
          <w:right w:val="nil"/>
          <w:between w:val="nil"/>
        </w:pBdr>
        <w:ind w:left="283"/>
        <w:rPr>
          <w:sz w:val="20"/>
          <w:szCs w:val="20"/>
        </w:rPr>
      </w:pPr>
      <w:r>
        <w:rPr>
          <w:sz w:val="20"/>
          <w:szCs w:val="20"/>
        </w:rPr>
        <w:t>5.3. Plan y procedimiento de cobranza</w:t>
      </w:r>
      <w:r>
        <w:rPr>
          <w:sz w:val="20"/>
          <w:szCs w:val="20"/>
        </w:rPr>
        <w:tab/>
      </w:r>
    </w:p>
    <w:p w14:paraId="00000042" w14:textId="77777777" w:rsidR="00F05B2A" w:rsidRDefault="00000000">
      <w:pPr>
        <w:pBdr>
          <w:top w:val="nil"/>
          <w:left w:val="nil"/>
          <w:bottom w:val="nil"/>
          <w:right w:val="nil"/>
          <w:between w:val="nil"/>
        </w:pBdr>
        <w:ind w:left="283"/>
        <w:rPr>
          <w:sz w:val="20"/>
          <w:szCs w:val="20"/>
        </w:rPr>
      </w:pPr>
      <w:r>
        <w:rPr>
          <w:sz w:val="20"/>
          <w:szCs w:val="20"/>
        </w:rPr>
        <w:t>5.4. Gestión de dificultades e incumplimientos de pago</w:t>
      </w:r>
      <w:r>
        <w:rPr>
          <w:sz w:val="20"/>
          <w:szCs w:val="20"/>
        </w:rPr>
        <w:tab/>
      </w:r>
    </w:p>
    <w:p w14:paraId="00000043" w14:textId="77777777" w:rsidR="00F05B2A" w:rsidRDefault="00000000">
      <w:pPr>
        <w:pBdr>
          <w:top w:val="nil"/>
          <w:left w:val="nil"/>
          <w:bottom w:val="nil"/>
          <w:right w:val="nil"/>
          <w:between w:val="nil"/>
        </w:pBdr>
        <w:ind w:left="283"/>
        <w:rPr>
          <w:sz w:val="20"/>
          <w:szCs w:val="20"/>
        </w:rPr>
      </w:pPr>
      <w:r>
        <w:rPr>
          <w:sz w:val="20"/>
          <w:szCs w:val="20"/>
        </w:rPr>
        <w:t>5.5. Alternativas para la normalización y mantenimiento de una cartera sana</w:t>
      </w:r>
      <w:r>
        <w:rPr>
          <w:sz w:val="20"/>
          <w:szCs w:val="20"/>
        </w:rPr>
        <w:tab/>
      </w:r>
    </w:p>
    <w:p w14:paraId="00000044" w14:textId="77777777" w:rsidR="00F05B2A" w:rsidRDefault="00F05B2A">
      <w:pPr>
        <w:pBdr>
          <w:top w:val="nil"/>
          <w:left w:val="nil"/>
          <w:bottom w:val="nil"/>
          <w:right w:val="nil"/>
          <w:between w:val="nil"/>
        </w:pBdr>
        <w:ind w:left="283"/>
        <w:rPr>
          <w:b/>
          <w:bCs/>
          <w:sz w:val="20"/>
          <w:szCs w:val="20"/>
        </w:rPr>
      </w:pPr>
    </w:p>
    <w:p w14:paraId="00000045" w14:textId="77777777" w:rsidR="00F05B2A" w:rsidRDefault="00000000">
      <w:pPr>
        <w:pBdr>
          <w:top w:val="nil"/>
          <w:left w:val="nil"/>
          <w:bottom w:val="nil"/>
          <w:right w:val="nil"/>
          <w:between w:val="nil"/>
        </w:pBdr>
        <w:ind w:left="283"/>
        <w:rPr>
          <w:b/>
          <w:bCs/>
          <w:sz w:val="20"/>
          <w:szCs w:val="20"/>
        </w:rPr>
      </w:pPr>
      <w:r>
        <w:rPr>
          <w:b/>
          <w:bCs/>
          <w:sz w:val="20"/>
          <w:szCs w:val="20"/>
        </w:rPr>
        <w:t>Referencias bibliográficas</w:t>
      </w:r>
    </w:p>
    <w:p w14:paraId="00000046" w14:textId="77777777" w:rsidR="00F05B2A" w:rsidRDefault="00F05B2A">
      <w:pPr>
        <w:pBdr>
          <w:top w:val="nil"/>
          <w:left w:val="nil"/>
          <w:bottom w:val="nil"/>
          <w:right w:val="nil"/>
          <w:between w:val="nil"/>
        </w:pBdr>
        <w:rPr>
          <w:b/>
          <w:bCs/>
          <w:sz w:val="20"/>
          <w:szCs w:val="20"/>
        </w:rPr>
      </w:pPr>
    </w:p>
    <w:p w14:paraId="00000047" w14:textId="77777777" w:rsidR="00F05B2A" w:rsidRDefault="00F05B2A">
      <w:pPr>
        <w:pBdr>
          <w:top w:val="nil"/>
          <w:left w:val="nil"/>
          <w:bottom w:val="nil"/>
          <w:right w:val="nil"/>
          <w:between w:val="nil"/>
        </w:pBdr>
        <w:rPr>
          <w:b/>
          <w:bCs/>
          <w:sz w:val="20"/>
          <w:szCs w:val="20"/>
        </w:rPr>
      </w:pPr>
    </w:p>
    <w:p w14:paraId="00000048" w14:textId="77777777" w:rsidR="00F05B2A" w:rsidRDefault="00F05B2A">
      <w:pPr>
        <w:pBdr>
          <w:top w:val="nil"/>
          <w:left w:val="nil"/>
          <w:bottom w:val="nil"/>
          <w:right w:val="nil"/>
          <w:between w:val="nil"/>
        </w:pBdr>
        <w:rPr>
          <w:b/>
          <w:bCs/>
          <w:sz w:val="20"/>
          <w:szCs w:val="20"/>
        </w:rPr>
      </w:pPr>
    </w:p>
    <w:p w14:paraId="00000049" w14:textId="77777777" w:rsidR="00F05B2A" w:rsidRDefault="00000000">
      <w:pPr>
        <w:numPr>
          <w:ilvl w:val="0"/>
          <w:numId w:val="3"/>
        </w:numPr>
        <w:pBdr>
          <w:top w:val="nil"/>
          <w:left w:val="nil"/>
          <w:bottom w:val="nil"/>
          <w:right w:val="nil"/>
          <w:between w:val="nil"/>
        </w:pBdr>
        <w:ind w:left="425"/>
        <w:jc w:val="both"/>
        <w:rPr>
          <w:b/>
          <w:bCs/>
          <w:sz w:val="20"/>
          <w:szCs w:val="20"/>
        </w:rPr>
      </w:pPr>
      <w:r>
        <w:rPr>
          <w:b/>
          <w:bCs/>
          <w:sz w:val="20"/>
          <w:szCs w:val="20"/>
        </w:rPr>
        <w:t>INTRODUCCIÓN</w:t>
      </w:r>
    </w:p>
    <w:p w14:paraId="0000004A" w14:textId="77777777" w:rsidR="00F05B2A" w:rsidRDefault="00F05B2A">
      <w:pPr>
        <w:pBdr>
          <w:top w:val="nil"/>
          <w:left w:val="nil"/>
          <w:bottom w:val="nil"/>
          <w:right w:val="nil"/>
          <w:between w:val="nil"/>
        </w:pBdr>
        <w:jc w:val="both"/>
        <w:rPr>
          <w:b/>
          <w:bCs/>
          <w:sz w:val="20"/>
          <w:szCs w:val="20"/>
        </w:rPr>
      </w:pPr>
    </w:p>
    <w:p w14:paraId="0000004B" w14:textId="77777777" w:rsidR="00F05B2A" w:rsidRDefault="00000000">
      <w:pPr>
        <w:spacing w:before="240" w:after="240"/>
        <w:jc w:val="both"/>
        <w:rPr>
          <w:sz w:val="20"/>
          <w:szCs w:val="20"/>
        </w:rPr>
      </w:pPr>
      <w:r>
        <w:rPr>
          <w:sz w:val="20"/>
          <w:szCs w:val="20"/>
        </w:rPr>
        <w:t>El análisis crediticio en el ámbito de las microfinanzas requiere integrar información financiera, económica y cualitativa para comprender la capacidad del cliente de asumir una obligación y determinar la viabilidad del crédito. Para ello, es necesario reconocer elementos de matemática financiera aplicados al microcrédito, como el interés, la cuota y el plazo, e identificar los ingresos y egresos de la microempresa y de la unidad familiar.</w:t>
      </w:r>
    </w:p>
    <w:p w14:paraId="0000004C" w14:textId="77777777" w:rsidR="00F05B2A" w:rsidRDefault="00000000">
      <w:pPr>
        <w:spacing w:before="240" w:after="240"/>
        <w:jc w:val="both"/>
        <w:rPr>
          <w:sz w:val="20"/>
          <w:szCs w:val="20"/>
        </w:rPr>
      </w:pPr>
      <w:r>
        <w:rPr>
          <w:sz w:val="20"/>
          <w:szCs w:val="20"/>
        </w:rPr>
        <w:t>El estudio de la situación económica del cliente se complementa con la elaboración e interpretación del flujo de caja, el balance, el estado de pérdidas y ganancias y los indicadores financieros básicos. Esta información, junto con el análisis cualitativo y cuantitativo, permite valorar integralmente las condiciones del solicitante, establecer su capacidad económica, identificar los aspectos que respaldan la operación y sustentar la decisión sobre la viabilidad del crédito.</w:t>
      </w:r>
    </w:p>
    <w:p w14:paraId="0000004D" w14:textId="77777777" w:rsidR="00F05B2A" w:rsidRDefault="00000000">
      <w:pPr>
        <w:spacing w:before="240" w:after="240"/>
        <w:jc w:val="both"/>
        <w:rPr>
          <w:color w:val="595959"/>
          <w:sz w:val="20"/>
          <w:szCs w:val="20"/>
        </w:rPr>
      </w:pPr>
      <w:r>
        <w:rPr>
          <w:sz w:val="20"/>
          <w:szCs w:val="20"/>
        </w:rPr>
        <w:t xml:space="preserve">La gestión microfinanciera continúa después del análisis y la aprobación de la operación mediante la presentación de resultados al comité de crédito, el seguimiento de las obligaciones y la administración de la cartera. Por esta </w:t>
      </w:r>
      <w:r>
        <w:rPr>
          <w:sz w:val="20"/>
          <w:szCs w:val="20"/>
        </w:rPr>
        <w:lastRenderedPageBreak/>
        <w:t>razón, también se abordan la gestión de informes, las garantías, los procedimientos de cobranza y las acciones orientadas a mantener una cartera sana, de acuerdo con las políticas y los procedimientos establecidos por la organización.</w:t>
      </w:r>
    </w:p>
    <w:p w14:paraId="0000004E" w14:textId="77777777" w:rsidR="00F05B2A" w:rsidRDefault="00F05B2A">
      <w:pPr>
        <w:pBdr>
          <w:top w:val="nil"/>
          <w:left w:val="nil"/>
          <w:bottom w:val="nil"/>
          <w:right w:val="nil"/>
          <w:between w:val="nil"/>
        </w:pBdr>
        <w:ind w:left="426"/>
        <w:jc w:val="both"/>
        <w:rPr>
          <w:b/>
          <w:bCs/>
          <w:sz w:val="20"/>
          <w:szCs w:val="20"/>
        </w:rPr>
      </w:pPr>
    </w:p>
    <w:p w14:paraId="0000004F" w14:textId="77777777" w:rsidR="00F05B2A" w:rsidRDefault="00F05B2A">
      <w:pPr>
        <w:pBdr>
          <w:top w:val="nil"/>
          <w:left w:val="nil"/>
          <w:bottom w:val="nil"/>
          <w:right w:val="nil"/>
          <w:between w:val="nil"/>
        </w:pBdr>
        <w:rPr>
          <w:b/>
          <w:bCs/>
          <w:sz w:val="20"/>
          <w:szCs w:val="20"/>
        </w:rPr>
      </w:pPr>
    </w:p>
    <w:p w14:paraId="00000050" w14:textId="77777777" w:rsidR="00F05B2A" w:rsidRDefault="00000000">
      <w:pPr>
        <w:numPr>
          <w:ilvl w:val="0"/>
          <w:numId w:val="3"/>
        </w:numPr>
        <w:pBdr>
          <w:top w:val="nil"/>
          <w:left w:val="nil"/>
          <w:bottom w:val="nil"/>
          <w:right w:val="nil"/>
          <w:between w:val="nil"/>
        </w:pBdr>
        <w:ind w:left="425"/>
        <w:jc w:val="both"/>
        <w:rPr>
          <w:b/>
          <w:bCs/>
          <w:sz w:val="20"/>
          <w:szCs w:val="20"/>
        </w:rPr>
      </w:pPr>
      <w:r>
        <w:rPr>
          <w:b/>
          <w:bCs/>
          <w:sz w:val="20"/>
          <w:szCs w:val="20"/>
        </w:rPr>
        <w:t>DESARROLLO</w:t>
      </w:r>
      <w:r>
        <w:rPr>
          <w:b/>
          <w:bCs/>
          <w:color w:val="000000"/>
          <w:sz w:val="20"/>
          <w:szCs w:val="20"/>
        </w:rPr>
        <w:t xml:space="preserve"> DE CONTENIDOS </w:t>
      </w:r>
    </w:p>
    <w:p w14:paraId="00000051" w14:textId="77777777" w:rsidR="00F05B2A" w:rsidRDefault="00F05B2A">
      <w:pPr>
        <w:rPr>
          <w:b/>
          <w:bCs/>
          <w:sz w:val="20"/>
          <w:szCs w:val="20"/>
        </w:rPr>
      </w:pPr>
    </w:p>
    <w:p w14:paraId="00000052" w14:textId="77777777" w:rsidR="00F05B2A" w:rsidRDefault="00000000">
      <w:pPr>
        <w:pBdr>
          <w:top w:val="nil"/>
          <w:left w:val="nil"/>
          <w:bottom w:val="nil"/>
          <w:right w:val="nil"/>
          <w:between w:val="nil"/>
        </w:pBdr>
        <w:spacing w:before="240" w:after="240"/>
        <w:jc w:val="both"/>
        <w:rPr>
          <w:sz w:val="20"/>
          <w:szCs w:val="20"/>
        </w:rPr>
      </w:pPr>
      <w:r>
        <w:rPr>
          <w:b/>
          <w:bCs/>
          <w:color w:val="000000"/>
          <w:sz w:val="20"/>
          <w:szCs w:val="20"/>
        </w:rPr>
        <w:t>1. Matemáticas financieras aplicadas al microcrédito</w:t>
      </w:r>
    </w:p>
    <w:tbl>
      <w:tblPr>
        <w:tblStyle w:val="afffffffffffffffffffffffffffffffffffffffffffffffffffffffffffffffffffffffffffffffffffffffffffffffff1"/>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45"/>
        <w:gridCol w:w="3330"/>
      </w:tblGrid>
      <w:tr w:rsidR="00F05B2A" w14:paraId="240FE9E6" w14:textId="77777777">
        <w:tc>
          <w:tcPr>
            <w:tcW w:w="6645" w:type="dxa"/>
            <w:shd w:val="clear" w:color="auto" w:fill="E2EFD9"/>
          </w:tcPr>
          <w:p w14:paraId="00000053" w14:textId="77777777" w:rsidR="00F05B2A" w:rsidRDefault="00000000">
            <w:pPr>
              <w:spacing w:line="276" w:lineRule="auto"/>
              <w:jc w:val="both"/>
              <w:rPr>
                <w:b/>
                <w:bCs/>
                <w:sz w:val="20"/>
                <w:szCs w:val="20"/>
              </w:rPr>
            </w:pPr>
            <w:r>
              <w:rPr>
                <w:sz w:val="20"/>
                <w:szCs w:val="20"/>
              </w:rPr>
              <w:t>El análisis de una operación de microcrédito requiere comprender la relación entre el monto solicitado, la tasa de interés, el plazo y la periodicidad de los pagos. Estas variables permiten interpretar las condiciones económicas de la financiación, estimar el valor de los pagos y reconocer cómo evoluciona la obligación durante su vigencia.</w:t>
            </w:r>
          </w:p>
        </w:tc>
        <w:tc>
          <w:tcPr>
            <w:tcW w:w="3330" w:type="dxa"/>
            <w:shd w:val="clear" w:color="auto" w:fill="E2EFD9"/>
          </w:tcPr>
          <w:p w14:paraId="00000054" w14:textId="77777777" w:rsidR="00F05B2A" w:rsidRDefault="00000000">
            <w:pPr>
              <w:jc w:val="center"/>
              <w:rPr>
                <w:sz w:val="20"/>
                <w:szCs w:val="20"/>
              </w:rPr>
            </w:pPr>
            <w:r>
              <w:rPr>
                <w:noProof/>
                <w:sz w:val="20"/>
                <w:szCs w:val="20"/>
              </w:rPr>
              <w:drawing>
                <wp:inline distT="114300" distB="114300" distL="114300" distR="114300" wp14:anchorId="32EEEC47" wp14:editId="12EB2149">
                  <wp:extent cx="1981200" cy="1003300"/>
                  <wp:effectExtent l="0" t="0" r="0" b="0"/>
                  <wp:docPr id="138876667"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8"/>
                          <a:srcRect/>
                          <a:stretch>
                            <a:fillRect/>
                          </a:stretch>
                        </pic:blipFill>
                        <pic:spPr>
                          <a:xfrm>
                            <a:off x="0" y="0"/>
                            <a:ext cx="1981200" cy="1003300"/>
                          </a:xfrm>
                          <a:prstGeom prst="rect">
                            <a:avLst/>
                          </a:prstGeom>
                          <a:ln/>
                        </pic:spPr>
                      </pic:pic>
                    </a:graphicData>
                  </a:graphic>
                </wp:inline>
              </w:drawing>
            </w:r>
          </w:p>
        </w:tc>
      </w:tr>
    </w:tbl>
    <w:p w14:paraId="00000055" w14:textId="77777777" w:rsidR="00F05B2A" w:rsidRDefault="00000000">
      <w:pPr>
        <w:pBdr>
          <w:top w:val="nil"/>
          <w:left w:val="nil"/>
          <w:bottom w:val="nil"/>
          <w:right w:val="nil"/>
          <w:between w:val="nil"/>
        </w:pBdr>
        <w:spacing w:before="240" w:after="240"/>
        <w:jc w:val="both"/>
        <w:rPr>
          <w:b/>
          <w:bCs/>
          <w:color w:val="000000"/>
          <w:sz w:val="20"/>
          <w:szCs w:val="20"/>
        </w:rPr>
      </w:pPr>
      <w:r>
        <w:rPr>
          <w:b/>
          <w:bCs/>
          <w:color w:val="000000"/>
          <w:sz w:val="20"/>
          <w:szCs w:val="20"/>
        </w:rPr>
        <w:t>1.1. Variables básicas de una operación de microcrédito</w:t>
      </w:r>
    </w:p>
    <w:p w14:paraId="00000056" w14:textId="77777777" w:rsidR="00F05B2A" w:rsidRDefault="00000000">
      <w:pPr>
        <w:pBdr>
          <w:top w:val="nil"/>
          <w:left w:val="nil"/>
          <w:bottom w:val="nil"/>
          <w:right w:val="nil"/>
          <w:between w:val="nil"/>
        </w:pBdr>
        <w:spacing w:before="240" w:after="240"/>
        <w:jc w:val="both"/>
        <w:rPr>
          <w:sz w:val="20"/>
          <w:szCs w:val="20"/>
        </w:rPr>
      </w:pPr>
      <w:r>
        <w:rPr>
          <w:sz w:val="20"/>
          <w:szCs w:val="20"/>
        </w:rPr>
        <w:t>Una operación de microcrédito se estructura mediante variables que determinan el valor financiado, el costo asociado, el tiempo para cancelar la obligación y la frecuencia de los pagos. Su adecuada comprensión permite establecer las condiciones básicas de la financiación antes de realizar cálculos de intereses o cuotas. Las principales variables cumplen una función específica y, en conjunto, permiten establecer las condiciones financieras de la operación:</w:t>
      </w:r>
    </w:p>
    <w:sdt>
      <w:sdtPr>
        <w:tag w:val="goog_rdk_0"/>
        <w:id w:val="-218650266"/>
        <w:lock w:val="contentLocked"/>
      </w:sdtPr>
      <w:sdtContent>
        <w:tbl>
          <w:tblPr>
            <w:tblStyle w:val="afffffffffffffffffffffffffffffffffffffffffffffffffffffffffffffffffffffffffffffffffffffffffffffffff2"/>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118CD74D"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057" w14:textId="77777777" w:rsidR="00F05B2A" w:rsidRDefault="00000000">
                <w:pPr>
                  <w:spacing w:line="240" w:lineRule="auto"/>
                  <w:jc w:val="center"/>
                  <w:rPr>
                    <w:rFonts w:ascii="Times New Roman" w:eastAsia="Times New Roman" w:hAnsi="Times New Roman" w:cs="Times New Roman"/>
                    <w:sz w:val="20"/>
                    <w:szCs w:val="20"/>
                  </w:rPr>
                </w:pPr>
                <w:r>
                  <w:rPr>
                    <w:b/>
                    <w:bCs/>
                    <w:sz w:val="20"/>
                    <w:szCs w:val="20"/>
                  </w:rPr>
                  <w:t>Tarjetas</w:t>
                </w:r>
              </w:p>
            </w:tc>
          </w:tr>
          <w:tr w:rsidR="00F05B2A" w14:paraId="632C6808"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5A" w14:textId="77777777" w:rsidR="00F05B2A" w:rsidRDefault="00000000">
                <w:pPr>
                  <w:jc w:val="both"/>
                  <w:rPr>
                    <w:b/>
                    <w:bCs/>
                    <w:sz w:val="20"/>
                    <w:szCs w:val="20"/>
                  </w:rPr>
                </w:pPr>
                <w:r>
                  <w:rPr>
                    <w:b/>
                    <w:bCs/>
                    <w:sz w:val="20"/>
                    <w:szCs w:val="20"/>
                  </w:rPr>
                  <w:t>Monto o capital</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5B" w14:textId="77777777" w:rsidR="00F05B2A" w:rsidRDefault="00000000">
                <w:pPr>
                  <w:jc w:val="both"/>
                  <w:rPr>
                    <w:sz w:val="20"/>
                    <w:szCs w:val="20"/>
                  </w:rPr>
                </w:pPr>
                <w:r>
                  <w:rPr>
                    <w:sz w:val="20"/>
                    <w:szCs w:val="20"/>
                  </w:rPr>
                  <w:t>Es el valor financiado al cliente. Sirve como base para determinar la obligación y realizar los cálculos financieros correspondientes.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5C" w14:textId="77777777" w:rsidR="00F05B2A" w:rsidRDefault="00000000">
                <w:pPr>
                  <w:spacing w:line="240" w:lineRule="auto"/>
                  <w:jc w:val="center"/>
                  <w:rPr>
                    <w:sz w:val="20"/>
                    <w:szCs w:val="20"/>
                  </w:rPr>
                </w:pPr>
                <w:r>
                  <w:rPr>
                    <w:noProof/>
                    <w:sz w:val="20"/>
                    <w:szCs w:val="20"/>
                  </w:rPr>
                  <w:drawing>
                    <wp:inline distT="114300" distB="114300" distL="114300" distR="114300" wp14:anchorId="6168978D" wp14:editId="048AF89C">
                      <wp:extent cx="584835" cy="334191"/>
                      <wp:effectExtent l="0" t="0" r="0" b="0"/>
                      <wp:docPr id="138876669"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9"/>
                              <a:srcRect/>
                              <a:stretch>
                                <a:fillRect/>
                              </a:stretch>
                            </pic:blipFill>
                            <pic:spPr>
                              <a:xfrm>
                                <a:off x="0" y="0"/>
                                <a:ext cx="584835" cy="334191"/>
                              </a:xfrm>
                              <a:prstGeom prst="rect">
                                <a:avLst/>
                              </a:prstGeom>
                              <a:ln/>
                            </pic:spPr>
                          </pic:pic>
                        </a:graphicData>
                      </a:graphic>
                    </wp:inline>
                  </w:drawing>
                </w:r>
              </w:p>
            </w:tc>
          </w:tr>
          <w:tr w:rsidR="00F05B2A" w14:paraId="399FEA8D"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5D" w14:textId="77777777" w:rsidR="00F05B2A" w:rsidRDefault="00000000">
                <w:pPr>
                  <w:jc w:val="both"/>
                  <w:rPr>
                    <w:b/>
                    <w:bCs/>
                    <w:sz w:val="20"/>
                    <w:szCs w:val="20"/>
                  </w:rPr>
                </w:pPr>
                <w:r>
                  <w:rPr>
                    <w:b/>
                    <w:bCs/>
                    <w:sz w:val="20"/>
                    <w:szCs w:val="20"/>
                  </w:rPr>
                  <w:t>Tasa de interés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5E" w14:textId="77777777" w:rsidR="00F05B2A" w:rsidRDefault="00000000">
                <w:pPr>
                  <w:jc w:val="both"/>
                  <w:rPr>
                    <w:sz w:val="20"/>
                    <w:szCs w:val="20"/>
                  </w:rPr>
                </w:pPr>
                <w:r>
                  <w:rPr>
                    <w:sz w:val="20"/>
                    <w:szCs w:val="20"/>
                  </w:rPr>
                  <w:t>Es el porcentaje que representa el costo del dinero durante un periodo. Permite calcular los intereses asociados a la financiación (Banco de la República, s. f.).</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5F" w14:textId="77777777" w:rsidR="00F05B2A" w:rsidRDefault="00000000">
                <w:pPr>
                  <w:spacing w:line="240" w:lineRule="auto"/>
                  <w:jc w:val="center"/>
                  <w:rPr>
                    <w:sz w:val="20"/>
                    <w:szCs w:val="20"/>
                  </w:rPr>
                </w:pPr>
                <w:r>
                  <w:rPr>
                    <w:noProof/>
                    <w:sz w:val="20"/>
                    <w:szCs w:val="20"/>
                  </w:rPr>
                  <w:drawing>
                    <wp:inline distT="114300" distB="114300" distL="114300" distR="114300" wp14:anchorId="627019DD" wp14:editId="019D1F09">
                      <wp:extent cx="582933" cy="367696"/>
                      <wp:effectExtent l="0" t="0" r="0" b="0"/>
                      <wp:docPr id="138876668"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0"/>
                              <a:srcRect/>
                              <a:stretch>
                                <a:fillRect/>
                              </a:stretch>
                            </pic:blipFill>
                            <pic:spPr>
                              <a:xfrm>
                                <a:off x="0" y="0"/>
                                <a:ext cx="582933" cy="367696"/>
                              </a:xfrm>
                              <a:prstGeom prst="rect">
                                <a:avLst/>
                              </a:prstGeom>
                              <a:ln/>
                            </pic:spPr>
                          </pic:pic>
                        </a:graphicData>
                      </a:graphic>
                    </wp:inline>
                  </w:drawing>
                </w:r>
              </w:p>
            </w:tc>
          </w:tr>
          <w:tr w:rsidR="00F05B2A" w14:paraId="46F5EF6D"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60" w14:textId="77777777" w:rsidR="00F05B2A" w:rsidRDefault="00000000">
                <w:pPr>
                  <w:jc w:val="both"/>
                  <w:rPr>
                    <w:b/>
                    <w:bCs/>
                    <w:sz w:val="20"/>
                    <w:szCs w:val="20"/>
                  </w:rPr>
                </w:pPr>
                <w:r>
                  <w:rPr>
                    <w:b/>
                    <w:bCs/>
                    <w:sz w:val="20"/>
                    <w:szCs w:val="20"/>
                  </w:rPr>
                  <w:t>Plazo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61" w14:textId="77777777" w:rsidR="00F05B2A" w:rsidRDefault="00000000">
                <w:pPr>
                  <w:jc w:val="both"/>
                  <w:rPr>
                    <w:sz w:val="20"/>
                    <w:szCs w:val="20"/>
                  </w:rPr>
                </w:pPr>
                <w:r>
                  <w:rPr>
                    <w:sz w:val="20"/>
                    <w:szCs w:val="20"/>
                  </w:rPr>
                  <w:t>Es el tiempo acordado para cancelar la obligación y puede expresarse en meses, semanas u otros periodos. Determina la duración total del crédito.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62" w14:textId="77777777" w:rsidR="00F05B2A" w:rsidRDefault="00000000">
                <w:pPr>
                  <w:spacing w:line="240" w:lineRule="auto"/>
                  <w:jc w:val="center"/>
                  <w:rPr>
                    <w:sz w:val="20"/>
                    <w:szCs w:val="20"/>
                  </w:rPr>
                </w:pPr>
                <w:r>
                  <w:rPr>
                    <w:noProof/>
                    <w:sz w:val="20"/>
                    <w:szCs w:val="20"/>
                  </w:rPr>
                  <w:drawing>
                    <wp:inline distT="114300" distB="114300" distL="114300" distR="114300" wp14:anchorId="03BC5764" wp14:editId="6B7156DE">
                      <wp:extent cx="872490" cy="487568"/>
                      <wp:effectExtent l="0" t="0" r="0" b="0"/>
                      <wp:docPr id="138876671"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1"/>
                              <a:srcRect/>
                              <a:stretch>
                                <a:fillRect/>
                              </a:stretch>
                            </pic:blipFill>
                            <pic:spPr>
                              <a:xfrm>
                                <a:off x="0" y="0"/>
                                <a:ext cx="872490" cy="487568"/>
                              </a:xfrm>
                              <a:prstGeom prst="rect">
                                <a:avLst/>
                              </a:prstGeom>
                              <a:ln/>
                            </pic:spPr>
                          </pic:pic>
                        </a:graphicData>
                      </a:graphic>
                    </wp:inline>
                  </w:drawing>
                </w:r>
              </w:p>
            </w:tc>
          </w:tr>
          <w:tr w:rsidR="00F05B2A" w14:paraId="63EEF805"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63" w14:textId="77777777" w:rsidR="00F05B2A" w:rsidRDefault="00000000">
                <w:pPr>
                  <w:jc w:val="both"/>
                  <w:rPr>
                    <w:b/>
                    <w:bCs/>
                    <w:sz w:val="20"/>
                    <w:szCs w:val="20"/>
                  </w:rPr>
                </w:pPr>
                <w:r>
                  <w:rPr>
                    <w:b/>
                    <w:bCs/>
                    <w:sz w:val="20"/>
                    <w:szCs w:val="20"/>
                  </w:rPr>
                  <w:t>Periodicidad</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64" w14:textId="77777777" w:rsidR="00F05B2A" w:rsidRDefault="00000000">
                <w:pPr>
                  <w:jc w:val="both"/>
                  <w:rPr>
                    <w:sz w:val="20"/>
                    <w:szCs w:val="20"/>
                  </w:rPr>
                </w:pPr>
                <w:r>
                  <w:rPr>
                    <w:sz w:val="20"/>
                    <w:szCs w:val="20"/>
                  </w:rPr>
                  <w:t>Es la frecuencia con la que se realizan los pagos. Define si las cuotas serán semanales, quincenales, mensuales o tendrán otra periodicidad.</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65" w14:textId="77777777" w:rsidR="00F05B2A" w:rsidRDefault="00000000">
                <w:pPr>
                  <w:spacing w:line="240" w:lineRule="auto"/>
                  <w:jc w:val="center"/>
                  <w:rPr>
                    <w:sz w:val="20"/>
                    <w:szCs w:val="20"/>
                  </w:rPr>
                </w:pPr>
                <w:r>
                  <w:rPr>
                    <w:noProof/>
                    <w:sz w:val="20"/>
                    <w:szCs w:val="20"/>
                  </w:rPr>
                  <w:drawing>
                    <wp:inline distT="114300" distB="114300" distL="114300" distR="114300" wp14:anchorId="761E692F" wp14:editId="07B63321">
                      <wp:extent cx="586740" cy="422798"/>
                      <wp:effectExtent l="0" t="0" r="0" b="0"/>
                      <wp:docPr id="138876670"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2"/>
                              <a:srcRect/>
                              <a:stretch>
                                <a:fillRect/>
                              </a:stretch>
                            </pic:blipFill>
                            <pic:spPr>
                              <a:xfrm>
                                <a:off x="0" y="0"/>
                                <a:ext cx="586740" cy="422798"/>
                              </a:xfrm>
                              <a:prstGeom prst="rect">
                                <a:avLst/>
                              </a:prstGeom>
                              <a:ln/>
                            </pic:spPr>
                          </pic:pic>
                        </a:graphicData>
                      </a:graphic>
                    </wp:inline>
                  </w:drawing>
                </w:r>
              </w:p>
            </w:tc>
          </w:tr>
          <w:tr w:rsidR="00F05B2A" w14:paraId="61ADC655"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66" w14:textId="77777777" w:rsidR="00F05B2A" w:rsidRDefault="00000000">
                <w:pPr>
                  <w:jc w:val="both"/>
                  <w:rPr>
                    <w:b/>
                    <w:bCs/>
                    <w:sz w:val="20"/>
                    <w:szCs w:val="20"/>
                  </w:rPr>
                </w:pPr>
                <w:r>
                  <w:rPr>
                    <w:b/>
                    <w:bCs/>
                    <w:sz w:val="20"/>
                    <w:szCs w:val="20"/>
                  </w:rPr>
                  <w:t>Número de cuotas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67" w14:textId="77777777" w:rsidR="00F05B2A" w:rsidRDefault="00000000">
                <w:pPr>
                  <w:jc w:val="both"/>
                  <w:rPr>
                    <w:sz w:val="20"/>
                    <w:szCs w:val="20"/>
                  </w:rPr>
                </w:pPr>
                <w:r>
                  <w:rPr>
                    <w:sz w:val="20"/>
                    <w:szCs w:val="20"/>
                  </w:rPr>
                  <w:t>Corresponde a la cantidad de pagos establecidos durante el plazo. Su identificación facilita la construcción y el seguimiento del plan de pagos.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68" w14:textId="77777777" w:rsidR="00F05B2A" w:rsidRDefault="00000000">
                <w:pPr>
                  <w:spacing w:line="240" w:lineRule="auto"/>
                  <w:jc w:val="center"/>
                  <w:rPr>
                    <w:sz w:val="20"/>
                    <w:szCs w:val="20"/>
                  </w:rPr>
                </w:pPr>
                <w:r>
                  <w:rPr>
                    <w:noProof/>
                    <w:sz w:val="20"/>
                    <w:szCs w:val="20"/>
                  </w:rPr>
                  <w:drawing>
                    <wp:inline distT="114300" distB="114300" distL="114300" distR="114300" wp14:anchorId="73D4209F" wp14:editId="2BF47756">
                      <wp:extent cx="577729" cy="343027"/>
                      <wp:effectExtent l="0" t="0" r="0" b="0"/>
                      <wp:docPr id="138876674"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3"/>
                              <a:srcRect/>
                              <a:stretch>
                                <a:fillRect/>
                              </a:stretch>
                            </pic:blipFill>
                            <pic:spPr>
                              <a:xfrm>
                                <a:off x="0" y="0"/>
                                <a:ext cx="577729" cy="343027"/>
                              </a:xfrm>
                              <a:prstGeom prst="rect">
                                <a:avLst/>
                              </a:prstGeom>
                              <a:ln/>
                            </pic:spPr>
                          </pic:pic>
                        </a:graphicData>
                      </a:graphic>
                    </wp:inline>
                  </w:drawing>
                </w:r>
              </w:p>
            </w:tc>
          </w:tr>
          <w:tr w:rsidR="00F05B2A" w14:paraId="629EA802"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69" w14:textId="77777777" w:rsidR="00F05B2A" w:rsidRDefault="00000000">
                <w:pPr>
                  <w:spacing w:before="240" w:after="240"/>
                  <w:jc w:val="both"/>
                  <w:rPr>
                    <w:b/>
                    <w:bCs/>
                    <w:sz w:val="20"/>
                    <w:szCs w:val="20"/>
                  </w:rPr>
                </w:pPr>
                <w:r>
                  <w:rPr>
                    <w:b/>
                    <w:bCs/>
                    <w:sz w:val="20"/>
                    <w:szCs w:val="20"/>
                  </w:rPr>
                  <w:t>Cuota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6A" w14:textId="77777777" w:rsidR="00F05B2A" w:rsidRDefault="00000000">
                <w:pPr>
                  <w:jc w:val="both"/>
                  <w:rPr>
                    <w:sz w:val="20"/>
                    <w:szCs w:val="20"/>
                  </w:rPr>
                </w:pPr>
                <w:r>
                  <w:rPr>
                    <w:sz w:val="20"/>
                    <w:szCs w:val="20"/>
                  </w:rPr>
                  <w:t>Es el valor que debe pagarse en cada periodo establecido. Integra los componentes definidos en las condiciones financieras de la operación.</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6B" w14:textId="77777777" w:rsidR="00F05B2A" w:rsidRDefault="00000000">
                <w:pPr>
                  <w:spacing w:line="240" w:lineRule="auto"/>
                  <w:jc w:val="center"/>
                  <w:rPr>
                    <w:sz w:val="20"/>
                    <w:szCs w:val="20"/>
                  </w:rPr>
                </w:pPr>
                <w:r>
                  <w:rPr>
                    <w:noProof/>
                    <w:sz w:val="20"/>
                    <w:szCs w:val="20"/>
                  </w:rPr>
                  <w:drawing>
                    <wp:inline distT="114300" distB="114300" distL="114300" distR="114300" wp14:anchorId="5C92F695" wp14:editId="0D0A91E4">
                      <wp:extent cx="1220153" cy="465238"/>
                      <wp:effectExtent l="0" t="0" r="0" b="0"/>
                      <wp:docPr id="138876672"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4"/>
                              <a:srcRect/>
                              <a:stretch>
                                <a:fillRect/>
                              </a:stretch>
                            </pic:blipFill>
                            <pic:spPr>
                              <a:xfrm>
                                <a:off x="0" y="0"/>
                                <a:ext cx="1220153" cy="465238"/>
                              </a:xfrm>
                              <a:prstGeom prst="rect">
                                <a:avLst/>
                              </a:prstGeom>
                              <a:ln/>
                            </pic:spPr>
                          </pic:pic>
                        </a:graphicData>
                      </a:graphic>
                    </wp:inline>
                  </w:drawing>
                </w:r>
              </w:p>
            </w:tc>
          </w:tr>
        </w:tbl>
      </w:sdtContent>
    </w:sdt>
    <w:p w14:paraId="0000006C" w14:textId="77777777" w:rsidR="00F05B2A" w:rsidRDefault="00F05B2A">
      <w:pPr>
        <w:spacing w:before="240" w:after="240"/>
        <w:jc w:val="both"/>
        <w:rPr>
          <w:sz w:val="20"/>
          <w:szCs w:val="20"/>
        </w:rPr>
      </w:pPr>
    </w:p>
    <w:p w14:paraId="0000006D" w14:textId="77777777" w:rsidR="00F05B2A" w:rsidRDefault="00000000">
      <w:pPr>
        <w:pBdr>
          <w:top w:val="nil"/>
          <w:left w:val="nil"/>
          <w:bottom w:val="nil"/>
          <w:right w:val="nil"/>
          <w:between w:val="nil"/>
        </w:pBdr>
        <w:spacing w:before="240" w:after="240"/>
        <w:jc w:val="both"/>
        <w:rPr>
          <w:sz w:val="20"/>
          <w:szCs w:val="20"/>
        </w:rPr>
      </w:pPr>
      <w:r>
        <w:rPr>
          <w:sz w:val="20"/>
          <w:szCs w:val="20"/>
        </w:rPr>
        <w:t>Las variables se relacionan entre sí, por lo que sus modificaciones pueden cambiar las condiciones financieras de la obligación:</w:t>
      </w:r>
    </w:p>
    <w:sdt>
      <w:sdtPr>
        <w:tag w:val="goog_rdk_1"/>
        <w:id w:val="1943581642"/>
        <w:lock w:val="contentLocked"/>
      </w:sdtPr>
      <w:sdtContent>
        <w:tbl>
          <w:tblPr>
            <w:tblStyle w:val="afffffffffffffffffffffffffffffffffffffffffffffffffffffffffffffffffffffffffffffffffffffffffffffffff3"/>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7BA03B9A"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06E" w14:textId="77777777" w:rsidR="00F05B2A" w:rsidRDefault="00000000">
                <w:pPr>
                  <w:spacing w:line="240" w:lineRule="auto"/>
                  <w:jc w:val="center"/>
                  <w:rPr>
                    <w:rFonts w:ascii="Times New Roman" w:eastAsia="Times New Roman" w:hAnsi="Times New Roman" w:cs="Times New Roman"/>
                    <w:sz w:val="20"/>
                    <w:szCs w:val="20"/>
                  </w:rPr>
                </w:pPr>
                <w:r>
                  <w:rPr>
                    <w:b/>
                    <w:bCs/>
                    <w:sz w:val="20"/>
                    <w:szCs w:val="20"/>
                  </w:rPr>
                  <w:t>Slider</w:t>
                </w:r>
              </w:p>
            </w:tc>
          </w:tr>
          <w:tr w:rsidR="00F05B2A" w14:paraId="4D1B6BD8"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71" w14:textId="77777777" w:rsidR="00F05B2A" w:rsidRDefault="00000000">
                <w:pPr>
                  <w:jc w:val="both"/>
                  <w:rPr>
                    <w:b/>
                    <w:bCs/>
                    <w:sz w:val="20"/>
                    <w:szCs w:val="20"/>
                  </w:rPr>
                </w:pPr>
                <w:r>
                  <w:rPr>
                    <w:b/>
                    <w:bCs/>
                    <w:sz w:val="20"/>
                    <w:szCs w:val="20"/>
                  </w:rPr>
                  <w:t>Efecto de las variaciones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72" w14:textId="77777777" w:rsidR="00F05B2A" w:rsidRDefault="00000000">
                <w:pPr>
                  <w:jc w:val="both"/>
                  <w:rPr>
                    <w:sz w:val="20"/>
                    <w:szCs w:val="20"/>
                  </w:rPr>
                </w:pPr>
                <w:r>
                  <w:rPr>
                    <w:sz w:val="20"/>
                    <w:szCs w:val="20"/>
                  </w:rPr>
                  <w:t>Si se mantienen el monto y la tasa de interés, pero se amplía el plazo, cada cuota puede disminuir, aunque la obligación permanezca durante más tiempo. Asimismo, una variación en la tasa puede modificar el costo de la financiación y afectar las cuotas.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73" w14:textId="77777777" w:rsidR="00F05B2A" w:rsidRDefault="00000000">
                <w:pPr>
                  <w:spacing w:line="240" w:lineRule="auto"/>
                  <w:jc w:val="center"/>
                  <w:rPr>
                    <w:sz w:val="20"/>
                    <w:szCs w:val="20"/>
                  </w:rPr>
                </w:pPr>
                <w:r>
                  <w:rPr>
                    <w:noProof/>
                    <w:sz w:val="20"/>
                    <w:szCs w:val="20"/>
                  </w:rPr>
                  <w:drawing>
                    <wp:inline distT="114300" distB="114300" distL="114300" distR="114300" wp14:anchorId="698B908C" wp14:editId="2A3537F5">
                      <wp:extent cx="953453" cy="637921"/>
                      <wp:effectExtent l="0" t="0" r="0" b="0"/>
                      <wp:docPr id="138876678"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5"/>
                              <a:srcRect/>
                              <a:stretch>
                                <a:fillRect/>
                              </a:stretch>
                            </pic:blipFill>
                            <pic:spPr>
                              <a:xfrm>
                                <a:off x="0" y="0"/>
                                <a:ext cx="953453" cy="637921"/>
                              </a:xfrm>
                              <a:prstGeom prst="rect">
                                <a:avLst/>
                              </a:prstGeom>
                              <a:ln/>
                            </pic:spPr>
                          </pic:pic>
                        </a:graphicData>
                      </a:graphic>
                    </wp:inline>
                  </w:drawing>
                </w:r>
              </w:p>
            </w:tc>
          </w:tr>
          <w:tr w:rsidR="00F05B2A" w14:paraId="300522B3"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74" w14:textId="77777777" w:rsidR="00F05B2A" w:rsidRDefault="00000000">
                <w:pPr>
                  <w:jc w:val="both"/>
                  <w:rPr>
                    <w:b/>
                    <w:bCs/>
                    <w:sz w:val="20"/>
                    <w:szCs w:val="20"/>
                  </w:rPr>
                </w:pPr>
                <w:r>
                  <w:rPr>
                    <w:b/>
                    <w:bCs/>
                    <w:sz w:val="20"/>
                    <w:szCs w:val="20"/>
                  </w:rPr>
                  <w:t>Interés Bancario Corriente</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75" w14:textId="77777777" w:rsidR="00F05B2A" w:rsidRDefault="00000000">
                <w:pPr>
                  <w:jc w:val="both"/>
                  <w:rPr>
                    <w:sz w:val="20"/>
                    <w:szCs w:val="20"/>
                  </w:rPr>
                </w:pPr>
                <w:r>
                  <w:rPr>
                    <w:sz w:val="20"/>
                    <w:szCs w:val="20"/>
                  </w:rPr>
                  <w:t>En Colombia, la Superintendencia Financiera certifica periódicamente el Interés Bancario Corriente para distintas modalidades, incluidas las de crédito productivo. Como estas referencias cambian según su periodo de vigencia, en operaciones reales debe consultarse la certificación correspondiente a la fecha del análisis (Superintendencia Financiera de Colombia, 2026c).</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76" w14:textId="77777777" w:rsidR="00F05B2A" w:rsidRDefault="00000000">
                <w:pPr>
                  <w:spacing w:line="240" w:lineRule="auto"/>
                  <w:jc w:val="center"/>
                  <w:rPr>
                    <w:sz w:val="20"/>
                    <w:szCs w:val="20"/>
                  </w:rPr>
                </w:pPr>
                <w:r>
                  <w:rPr>
                    <w:noProof/>
                    <w:sz w:val="20"/>
                    <w:szCs w:val="20"/>
                  </w:rPr>
                  <w:drawing>
                    <wp:inline distT="114300" distB="114300" distL="114300" distR="114300" wp14:anchorId="56B07776" wp14:editId="4AE3D251">
                      <wp:extent cx="967740" cy="639074"/>
                      <wp:effectExtent l="0" t="0" r="0" b="0"/>
                      <wp:docPr id="138876676"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6"/>
                              <a:srcRect/>
                              <a:stretch>
                                <a:fillRect/>
                              </a:stretch>
                            </pic:blipFill>
                            <pic:spPr>
                              <a:xfrm>
                                <a:off x="0" y="0"/>
                                <a:ext cx="967740" cy="639074"/>
                              </a:xfrm>
                              <a:prstGeom prst="rect">
                                <a:avLst/>
                              </a:prstGeom>
                              <a:ln/>
                            </pic:spPr>
                          </pic:pic>
                        </a:graphicData>
                      </a:graphic>
                    </wp:inline>
                  </w:drawing>
                </w:r>
              </w:p>
            </w:tc>
          </w:tr>
        </w:tbl>
      </w:sdtContent>
    </w:sdt>
    <w:p w14:paraId="00000077" w14:textId="77777777" w:rsidR="00F05B2A" w:rsidRDefault="00000000">
      <w:pPr>
        <w:pBdr>
          <w:top w:val="nil"/>
          <w:left w:val="nil"/>
          <w:bottom w:val="nil"/>
          <w:right w:val="nil"/>
          <w:between w:val="nil"/>
        </w:pBdr>
        <w:spacing w:before="240" w:after="240"/>
        <w:jc w:val="both"/>
        <w:rPr>
          <w:sz w:val="20"/>
          <w:szCs w:val="20"/>
        </w:rPr>
      </w:pPr>
      <w:r>
        <w:rPr>
          <w:sz w:val="20"/>
          <w:szCs w:val="20"/>
        </w:rPr>
        <w:t>La identificación de las variables puede reconocerse en una situación básica de financiación:</w:t>
      </w:r>
    </w:p>
    <w:tbl>
      <w:tblPr>
        <w:tblStyle w:val="afffffffffffffffffffffffffffffffffffffffffffffffffffffffffffffffffffffffffffffffffffffffffffffffff4"/>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5010EFB6" w14:textId="77777777">
        <w:tc>
          <w:tcPr>
            <w:tcW w:w="9972" w:type="dxa"/>
            <w:shd w:val="clear" w:color="auto" w:fill="CFE2F3"/>
            <w:tcMar>
              <w:top w:w="100" w:type="dxa"/>
              <w:left w:w="100" w:type="dxa"/>
              <w:bottom w:w="100" w:type="dxa"/>
              <w:right w:w="100" w:type="dxa"/>
            </w:tcMar>
          </w:tcPr>
          <w:sdt>
            <w:sdtPr>
              <w:tag w:val="goog_rdk_2"/>
              <w:id w:val="2103447046"/>
              <w:lock w:val="contentLocked"/>
            </w:sdtPr>
            <w:sdtContent>
              <w:p w14:paraId="00000078" w14:textId="77777777" w:rsidR="00F05B2A" w:rsidRDefault="00000000">
                <w:pPr>
                  <w:jc w:val="both"/>
                  <w:rPr>
                    <w:sz w:val="20"/>
                    <w:szCs w:val="20"/>
                  </w:rPr>
                </w:pPr>
                <w:r>
                  <w:rPr>
                    <w:b/>
                    <w:bCs/>
                    <w:sz w:val="20"/>
                    <w:szCs w:val="20"/>
                  </w:rPr>
                  <w:t>Ejemplo aplicado</w:t>
                </w:r>
                <w:r>
                  <w:rPr>
                    <w:sz w:val="20"/>
                    <w:szCs w:val="20"/>
                  </w:rPr>
                  <w:t>: una persona solicita $3.000.000 para fortalecer el inventario de su unidad productiva y la entidad plantea un plazo de 12 meses, con pagos mensuales. Antes de calcular cada cuota, deben identificarse el capital financiado ($3.000.000), la tasa aplicable, el plazo (12 meses) y la periodicidad (mensual). Como el caso no proporciona la tasa de interés, aún no es posible calcular los intereses ni el valor de la cuota.</w:t>
                </w:r>
              </w:p>
            </w:sdtContent>
          </w:sdt>
        </w:tc>
      </w:tr>
    </w:tbl>
    <w:p w14:paraId="00000079" w14:textId="77777777" w:rsidR="00F05B2A" w:rsidRDefault="00000000">
      <w:pPr>
        <w:spacing w:before="240" w:after="240"/>
        <w:jc w:val="both"/>
        <w:rPr>
          <w:sz w:val="20"/>
          <w:szCs w:val="20"/>
        </w:rPr>
      </w:pPr>
      <w:r>
        <w:rPr>
          <w:sz w:val="20"/>
          <w:szCs w:val="20"/>
        </w:rPr>
        <w:t>La identificación correcta del monto, la tasa, el plazo y la periodicidad facilita los cálculos y la comprensión de las condiciones del microcrédito.</w:t>
      </w:r>
    </w:p>
    <w:p w14:paraId="0000007A" w14:textId="77777777" w:rsidR="00F05B2A" w:rsidRDefault="00000000">
      <w:pPr>
        <w:jc w:val="both"/>
        <w:rPr>
          <w:b/>
          <w:bCs/>
          <w:sz w:val="20"/>
          <w:szCs w:val="20"/>
        </w:rPr>
      </w:pPr>
      <w:r>
        <w:rPr>
          <w:b/>
          <w:bCs/>
          <w:sz w:val="20"/>
          <w:szCs w:val="20"/>
        </w:rPr>
        <w:t>1.2. Tasas de interés aplicadas al crédito</w:t>
      </w:r>
    </w:p>
    <w:p w14:paraId="0000007B" w14:textId="77777777" w:rsidR="00F05B2A" w:rsidRDefault="00F05B2A">
      <w:pPr>
        <w:jc w:val="both"/>
        <w:rPr>
          <w:b/>
          <w:bCs/>
          <w:sz w:val="20"/>
          <w:szCs w:val="20"/>
        </w:rPr>
      </w:pPr>
    </w:p>
    <w:p w14:paraId="0000007C" w14:textId="77777777" w:rsidR="00F05B2A" w:rsidRDefault="00000000">
      <w:pPr>
        <w:jc w:val="both"/>
        <w:rPr>
          <w:sz w:val="20"/>
          <w:szCs w:val="20"/>
        </w:rPr>
      </w:pPr>
      <w:r>
        <w:rPr>
          <w:sz w:val="20"/>
          <w:szCs w:val="20"/>
        </w:rPr>
        <w:t>La tasa de interés expresa porcentualmente el costo asociado al uso del dinero durante un periodo y constituye una variable fundamental del microcrédito. Para interpretar correctamente las condiciones de una obligación, es necesario identificar cómo se expresa la tasa, su periodicidad y las equivalencias requeridas antes de realizar comparaciones o cálculos.</w:t>
      </w:r>
    </w:p>
    <w:p w14:paraId="0000007D" w14:textId="77777777" w:rsidR="00F05B2A" w:rsidRDefault="00F05B2A">
      <w:pPr>
        <w:jc w:val="both"/>
        <w:rPr>
          <w:sz w:val="20"/>
          <w:szCs w:val="20"/>
        </w:rPr>
      </w:pPr>
    </w:p>
    <w:p w14:paraId="0000007E" w14:textId="77777777" w:rsidR="00F05B2A" w:rsidRDefault="00000000">
      <w:pPr>
        <w:jc w:val="both"/>
        <w:rPr>
          <w:b/>
          <w:bCs/>
          <w:sz w:val="20"/>
          <w:szCs w:val="20"/>
        </w:rPr>
      </w:pPr>
      <w:r>
        <w:rPr>
          <w:b/>
          <w:bCs/>
          <w:sz w:val="20"/>
          <w:szCs w:val="20"/>
        </w:rPr>
        <w:t>1.2.1. Formas de expresión de la tasa de interés</w:t>
      </w:r>
    </w:p>
    <w:p w14:paraId="0000007F" w14:textId="77777777" w:rsidR="00F05B2A" w:rsidRDefault="00F05B2A">
      <w:pPr>
        <w:jc w:val="both"/>
        <w:rPr>
          <w:b/>
          <w:bCs/>
          <w:sz w:val="20"/>
          <w:szCs w:val="20"/>
        </w:rPr>
      </w:pPr>
    </w:p>
    <w:p w14:paraId="00000080" w14:textId="77777777" w:rsidR="00F05B2A" w:rsidRDefault="00000000">
      <w:pPr>
        <w:jc w:val="both"/>
        <w:rPr>
          <w:sz w:val="20"/>
          <w:szCs w:val="20"/>
        </w:rPr>
      </w:pPr>
      <w:r>
        <w:rPr>
          <w:sz w:val="20"/>
          <w:szCs w:val="20"/>
        </w:rPr>
        <w:t>En una operación crediticia no basta con identificar el porcentaje de la tasa; también se debe establecer el periodo al que corresponde y la modalidad en que se expresa. Esta precisión es necesaria porque una tasa anual no puede aplicarse directamente como si fuera mensual y las distintas expresiones cumplen funciones específicas. Las principales formas de expresión se diferencian por su periodicidad, momento de causación y aplicación en el análisis financiero:</w:t>
      </w:r>
    </w:p>
    <w:p w14:paraId="00000081" w14:textId="77777777" w:rsidR="00F05B2A" w:rsidRDefault="00000000">
      <w:pPr>
        <w:spacing w:before="240" w:after="240"/>
        <w:jc w:val="both"/>
        <w:rPr>
          <w:sz w:val="20"/>
          <w:szCs w:val="20"/>
        </w:rPr>
      </w:pPr>
      <w:r>
        <w:rPr>
          <w:b/>
          <w:bCs/>
          <w:sz w:val="20"/>
          <w:szCs w:val="20"/>
        </w:rPr>
        <w:t xml:space="preserve">Tabla 1. </w:t>
      </w:r>
      <w:r>
        <w:rPr>
          <w:sz w:val="20"/>
          <w:szCs w:val="20"/>
        </w:rPr>
        <w:t>Formas de expresión de las tasas de interés</w:t>
      </w:r>
    </w:p>
    <w:tbl>
      <w:tblPr>
        <w:tblStyle w:val="afffffffffffffffffffffffffffffffffffffffffffffffffffffffffffffffffffffffffffffffffffffffffffffffff5"/>
        <w:tblW w:w="9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95"/>
        <w:gridCol w:w="4385"/>
        <w:gridCol w:w="3635"/>
      </w:tblGrid>
      <w:tr w:rsidR="00F05B2A" w14:paraId="34C90C48" w14:textId="77777777">
        <w:trPr>
          <w:trHeight w:val="515"/>
        </w:trPr>
        <w:tc>
          <w:tcPr>
            <w:tcW w:w="159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0000082" w14:textId="77777777" w:rsidR="00F05B2A" w:rsidRDefault="00000000">
            <w:pPr>
              <w:spacing w:line="240" w:lineRule="auto"/>
              <w:jc w:val="center"/>
              <w:rPr>
                <w:sz w:val="20"/>
                <w:szCs w:val="20"/>
              </w:rPr>
            </w:pPr>
            <w:r>
              <w:rPr>
                <w:b/>
                <w:bCs/>
                <w:sz w:val="20"/>
                <w:szCs w:val="20"/>
              </w:rPr>
              <w:t>Tipo de tasa</w:t>
            </w:r>
          </w:p>
        </w:tc>
        <w:tc>
          <w:tcPr>
            <w:tcW w:w="438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0000083" w14:textId="77777777" w:rsidR="00F05B2A" w:rsidRDefault="00000000">
            <w:pPr>
              <w:spacing w:line="240" w:lineRule="auto"/>
              <w:jc w:val="center"/>
              <w:rPr>
                <w:sz w:val="20"/>
                <w:szCs w:val="20"/>
              </w:rPr>
            </w:pPr>
            <w:r>
              <w:rPr>
                <w:b/>
                <w:bCs/>
                <w:sz w:val="20"/>
                <w:szCs w:val="20"/>
              </w:rPr>
              <w:t>Descripción</w:t>
            </w:r>
          </w:p>
        </w:tc>
        <w:tc>
          <w:tcPr>
            <w:tcW w:w="363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0000084" w14:textId="77777777" w:rsidR="00F05B2A" w:rsidRDefault="00000000">
            <w:pPr>
              <w:spacing w:line="240" w:lineRule="auto"/>
              <w:jc w:val="center"/>
              <w:rPr>
                <w:sz w:val="20"/>
                <w:szCs w:val="20"/>
              </w:rPr>
            </w:pPr>
            <w:r>
              <w:rPr>
                <w:b/>
                <w:bCs/>
                <w:sz w:val="20"/>
                <w:szCs w:val="20"/>
              </w:rPr>
              <w:t>Aplicación</w:t>
            </w:r>
          </w:p>
        </w:tc>
      </w:tr>
      <w:tr w:rsidR="00F05B2A" w14:paraId="1FE906F7" w14:textId="77777777">
        <w:trPr>
          <w:trHeight w:val="765"/>
        </w:trPr>
        <w:tc>
          <w:tcPr>
            <w:tcW w:w="1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085" w14:textId="77777777" w:rsidR="00F05B2A" w:rsidRDefault="00000000">
            <w:pPr>
              <w:spacing w:line="240" w:lineRule="auto"/>
              <w:jc w:val="both"/>
              <w:rPr>
                <w:sz w:val="20"/>
                <w:szCs w:val="20"/>
              </w:rPr>
            </w:pPr>
            <w:r>
              <w:rPr>
                <w:sz w:val="20"/>
                <w:szCs w:val="20"/>
              </w:rPr>
              <w:t>Tasa nominal</w:t>
            </w:r>
          </w:p>
        </w:tc>
        <w:tc>
          <w:tcPr>
            <w:tcW w:w="4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086" w14:textId="77777777" w:rsidR="00F05B2A" w:rsidRDefault="00000000">
            <w:pPr>
              <w:spacing w:line="240" w:lineRule="auto"/>
              <w:jc w:val="both"/>
              <w:rPr>
                <w:sz w:val="20"/>
                <w:szCs w:val="20"/>
              </w:rPr>
            </w:pPr>
            <w:r>
              <w:rPr>
                <w:sz w:val="20"/>
                <w:szCs w:val="20"/>
              </w:rPr>
              <w:t>Expresa una tasa de referencia asociada a una periodicidad determinada.</w:t>
            </w:r>
          </w:p>
        </w:tc>
        <w:tc>
          <w:tcPr>
            <w:tcW w:w="3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087" w14:textId="77777777" w:rsidR="00F05B2A" w:rsidRDefault="00000000">
            <w:pPr>
              <w:spacing w:line="240" w:lineRule="auto"/>
              <w:jc w:val="both"/>
              <w:rPr>
                <w:sz w:val="20"/>
                <w:szCs w:val="20"/>
              </w:rPr>
            </w:pPr>
            <w:r>
              <w:rPr>
                <w:sz w:val="20"/>
                <w:szCs w:val="20"/>
              </w:rPr>
              <w:t>Requiere identificar su periodicidad y condiciones antes de utilizarla en los cálculos.</w:t>
            </w:r>
          </w:p>
        </w:tc>
      </w:tr>
      <w:tr w:rsidR="00F05B2A" w14:paraId="49BCFF48" w14:textId="77777777">
        <w:trPr>
          <w:trHeight w:val="765"/>
        </w:trPr>
        <w:tc>
          <w:tcPr>
            <w:tcW w:w="1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088" w14:textId="77777777" w:rsidR="00F05B2A" w:rsidRDefault="00000000">
            <w:pPr>
              <w:spacing w:line="240" w:lineRule="auto"/>
              <w:jc w:val="both"/>
              <w:rPr>
                <w:sz w:val="20"/>
                <w:szCs w:val="20"/>
              </w:rPr>
            </w:pPr>
            <w:r>
              <w:rPr>
                <w:sz w:val="20"/>
                <w:szCs w:val="20"/>
              </w:rPr>
              <w:lastRenderedPageBreak/>
              <w:t>Tasa efectiva anual (EA)</w:t>
            </w:r>
          </w:p>
        </w:tc>
        <w:tc>
          <w:tcPr>
            <w:tcW w:w="4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089" w14:textId="77777777" w:rsidR="00F05B2A" w:rsidRDefault="00000000">
            <w:pPr>
              <w:spacing w:line="240" w:lineRule="auto"/>
              <w:jc w:val="both"/>
              <w:rPr>
                <w:sz w:val="20"/>
                <w:szCs w:val="20"/>
              </w:rPr>
            </w:pPr>
            <w:r>
              <w:rPr>
                <w:sz w:val="20"/>
                <w:szCs w:val="20"/>
              </w:rPr>
              <w:t>Expresa el efecto financiero equivalente de la tasa durante un año, considerando la capitalización correspondiente.</w:t>
            </w:r>
          </w:p>
        </w:tc>
        <w:tc>
          <w:tcPr>
            <w:tcW w:w="3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08A" w14:textId="77777777" w:rsidR="00F05B2A" w:rsidRDefault="00000000">
            <w:pPr>
              <w:spacing w:line="240" w:lineRule="auto"/>
              <w:jc w:val="both"/>
              <w:rPr>
                <w:sz w:val="20"/>
                <w:szCs w:val="20"/>
              </w:rPr>
            </w:pPr>
            <w:r>
              <w:rPr>
                <w:sz w:val="20"/>
                <w:szCs w:val="20"/>
              </w:rPr>
              <w:t>Facilita la comparación entre diferentes alternativas de financiación.</w:t>
            </w:r>
          </w:p>
        </w:tc>
      </w:tr>
      <w:tr w:rsidR="00F05B2A" w14:paraId="729A46EB" w14:textId="77777777">
        <w:trPr>
          <w:trHeight w:val="735"/>
        </w:trPr>
        <w:tc>
          <w:tcPr>
            <w:tcW w:w="1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08B" w14:textId="77777777" w:rsidR="00F05B2A" w:rsidRDefault="00000000">
            <w:pPr>
              <w:spacing w:line="240" w:lineRule="auto"/>
              <w:jc w:val="both"/>
              <w:rPr>
                <w:sz w:val="20"/>
                <w:szCs w:val="20"/>
              </w:rPr>
            </w:pPr>
            <w:r>
              <w:rPr>
                <w:sz w:val="20"/>
                <w:szCs w:val="20"/>
              </w:rPr>
              <w:t>Tasa efectiva periódica</w:t>
            </w:r>
          </w:p>
        </w:tc>
        <w:tc>
          <w:tcPr>
            <w:tcW w:w="4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08C" w14:textId="77777777" w:rsidR="00F05B2A" w:rsidRDefault="00000000">
            <w:pPr>
              <w:spacing w:line="240" w:lineRule="auto"/>
              <w:jc w:val="both"/>
              <w:rPr>
                <w:sz w:val="20"/>
                <w:szCs w:val="20"/>
              </w:rPr>
            </w:pPr>
            <w:r>
              <w:rPr>
                <w:sz w:val="20"/>
                <w:szCs w:val="20"/>
              </w:rPr>
              <w:t>Corresponde a la tasa aplicable durante un periodo específico, por ejemplo, un mes.</w:t>
            </w:r>
          </w:p>
        </w:tc>
        <w:tc>
          <w:tcPr>
            <w:tcW w:w="3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08D" w14:textId="77777777" w:rsidR="00F05B2A" w:rsidRDefault="00000000">
            <w:pPr>
              <w:spacing w:line="240" w:lineRule="auto"/>
              <w:jc w:val="both"/>
              <w:rPr>
                <w:sz w:val="20"/>
                <w:szCs w:val="20"/>
              </w:rPr>
            </w:pPr>
            <w:r>
              <w:rPr>
                <w:sz w:val="20"/>
                <w:szCs w:val="20"/>
              </w:rPr>
              <w:t>Permite calcular los intereses correspondientes al periodo de pago.</w:t>
            </w:r>
          </w:p>
        </w:tc>
      </w:tr>
      <w:tr w:rsidR="00F05B2A" w14:paraId="239F9671" w14:textId="77777777">
        <w:trPr>
          <w:trHeight w:val="900"/>
        </w:trPr>
        <w:tc>
          <w:tcPr>
            <w:tcW w:w="1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08E" w14:textId="77777777" w:rsidR="00F05B2A" w:rsidRDefault="00000000">
            <w:pPr>
              <w:spacing w:line="240" w:lineRule="auto"/>
              <w:jc w:val="both"/>
              <w:rPr>
                <w:sz w:val="20"/>
                <w:szCs w:val="20"/>
              </w:rPr>
            </w:pPr>
            <w:r>
              <w:rPr>
                <w:sz w:val="20"/>
                <w:szCs w:val="20"/>
              </w:rPr>
              <w:t>Tasa vencida</w:t>
            </w:r>
          </w:p>
        </w:tc>
        <w:tc>
          <w:tcPr>
            <w:tcW w:w="4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08F" w14:textId="77777777" w:rsidR="00F05B2A" w:rsidRDefault="00000000">
            <w:pPr>
              <w:spacing w:line="240" w:lineRule="auto"/>
              <w:jc w:val="both"/>
              <w:rPr>
                <w:sz w:val="20"/>
                <w:szCs w:val="20"/>
              </w:rPr>
            </w:pPr>
            <w:r>
              <w:rPr>
                <w:sz w:val="20"/>
                <w:szCs w:val="20"/>
              </w:rPr>
              <w:t>El interés se causa al finalizar el periodo establecido.</w:t>
            </w:r>
          </w:p>
        </w:tc>
        <w:tc>
          <w:tcPr>
            <w:tcW w:w="3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090" w14:textId="77777777" w:rsidR="00F05B2A" w:rsidRDefault="00000000">
            <w:pPr>
              <w:spacing w:line="240" w:lineRule="auto"/>
              <w:jc w:val="both"/>
              <w:rPr>
                <w:sz w:val="20"/>
                <w:szCs w:val="20"/>
              </w:rPr>
            </w:pPr>
            <w:r>
              <w:rPr>
                <w:sz w:val="20"/>
                <w:szCs w:val="20"/>
              </w:rPr>
              <w:t>Se utiliza en operaciones en las que el pago se realiza al cierre de cada periodo.</w:t>
            </w:r>
          </w:p>
        </w:tc>
      </w:tr>
      <w:tr w:rsidR="00F05B2A" w14:paraId="3C5B2446" w14:textId="77777777">
        <w:trPr>
          <w:trHeight w:val="855"/>
        </w:trPr>
        <w:tc>
          <w:tcPr>
            <w:tcW w:w="15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091" w14:textId="77777777" w:rsidR="00F05B2A" w:rsidRDefault="00000000">
            <w:pPr>
              <w:spacing w:line="240" w:lineRule="auto"/>
              <w:jc w:val="both"/>
              <w:rPr>
                <w:sz w:val="20"/>
                <w:szCs w:val="20"/>
              </w:rPr>
            </w:pPr>
            <w:r>
              <w:rPr>
                <w:sz w:val="20"/>
                <w:szCs w:val="20"/>
              </w:rPr>
              <w:t>Tasa anticipada</w:t>
            </w:r>
          </w:p>
        </w:tc>
        <w:tc>
          <w:tcPr>
            <w:tcW w:w="4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092" w14:textId="77777777" w:rsidR="00F05B2A" w:rsidRDefault="00000000">
            <w:pPr>
              <w:spacing w:line="240" w:lineRule="auto"/>
              <w:jc w:val="both"/>
              <w:rPr>
                <w:sz w:val="20"/>
                <w:szCs w:val="20"/>
              </w:rPr>
            </w:pPr>
            <w:r>
              <w:rPr>
                <w:sz w:val="20"/>
                <w:szCs w:val="20"/>
              </w:rPr>
              <w:t>El interés se cobra o reconoce al inicio del periodo establecido.</w:t>
            </w:r>
          </w:p>
        </w:tc>
        <w:tc>
          <w:tcPr>
            <w:tcW w:w="3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093" w14:textId="77777777" w:rsidR="00F05B2A" w:rsidRDefault="00000000">
            <w:pPr>
              <w:spacing w:line="240" w:lineRule="auto"/>
              <w:jc w:val="both"/>
              <w:rPr>
                <w:sz w:val="20"/>
                <w:szCs w:val="20"/>
              </w:rPr>
            </w:pPr>
            <w:r>
              <w:rPr>
                <w:sz w:val="20"/>
                <w:szCs w:val="20"/>
              </w:rPr>
              <w:t>Requiere una interpretación diferente de la correspondiente a una tasa vencida.</w:t>
            </w:r>
          </w:p>
        </w:tc>
      </w:tr>
    </w:tbl>
    <w:p w14:paraId="00000094" w14:textId="77777777" w:rsidR="00F05B2A" w:rsidRDefault="00000000">
      <w:pPr>
        <w:spacing w:before="240" w:after="240"/>
        <w:jc w:val="both"/>
        <w:rPr>
          <w:sz w:val="20"/>
          <w:szCs w:val="20"/>
        </w:rPr>
      </w:pPr>
      <w:r>
        <w:rPr>
          <w:sz w:val="20"/>
          <w:szCs w:val="20"/>
        </w:rPr>
        <w:t>La tasa efectiva anual facilita la comparación de alternativas financieras al expresar en una misma base anual tasas con diferentes periodicidades. La Superintendencia Financiera de Colombia dispone de un simulador para convertir tasas efectivas anuales en tasas mensuales o diarias y efectuar conversiones en sentido contrario (Superintendencia Financiera de Colombia, s. f.-c).</w:t>
      </w:r>
    </w:p>
    <w:p w14:paraId="00000095" w14:textId="77777777" w:rsidR="00F05B2A" w:rsidRDefault="00000000">
      <w:pPr>
        <w:pStyle w:val="Ttulo3"/>
        <w:keepNext w:val="0"/>
        <w:keepLines w:val="0"/>
        <w:spacing w:before="280"/>
        <w:jc w:val="both"/>
        <w:rPr>
          <w:b/>
          <w:bCs/>
          <w:color w:val="000000"/>
          <w:sz w:val="20"/>
          <w:szCs w:val="20"/>
        </w:rPr>
      </w:pPr>
      <w:bookmarkStart w:id="0" w:name="_heading=h.e242h6ksm9je" w:colFirst="0" w:colLast="0"/>
      <w:bookmarkEnd w:id="0"/>
      <w:r>
        <w:rPr>
          <w:b/>
          <w:bCs/>
          <w:color w:val="000000"/>
          <w:sz w:val="20"/>
          <w:szCs w:val="20"/>
        </w:rPr>
        <w:t>1.2.2. Conversión de una tasa efectiva anual a una tasa mensual</w:t>
      </w:r>
    </w:p>
    <w:p w14:paraId="00000096" w14:textId="77777777" w:rsidR="00F05B2A" w:rsidRDefault="00000000">
      <w:pPr>
        <w:spacing w:before="240" w:after="240"/>
        <w:jc w:val="both"/>
        <w:rPr>
          <w:sz w:val="20"/>
          <w:szCs w:val="20"/>
        </w:rPr>
      </w:pPr>
      <w:r>
        <w:rPr>
          <w:sz w:val="20"/>
          <w:szCs w:val="20"/>
        </w:rPr>
        <w:t>Cuando una operación presenta una tasa efectiva anual y los pagos tienen periodicidad mensual, es necesario determinar la tasa equivalente para ese periodo. Para efectuar la conversión, la tasa debe expresarse en forma decimal y aplicarse una relación que conserve la equivalencia financiera entre la tasa anual y la mensual. La conversión de una tasa del 24 % efectivo anual permite aplicar la relación correspondiente sin alterar su equivalencia financiera:</w:t>
      </w:r>
    </w:p>
    <w:sdt>
      <w:sdtPr>
        <w:tag w:val="goog_rdk_6"/>
        <w:id w:val="-1275098665"/>
        <w:lock w:val="contentLocked"/>
      </w:sdtPr>
      <w:sdtContent>
        <w:tbl>
          <w:tblPr>
            <w:tblStyle w:val="afffffffffffffffffffffffffffffffffffffffffffffffffffffffffffffffffffffffffffffffffffffffffffffffff6"/>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0F8B6640"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097" w14:textId="77777777" w:rsidR="00F05B2A" w:rsidRDefault="00000000">
                <w:pPr>
                  <w:spacing w:line="240" w:lineRule="auto"/>
                  <w:jc w:val="center"/>
                  <w:rPr>
                    <w:rFonts w:ascii="Times New Roman" w:eastAsia="Times New Roman" w:hAnsi="Times New Roman" w:cs="Times New Roman"/>
                    <w:sz w:val="20"/>
                    <w:szCs w:val="20"/>
                  </w:rPr>
                </w:pPr>
                <w:r>
                  <w:rPr>
                    <w:b/>
                    <w:bCs/>
                    <w:sz w:val="20"/>
                    <w:szCs w:val="20"/>
                  </w:rPr>
                  <w:t>Pasos</w:t>
                </w:r>
              </w:p>
            </w:tc>
          </w:tr>
          <w:tr w:rsidR="00F05B2A" w14:paraId="71DE7066"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9A" w14:textId="77777777" w:rsidR="00F05B2A" w:rsidRDefault="00000000">
                <w:pPr>
                  <w:jc w:val="both"/>
                  <w:rPr>
                    <w:b/>
                    <w:bCs/>
                    <w:sz w:val="20"/>
                    <w:szCs w:val="20"/>
                  </w:rPr>
                </w:pPr>
                <w:r>
                  <w:rPr>
                    <w:b/>
                    <w:bCs/>
                    <w:sz w:val="20"/>
                    <w:szCs w:val="20"/>
                  </w:rPr>
                  <w:t>Fórmula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9B" w14:textId="77777777" w:rsidR="00F05B2A" w:rsidRDefault="00000000">
                <w:pPr>
                  <w:jc w:val="both"/>
                  <w:rPr>
                    <w:sz w:val="20"/>
                    <w:szCs w:val="20"/>
                  </w:rPr>
                </w:pPr>
                <w:sdt>
                  <w:sdtPr>
                    <w:tag w:val="goog_rdk_3"/>
                    <w:id w:val="-189345838"/>
                  </w:sdtPr>
                  <w:sdtContent>
                    <w:r>
                      <w:rPr>
                        <w:rFonts w:ascii="Arial Unicode MS" w:eastAsia="Arial Unicode MS" w:hAnsi="Arial Unicode MS" w:cs="Arial Unicode MS"/>
                        <w:sz w:val="20"/>
                        <w:szCs w:val="20"/>
                      </w:rPr>
                      <w:t>Tasa efectiva mensual = (1 + tasa efectiva anual)^(1/12) − 1</w:t>
                    </w:r>
                  </w:sdtContent>
                </w:sdt>
              </w:p>
              <w:p w14:paraId="0000009C" w14:textId="77777777" w:rsidR="00F05B2A" w:rsidRDefault="00000000">
                <w:pPr>
                  <w:spacing w:before="240"/>
                  <w:jc w:val="both"/>
                  <w:rPr>
                    <w:sz w:val="20"/>
                    <w:szCs w:val="20"/>
                  </w:rPr>
                </w:pPr>
                <w:r>
                  <w:rPr>
                    <w:sz w:val="20"/>
                    <w:szCs w:val="20"/>
                  </w:rPr>
                  <w:t>En palabras: la tasa efectiva mensual es igual a uno más la tasa efectiva anual, elevado a la potencia de un doceavo, menos uno.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9D" w14:textId="77777777" w:rsidR="00F05B2A" w:rsidRDefault="00000000">
                <w:pPr>
                  <w:spacing w:line="240" w:lineRule="auto"/>
                  <w:jc w:val="center"/>
                  <w:rPr>
                    <w:sz w:val="20"/>
                    <w:szCs w:val="20"/>
                  </w:rPr>
                </w:pPr>
                <w:r>
                  <w:rPr>
                    <w:noProof/>
                    <w:sz w:val="20"/>
                    <w:szCs w:val="20"/>
                  </w:rPr>
                  <w:drawing>
                    <wp:inline distT="114300" distB="114300" distL="114300" distR="114300" wp14:anchorId="21084F36" wp14:editId="56D37FAA">
                      <wp:extent cx="875347" cy="509985"/>
                      <wp:effectExtent l="0" t="0" r="0" b="0"/>
                      <wp:docPr id="138876683"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7"/>
                              <a:srcRect/>
                              <a:stretch>
                                <a:fillRect/>
                              </a:stretch>
                            </pic:blipFill>
                            <pic:spPr>
                              <a:xfrm>
                                <a:off x="0" y="0"/>
                                <a:ext cx="875347" cy="509985"/>
                              </a:xfrm>
                              <a:prstGeom prst="rect">
                                <a:avLst/>
                              </a:prstGeom>
                              <a:ln/>
                            </pic:spPr>
                          </pic:pic>
                        </a:graphicData>
                      </a:graphic>
                    </wp:inline>
                  </w:drawing>
                </w:r>
              </w:p>
            </w:tc>
          </w:tr>
          <w:tr w:rsidR="00F05B2A" w14:paraId="7D8B005F"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9E" w14:textId="77777777" w:rsidR="00F05B2A" w:rsidRDefault="00000000">
                <w:pPr>
                  <w:jc w:val="both"/>
                  <w:rPr>
                    <w:b/>
                    <w:bCs/>
                    <w:sz w:val="20"/>
                    <w:szCs w:val="20"/>
                  </w:rPr>
                </w:pPr>
                <w:r>
                  <w:rPr>
                    <w:b/>
                    <w:bCs/>
                    <w:sz w:val="20"/>
                    <w:szCs w:val="20"/>
                  </w:rPr>
                  <w:t>Sustitución</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9F" w14:textId="77777777" w:rsidR="00F05B2A" w:rsidRDefault="00000000">
                <w:pPr>
                  <w:spacing w:after="240"/>
                  <w:jc w:val="both"/>
                  <w:rPr>
                    <w:sz w:val="20"/>
                    <w:szCs w:val="20"/>
                  </w:rPr>
                </w:pPr>
                <w:r>
                  <w:rPr>
                    <w:sz w:val="20"/>
                    <w:szCs w:val="20"/>
                  </w:rPr>
                  <w:t xml:space="preserve">Para una tasa del </w:t>
                </w:r>
                <w:r>
                  <w:rPr>
                    <w:b/>
                    <w:bCs/>
                    <w:sz w:val="20"/>
                    <w:szCs w:val="20"/>
                  </w:rPr>
                  <w:t>24 % efectivo anual</w:t>
                </w:r>
                <w:r>
                  <w:rPr>
                    <w:sz w:val="20"/>
                    <w:szCs w:val="20"/>
                  </w:rPr>
                  <w:t>, se expresa el porcentaje en forma decimal y se sustituye en la fórmula:</w:t>
                </w:r>
              </w:p>
              <w:p w14:paraId="000000A0" w14:textId="77777777" w:rsidR="00F05B2A" w:rsidRDefault="00000000">
                <w:pPr>
                  <w:spacing w:before="240"/>
                  <w:jc w:val="both"/>
                  <w:rPr>
                    <w:sz w:val="20"/>
                    <w:szCs w:val="20"/>
                  </w:rPr>
                </w:pPr>
                <w:sdt>
                  <w:sdtPr>
                    <w:tag w:val="goog_rdk_4"/>
                    <w:id w:val="-1673891321"/>
                  </w:sdtPr>
                  <w:sdtContent>
                    <w:r>
                      <w:rPr>
                        <w:rFonts w:ascii="Arial Unicode MS" w:eastAsia="Arial Unicode MS" w:hAnsi="Arial Unicode MS" w:cs="Arial Unicode MS"/>
                        <w:sz w:val="20"/>
                        <w:szCs w:val="20"/>
                      </w:rPr>
                      <w:t>Tasa efectiva mensual = (1 + 0,24)^(1/12) − 1</w:t>
                    </w:r>
                  </w:sdtContent>
                </w:sdt>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A1" w14:textId="77777777" w:rsidR="00F05B2A" w:rsidRDefault="00000000">
                <w:pPr>
                  <w:spacing w:line="240" w:lineRule="auto"/>
                  <w:jc w:val="center"/>
                  <w:rPr>
                    <w:sz w:val="20"/>
                    <w:szCs w:val="20"/>
                  </w:rPr>
                </w:pPr>
                <w:r>
                  <w:rPr>
                    <w:noProof/>
                    <w:sz w:val="20"/>
                    <w:szCs w:val="20"/>
                  </w:rPr>
                  <w:drawing>
                    <wp:inline distT="114300" distB="114300" distL="114300" distR="114300" wp14:anchorId="0AD58DAE" wp14:editId="3DA8F56C">
                      <wp:extent cx="874275" cy="459365"/>
                      <wp:effectExtent l="0" t="0" r="0" b="0"/>
                      <wp:docPr id="138876680"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8"/>
                              <a:srcRect/>
                              <a:stretch>
                                <a:fillRect/>
                              </a:stretch>
                            </pic:blipFill>
                            <pic:spPr>
                              <a:xfrm>
                                <a:off x="0" y="0"/>
                                <a:ext cx="874275" cy="459365"/>
                              </a:xfrm>
                              <a:prstGeom prst="rect">
                                <a:avLst/>
                              </a:prstGeom>
                              <a:ln/>
                            </pic:spPr>
                          </pic:pic>
                        </a:graphicData>
                      </a:graphic>
                    </wp:inline>
                  </w:drawing>
                </w:r>
              </w:p>
            </w:tc>
          </w:tr>
          <w:tr w:rsidR="00F05B2A" w14:paraId="589A3E5C"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A2" w14:textId="77777777" w:rsidR="00F05B2A" w:rsidRDefault="00000000">
                <w:pPr>
                  <w:jc w:val="both"/>
                  <w:rPr>
                    <w:b/>
                    <w:bCs/>
                    <w:sz w:val="20"/>
                    <w:szCs w:val="20"/>
                  </w:rPr>
                </w:pPr>
                <w:r>
                  <w:rPr>
                    <w:b/>
                    <w:bCs/>
                    <w:sz w:val="20"/>
                    <w:szCs w:val="20"/>
                  </w:rPr>
                  <w:t>Resultado e interpretación</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A3" w14:textId="77777777" w:rsidR="00F05B2A" w:rsidRDefault="00000000">
                <w:pPr>
                  <w:jc w:val="both"/>
                  <w:rPr>
                    <w:sz w:val="20"/>
                    <w:szCs w:val="20"/>
                  </w:rPr>
                </w:pPr>
                <w:sdt>
                  <w:sdtPr>
                    <w:tag w:val="goog_rdk_5"/>
                    <w:id w:val="-1475564700"/>
                  </w:sdtPr>
                  <w:sdtContent>
                    <w:r>
                      <w:rPr>
                        <w:rFonts w:ascii="Arial Unicode MS" w:eastAsia="Arial Unicode MS" w:hAnsi="Arial Unicode MS" w:cs="Arial Unicode MS"/>
                        <w:sz w:val="20"/>
                        <w:szCs w:val="20"/>
                      </w:rPr>
                      <w:t xml:space="preserve">Tasa efectiva mensual ≈ 0,01809 = </w:t>
                    </w:r>
                  </w:sdtContent>
                </w:sdt>
                <w:r>
                  <w:rPr>
                    <w:b/>
                    <w:bCs/>
                    <w:sz w:val="20"/>
                    <w:szCs w:val="20"/>
                  </w:rPr>
                  <w:t>1,81 %</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A4" w14:textId="77777777" w:rsidR="00F05B2A" w:rsidRDefault="00000000">
                <w:pPr>
                  <w:spacing w:line="240" w:lineRule="auto"/>
                  <w:jc w:val="center"/>
                  <w:rPr>
                    <w:sz w:val="20"/>
                    <w:szCs w:val="20"/>
                  </w:rPr>
                </w:pPr>
                <w:r>
                  <w:rPr>
                    <w:noProof/>
                    <w:sz w:val="20"/>
                    <w:szCs w:val="20"/>
                  </w:rPr>
                  <w:drawing>
                    <wp:inline distT="114300" distB="114300" distL="114300" distR="114300" wp14:anchorId="15DC0654" wp14:editId="34EB930B">
                      <wp:extent cx="830023" cy="479410"/>
                      <wp:effectExtent l="0" t="0" r="0" b="0"/>
                      <wp:docPr id="138876682"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9"/>
                              <a:srcRect/>
                              <a:stretch>
                                <a:fillRect/>
                              </a:stretch>
                            </pic:blipFill>
                            <pic:spPr>
                              <a:xfrm>
                                <a:off x="0" y="0"/>
                                <a:ext cx="830023" cy="479410"/>
                              </a:xfrm>
                              <a:prstGeom prst="rect">
                                <a:avLst/>
                              </a:prstGeom>
                              <a:ln/>
                            </pic:spPr>
                          </pic:pic>
                        </a:graphicData>
                      </a:graphic>
                    </wp:inline>
                  </w:drawing>
                </w:r>
              </w:p>
            </w:tc>
          </w:tr>
        </w:tbl>
      </w:sdtContent>
    </w:sdt>
    <w:p w14:paraId="000000A5" w14:textId="77777777" w:rsidR="00F05B2A" w:rsidRDefault="00000000">
      <w:pPr>
        <w:spacing w:before="240" w:after="240"/>
        <w:jc w:val="both"/>
        <w:rPr>
          <w:sz w:val="20"/>
          <w:szCs w:val="20"/>
        </w:rPr>
      </w:pPr>
      <w:r>
        <w:rPr>
          <w:sz w:val="20"/>
          <w:szCs w:val="20"/>
        </w:rPr>
        <w:t>El 24 % efectivo anual no equivale a dividir 24 entre 12, porque la equivalencia entre ambas tasas debe considerar la capitalización. Este principio también se aplica en las herramientas de conversión de la Superintendencia Financiera de Colombia (Superintendencia Financiera de Colombia, s. f.-c).</w:t>
      </w:r>
    </w:p>
    <w:p w14:paraId="000000A6" w14:textId="77777777" w:rsidR="00F05B2A" w:rsidRDefault="00000000">
      <w:pPr>
        <w:pStyle w:val="Ttulo3"/>
        <w:keepNext w:val="0"/>
        <w:keepLines w:val="0"/>
        <w:spacing w:before="280"/>
        <w:jc w:val="both"/>
        <w:rPr>
          <w:b/>
          <w:bCs/>
          <w:color w:val="000000"/>
          <w:sz w:val="20"/>
          <w:szCs w:val="20"/>
        </w:rPr>
      </w:pPr>
      <w:bookmarkStart w:id="1" w:name="_heading=h.8bmjikdin15t" w:colFirst="0" w:colLast="0"/>
      <w:bookmarkEnd w:id="1"/>
      <w:r>
        <w:rPr>
          <w:b/>
          <w:bCs/>
          <w:color w:val="000000"/>
          <w:sz w:val="20"/>
          <w:szCs w:val="20"/>
        </w:rPr>
        <w:t>1.2.3. Tasa de interés y condiciones del microcrédito</w:t>
      </w:r>
    </w:p>
    <w:p w14:paraId="000000A7" w14:textId="77777777" w:rsidR="00F05B2A" w:rsidRDefault="00000000">
      <w:pPr>
        <w:spacing w:before="240" w:after="240"/>
        <w:jc w:val="both"/>
        <w:rPr>
          <w:sz w:val="20"/>
          <w:szCs w:val="20"/>
        </w:rPr>
      </w:pPr>
      <w:r>
        <w:rPr>
          <w:sz w:val="20"/>
          <w:szCs w:val="20"/>
        </w:rPr>
        <w:lastRenderedPageBreak/>
        <w:t>La tasa de interés debe analizarse como parte de las condiciones generales de la operación y no de manera aislada. Su interpretación requiere considerar el monto financiado, el plazo, la periodicidad y el número de cuotas, así como las referencias y los límites aplicables al crédito en el momento del análisis. Para interpretar adecuadamente la tasa, es necesario relacionarla con las demás condiciones de la financiación y con las referencias aplicables:</w:t>
      </w:r>
    </w:p>
    <w:sdt>
      <w:sdtPr>
        <w:tag w:val="goog_rdk_7"/>
        <w:id w:val="1078148821"/>
        <w:lock w:val="contentLocked"/>
      </w:sdtPr>
      <w:sdtContent>
        <w:tbl>
          <w:tblPr>
            <w:tblStyle w:val="afffffffffffffffffffffffffffffffffffffffffffffffffffffffffffffffffffffffffffffffffffffffffffffffff7"/>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8205"/>
          </w:tblGrid>
          <w:tr w:rsidR="00F05B2A" w14:paraId="30574762" w14:textId="77777777">
            <w:trPr>
              <w:trHeight w:val="285"/>
            </w:trPr>
            <w:tc>
              <w:tcPr>
                <w:tcW w:w="994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0A8" w14:textId="77777777" w:rsidR="00F05B2A" w:rsidRDefault="00000000">
                <w:pPr>
                  <w:spacing w:line="240" w:lineRule="auto"/>
                  <w:jc w:val="center"/>
                  <w:rPr>
                    <w:rFonts w:ascii="Times New Roman" w:eastAsia="Times New Roman" w:hAnsi="Times New Roman" w:cs="Times New Roman"/>
                    <w:sz w:val="20"/>
                    <w:szCs w:val="20"/>
                  </w:rPr>
                </w:pPr>
                <w:r>
                  <w:rPr>
                    <w:b/>
                    <w:bCs/>
                    <w:sz w:val="20"/>
                    <w:szCs w:val="20"/>
                  </w:rPr>
                  <w:t>Acordeón</w:t>
                </w:r>
              </w:p>
            </w:tc>
          </w:tr>
          <w:tr w:rsidR="00F05B2A" w14:paraId="1F5A4D06"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AA" w14:textId="77777777" w:rsidR="00F05B2A" w:rsidRDefault="00000000">
                <w:pPr>
                  <w:spacing w:after="240"/>
                  <w:jc w:val="both"/>
                  <w:rPr>
                    <w:b/>
                    <w:bCs/>
                    <w:sz w:val="20"/>
                    <w:szCs w:val="20"/>
                  </w:rPr>
                </w:pPr>
                <w:r>
                  <w:rPr>
                    <w:b/>
                    <w:bCs/>
                    <w:sz w:val="20"/>
                    <w:szCs w:val="20"/>
                  </w:rPr>
                  <w:t>Condiciones de la operación</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0AB" w14:textId="77777777" w:rsidR="00F05B2A" w:rsidRDefault="00000000">
                <w:pPr>
                  <w:jc w:val="both"/>
                  <w:rPr>
                    <w:sz w:val="20"/>
                    <w:szCs w:val="20"/>
                  </w:rPr>
                </w:pPr>
                <w:r>
                  <w:rPr>
                    <w:sz w:val="20"/>
                    <w:szCs w:val="20"/>
                  </w:rPr>
                  <w:t>Dos créditos con el mismo monto financiado pueden generar pagos diferentes cuando presentan tasas o plazos distintos. Por ello, la tasa debe analizarse junto con el monto, el plazo, la periodicidad y el número de cuotas establecidos para la obligación.</w:t>
                </w:r>
              </w:p>
            </w:tc>
          </w:tr>
          <w:tr w:rsidR="00F05B2A" w14:paraId="6649B186"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AC" w14:textId="77777777" w:rsidR="00F05B2A" w:rsidRDefault="00000000">
                <w:pPr>
                  <w:spacing w:after="240"/>
                  <w:jc w:val="both"/>
                  <w:rPr>
                    <w:b/>
                    <w:bCs/>
                    <w:sz w:val="20"/>
                    <w:szCs w:val="20"/>
                  </w:rPr>
                </w:pPr>
                <w:r>
                  <w:rPr>
                    <w:b/>
                    <w:bCs/>
                    <w:sz w:val="20"/>
                    <w:szCs w:val="20"/>
                  </w:rPr>
                  <w:t>Interés Bancario Corriente</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0AD" w14:textId="77777777" w:rsidR="00F05B2A" w:rsidRDefault="00000000">
                <w:pPr>
                  <w:jc w:val="both"/>
                  <w:rPr>
                    <w:sz w:val="20"/>
                    <w:szCs w:val="20"/>
                  </w:rPr>
                </w:pPr>
                <w:r>
                  <w:rPr>
                    <w:sz w:val="20"/>
                    <w:szCs w:val="20"/>
                  </w:rPr>
                  <w:t>La Superintendencia Financiera de Colombia certifica el Interés Bancario Corriente para diferentes modalidades de crédito y lo expresa en términos efectivos anuales. Estas certificaciones tienen periodos específicos de vigencia, por lo que debe consultarse la correspondiente a la fecha y modalidad de la operación analizada (Superintendencia Financiera de Colombia, 2026c).</w:t>
                </w:r>
              </w:p>
            </w:tc>
          </w:tr>
          <w:tr w:rsidR="00F05B2A" w14:paraId="342C536C"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AE" w14:textId="77777777" w:rsidR="00F05B2A" w:rsidRDefault="00000000">
                <w:pPr>
                  <w:spacing w:after="240"/>
                  <w:jc w:val="both"/>
                  <w:rPr>
                    <w:b/>
                    <w:bCs/>
                    <w:sz w:val="20"/>
                    <w:szCs w:val="20"/>
                  </w:rPr>
                </w:pPr>
                <w:r>
                  <w:rPr>
                    <w:b/>
                    <w:bCs/>
                    <w:sz w:val="20"/>
                    <w:szCs w:val="20"/>
                  </w:rPr>
                  <w:t>Tasa pactada y límite legal</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0AF" w14:textId="77777777" w:rsidR="00F05B2A" w:rsidRDefault="00000000">
                <w:pPr>
                  <w:jc w:val="both"/>
                  <w:rPr>
                    <w:sz w:val="20"/>
                    <w:szCs w:val="20"/>
                  </w:rPr>
                </w:pPr>
                <w:r>
                  <w:rPr>
                    <w:sz w:val="20"/>
                    <w:szCs w:val="20"/>
                  </w:rPr>
                  <w:t>La tasa pactada para una operación debe diferenciarse de los límites legales aplicables. La tasa de usura se determina a partir del Interés Bancario Corriente certificado para la modalidad correspondiente; por ello, el análisis debe considerar la información vigente y aplicable al tipo de crédito evaluado.</w:t>
                </w:r>
              </w:p>
            </w:tc>
          </w:tr>
        </w:tbl>
      </w:sdtContent>
    </w:sdt>
    <w:p w14:paraId="000000B0" w14:textId="77777777" w:rsidR="00F05B2A" w:rsidRDefault="00000000">
      <w:pPr>
        <w:spacing w:before="240" w:after="240"/>
        <w:jc w:val="both"/>
        <w:rPr>
          <w:sz w:val="20"/>
          <w:szCs w:val="20"/>
        </w:rPr>
      </w:pPr>
      <w:r>
        <w:rPr>
          <w:sz w:val="20"/>
          <w:szCs w:val="20"/>
        </w:rPr>
        <w:t>La comparación entre alternativas requiere que las tasas se expresen sobre una misma base:</w:t>
      </w:r>
    </w:p>
    <w:tbl>
      <w:tblPr>
        <w:tblStyle w:val="afffffffffffffffffffffffffffffffffffffffffffffffffffffffffffffffffffffffffffffffffffffffffffffffff8"/>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238925BC" w14:textId="77777777">
        <w:tc>
          <w:tcPr>
            <w:tcW w:w="9972" w:type="dxa"/>
            <w:shd w:val="clear" w:color="auto" w:fill="CFE2F3"/>
            <w:tcMar>
              <w:top w:w="100" w:type="dxa"/>
              <w:left w:w="100" w:type="dxa"/>
              <w:bottom w:w="100" w:type="dxa"/>
              <w:right w:w="100" w:type="dxa"/>
            </w:tcMar>
          </w:tcPr>
          <w:sdt>
            <w:sdtPr>
              <w:tag w:val="goog_rdk_8"/>
              <w:id w:val="-1331134172"/>
              <w:lock w:val="contentLocked"/>
            </w:sdtPr>
            <w:sdtContent>
              <w:p w14:paraId="000000B1" w14:textId="77777777" w:rsidR="00F05B2A" w:rsidRDefault="00000000">
                <w:pPr>
                  <w:jc w:val="both"/>
                  <w:rPr>
                    <w:sz w:val="20"/>
                    <w:szCs w:val="20"/>
                  </w:rPr>
                </w:pPr>
                <w:r>
                  <w:rPr>
                    <w:b/>
                    <w:bCs/>
                    <w:sz w:val="20"/>
                    <w:szCs w:val="20"/>
                  </w:rPr>
                  <w:t>Ejemplo aplicado:</w:t>
                </w:r>
                <w:r>
                  <w:rPr>
                    <w:sz w:val="20"/>
                    <w:szCs w:val="20"/>
                  </w:rPr>
                  <w:t xml:space="preserve"> una microempresa solicita financiación y recibe dos alternativas con tasas expresadas de manera diferente: la primera presenta una tasa efectiva anual y la segunda, una tasa mensual. Antes de establecer cuál representa un menor costo financiero, ambas tasas deben llevarse a una misma base de comparación. Comparar directamente porcentajes correspondientes a periodos diferentes puede conducir a una interpretación equivocada.</w:t>
                </w:r>
              </w:p>
            </w:sdtContent>
          </w:sdt>
        </w:tc>
      </w:tr>
    </w:tbl>
    <w:p w14:paraId="000000B2" w14:textId="77777777" w:rsidR="00F05B2A" w:rsidRDefault="00000000">
      <w:pPr>
        <w:spacing w:before="240" w:after="240"/>
        <w:jc w:val="both"/>
        <w:rPr>
          <w:sz w:val="20"/>
          <w:szCs w:val="20"/>
        </w:rPr>
      </w:pPr>
      <w:r>
        <w:rPr>
          <w:sz w:val="20"/>
          <w:szCs w:val="20"/>
        </w:rPr>
        <w:t>Antes de calcular intereses o cuotas de un microcrédito, se debe identificar cómo está expresada la tasa, cuál es su periodicidad y si requiere conversión. Este procedimiento favorece cálculos consistentes, una interpretación adecuada de las condiciones de financiación y una explicación clara al cliente sobre el costo asociado a la operación.</w:t>
      </w:r>
    </w:p>
    <w:p w14:paraId="000000B3" w14:textId="77777777" w:rsidR="00F05B2A" w:rsidRDefault="00000000">
      <w:pPr>
        <w:pStyle w:val="Ttulo3"/>
        <w:keepNext w:val="0"/>
        <w:keepLines w:val="0"/>
        <w:spacing w:before="280"/>
        <w:jc w:val="both"/>
        <w:rPr>
          <w:b/>
          <w:bCs/>
          <w:color w:val="000000"/>
          <w:sz w:val="20"/>
          <w:szCs w:val="20"/>
        </w:rPr>
      </w:pPr>
      <w:bookmarkStart w:id="2" w:name="_heading=h.4b1xdxnob494" w:colFirst="0" w:colLast="0"/>
      <w:bookmarkEnd w:id="2"/>
      <w:r>
        <w:rPr>
          <w:b/>
          <w:bCs/>
          <w:color w:val="000000"/>
          <w:sz w:val="20"/>
          <w:szCs w:val="20"/>
        </w:rPr>
        <w:t>1.3. Cálculo del interés en operaciones de microcrédito</w:t>
      </w:r>
    </w:p>
    <w:p w14:paraId="000000B4" w14:textId="77777777" w:rsidR="00F05B2A" w:rsidRDefault="00000000">
      <w:pPr>
        <w:spacing w:before="240" w:after="240"/>
        <w:jc w:val="both"/>
        <w:rPr>
          <w:sz w:val="20"/>
          <w:szCs w:val="20"/>
        </w:rPr>
      </w:pPr>
      <w:r>
        <w:rPr>
          <w:sz w:val="20"/>
          <w:szCs w:val="20"/>
        </w:rPr>
        <w:t>El cálculo del interés permite determinar el costo financiero generado durante cada periodo de una operación de microcrédito. Para realizarlo, se requiere identificar el saldo de capital y utilizar una tasa equivalente a la periodicidad evaluada, de manera que pueda diferenciarse el interés generado del valor total que debe pagarse.</w:t>
      </w:r>
    </w:p>
    <w:p w14:paraId="000000B5" w14:textId="77777777" w:rsidR="00F05B2A" w:rsidRDefault="00000000">
      <w:pPr>
        <w:pStyle w:val="Ttulo4"/>
        <w:keepNext w:val="0"/>
        <w:keepLines w:val="0"/>
        <w:spacing w:before="240" w:after="40"/>
        <w:jc w:val="both"/>
        <w:rPr>
          <w:b/>
          <w:bCs/>
          <w:color w:val="000000"/>
          <w:sz w:val="20"/>
          <w:szCs w:val="20"/>
        </w:rPr>
      </w:pPr>
      <w:bookmarkStart w:id="3" w:name="_heading=h.23vy334ea98s" w:colFirst="0" w:colLast="0"/>
      <w:bookmarkEnd w:id="3"/>
      <w:r>
        <w:rPr>
          <w:b/>
          <w:bCs/>
          <w:color w:val="000000"/>
          <w:sz w:val="20"/>
          <w:szCs w:val="20"/>
        </w:rPr>
        <w:t>1.3.1. Cálculo del interés de un periodo</w:t>
      </w:r>
    </w:p>
    <w:p w14:paraId="000000B6" w14:textId="77777777" w:rsidR="00F05B2A" w:rsidRDefault="00000000">
      <w:pPr>
        <w:spacing w:before="240" w:after="240"/>
        <w:jc w:val="both"/>
        <w:rPr>
          <w:sz w:val="20"/>
          <w:szCs w:val="20"/>
        </w:rPr>
      </w:pPr>
      <w:r>
        <w:rPr>
          <w:sz w:val="20"/>
          <w:szCs w:val="20"/>
        </w:rPr>
        <w:t xml:space="preserve">El interés de un periodo se obtiene al relacionar el saldo de capital con la tasa de interés periódica correspondiente. Para efectuar el cálculo correctamente, la tasa expresada como porcentaje debe convertirse a su forma decimal; por ejemplo, </w:t>
      </w:r>
      <w:r>
        <w:rPr>
          <w:b/>
          <w:bCs/>
          <w:sz w:val="20"/>
          <w:szCs w:val="20"/>
        </w:rPr>
        <w:t>1,81 % equivale a 0,0181</w:t>
      </w:r>
      <w:r>
        <w:rPr>
          <w:sz w:val="20"/>
          <w:szCs w:val="20"/>
        </w:rPr>
        <w:t>. El procedimiento integra las variables necesarias y permite reconocer la función que cumple cada una en el cálculo:</w:t>
      </w:r>
    </w:p>
    <w:sdt>
      <w:sdtPr>
        <w:tag w:val="goog_rdk_9"/>
        <w:id w:val="1729497179"/>
        <w:lock w:val="contentLocked"/>
      </w:sdtPr>
      <w:sdtContent>
        <w:tbl>
          <w:tblPr>
            <w:tblStyle w:val="afffffffffffffffffffffffffffffffffffffffffffffffffffffffffffffffffffffffffffffffffffffffffffffffff9"/>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5F796C6B"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0B7" w14:textId="77777777" w:rsidR="00F05B2A" w:rsidRDefault="00000000">
                <w:pPr>
                  <w:spacing w:line="240" w:lineRule="auto"/>
                  <w:jc w:val="center"/>
                  <w:rPr>
                    <w:sz w:val="20"/>
                    <w:szCs w:val="20"/>
                  </w:rPr>
                </w:pPr>
                <w:r>
                  <w:rPr>
                    <w:b/>
                    <w:bCs/>
                    <w:sz w:val="20"/>
                    <w:szCs w:val="20"/>
                  </w:rPr>
                  <w:t>Pasos</w:t>
                </w:r>
              </w:p>
            </w:tc>
          </w:tr>
          <w:tr w:rsidR="00F05B2A" w14:paraId="50413DE1"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BA" w14:textId="77777777" w:rsidR="00F05B2A" w:rsidRDefault="00000000">
                <w:pPr>
                  <w:jc w:val="both"/>
                  <w:rPr>
                    <w:b/>
                    <w:bCs/>
                    <w:sz w:val="20"/>
                    <w:szCs w:val="20"/>
                  </w:rPr>
                </w:pPr>
                <w:r>
                  <w:rPr>
                    <w:b/>
                    <w:bCs/>
                    <w:sz w:val="20"/>
                    <w:szCs w:val="20"/>
                  </w:rPr>
                  <w:lastRenderedPageBreak/>
                  <w:t>Identificar el saldo de capital</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BB" w14:textId="77777777" w:rsidR="00F05B2A" w:rsidRDefault="00000000">
                <w:pPr>
                  <w:jc w:val="both"/>
                  <w:rPr>
                    <w:sz w:val="20"/>
                    <w:szCs w:val="20"/>
                  </w:rPr>
                </w:pPr>
                <w:r>
                  <w:rPr>
                    <w:sz w:val="20"/>
                    <w:szCs w:val="20"/>
                  </w:rPr>
                  <w:t xml:space="preserve">El saldo de capital representa el valor sobre el cual se calcula el interés del periodo. Para este ejercicio, corresponde a </w:t>
                </w:r>
                <w:r>
                  <w:rPr>
                    <w:b/>
                    <w:bCs/>
                    <w:sz w:val="20"/>
                    <w:szCs w:val="20"/>
                  </w:rPr>
                  <w:t>$3.000.000</w:t>
                </w:r>
                <w:r>
                  <w:rPr>
                    <w:sz w:val="20"/>
                    <w:szCs w:val="20"/>
                  </w:rPr>
                  <w:t>.</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BC" w14:textId="77777777" w:rsidR="00F05B2A" w:rsidRDefault="00000000">
                <w:pPr>
                  <w:spacing w:line="240" w:lineRule="auto"/>
                  <w:jc w:val="center"/>
                  <w:rPr>
                    <w:sz w:val="20"/>
                    <w:szCs w:val="20"/>
                  </w:rPr>
                </w:pPr>
                <w:r>
                  <w:rPr>
                    <w:noProof/>
                    <w:sz w:val="20"/>
                    <w:szCs w:val="20"/>
                  </w:rPr>
                  <w:drawing>
                    <wp:inline distT="114300" distB="114300" distL="114300" distR="114300" wp14:anchorId="4C74CE42" wp14:editId="38199BD5">
                      <wp:extent cx="829628" cy="451060"/>
                      <wp:effectExtent l="0" t="0" r="0" b="0"/>
                      <wp:docPr id="138876685"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20"/>
                              <a:srcRect/>
                              <a:stretch>
                                <a:fillRect/>
                              </a:stretch>
                            </pic:blipFill>
                            <pic:spPr>
                              <a:xfrm>
                                <a:off x="0" y="0"/>
                                <a:ext cx="829628" cy="451060"/>
                              </a:xfrm>
                              <a:prstGeom prst="rect">
                                <a:avLst/>
                              </a:prstGeom>
                              <a:ln/>
                            </pic:spPr>
                          </pic:pic>
                        </a:graphicData>
                      </a:graphic>
                    </wp:inline>
                  </w:drawing>
                </w:r>
              </w:p>
            </w:tc>
          </w:tr>
          <w:tr w:rsidR="00F05B2A" w14:paraId="71EFC7FD"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BD" w14:textId="77777777" w:rsidR="00F05B2A" w:rsidRDefault="00000000">
                <w:pPr>
                  <w:jc w:val="both"/>
                  <w:rPr>
                    <w:b/>
                    <w:bCs/>
                    <w:sz w:val="20"/>
                    <w:szCs w:val="20"/>
                  </w:rPr>
                </w:pPr>
                <w:r>
                  <w:rPr>
                    <w:b/>
                    <w:bCs/>
                    <w:sz w:val="20"/>
                    <w:szCs w:val="20"/>
                  </w:rPr>
                  <w:t>Identificar y expresar la tasa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BE" w14:textId="77777777" w:rsidR="00F05B2A" w:rsidRDefault="00000000">
                <w:pPr>
                  <w:jc w:val="both"/>
                  <w:rPr>
                    <w:sz w:val="20"/>
                    <w:szCs w:val="20"/>
                  </w:rPr>
                </w:pPr>
                <w:r>
                  <w:rPr>
                    <w:sz w:val="20"/>
                    <w:szCs w:val="20"/>
                  </w:rPr>
                  <w:t xml:space="preserve">La tasa periódica indica el porcentaje aplicable durante el periodo evaluado. La tasa del </w:t>
                </w:r>
                <w:r>
                  <w:rPr>
                    <w:b/>
                    <w:bCs/>
                    <w:sz w:val="20"/>
                    <w:szCs w:val="20"/>
                  </w:rPr>
                  <w:t>1,81 % mensual</w:t>
                </w:r>
                <w:r>
                  <w:rPr>
                    <w:sz w:val="20"/>
                    <w:szCs w:val="20"/>
                  </w:rPr>
                  <w:t xml:space="preserve"> debe expresarse en forma decimal para realizar la operación: </w:t>
                </w:r>
                <w:r>
                  <w:rPr>
                    <w:b/>
                    <w:bCs/>
                    <w:sz w:val="20"/>
                    <w:szCs w:val="20"/>
                  </w:rPr>
                  <w:t>1,81 ÷ 100 = 0,0181</w:t>
                </w:r>
                <w:r>
                  <w:rPr>
                    <w:sz w:val="20"/>
                    <w:szCs w:val="20"/>
                  </w:rPr>
                  <w:t>.</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BF" w14:textId="77777777" w:rsidR="00F05B2A" w:rsidRDefault="00000000">
                <w:pPr>
                  <w:spacing w:line="240" w:lineRule="auto"/>
                  <w:jc w:val="center"/>
                  <w:rPr>
                    <w:sz w:val="20"/>
                    <w:szCs w:val="20"/>
                  </w:rPr>
                </w:pPr>
                <w:r>
                  <w:rPr>
                    <w:noProof/>
                    <w:sz w:val="20"/>
                    <w:szCs w:val="20"/>
                  </w:rPr>
                  <w:drawing>
                    <wp:inline distT="114300" distB="114300" distL="114300" distR="114300" wp14:anchorId="497C1CC2" wp14:editId="39682B46">
                      <wp:extent cx="817063" cy="507439"/>
                      <wp:effectExtent l="0" t="0" r="0" b="0"/>
                      <wp:docPr id="138876686"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21"/>
                              <a:srcRect/>
                              <a:stretch>
                                <a:fillRect/>
                              </a:stretch>
                            </pic:blipFill>
                            <pic:spPr>
                              <a:xfrm>
                                <a:off x="0" y="0"/>
                                <a:ext cx="817063" cy="507439"/>
                              </a:xfrm>
                              <a:prstGeom prst="rect">
                                <a:avLst/>
                              </a:prstGeom>
                              <a:ln/>
                            </pic:spPr>
                          </pic:pic>
                        </a:graphicData>
                      </a:graphic>
                    </wp:inline>
                  </w:drawing>
                </w:r>
              </w:p>
            </w:tc>
          </w:tr>
          <w:tr w:rsidR="00F05B2A" w14:paraId="16D81A4A" w14:textId="77777777">
            <w:trPr>
              <w:trHeight w:val="193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C0" w14:textId="77777777" w:rsidR="00F05B2A" w:rsidRDefault="00000000">
                <w:pPr>
                  <w:jc w:val="both"/>
                  <w:rPr>
                    <w:b/>
                    <w:bCs/>
                    <w:sz w:val="20"/>
                    <w:szCs w:val="20"/>
                  </w:rPr>
                </w:pPr>
                <w:r>
                  <w:rPr>
                    <w:b/>
                    <w:bCs/>
                    <w:sz w:val="20"/>
                    <w:szCs w:val="20"/>
                  </w:rPr>
                  <w:t>Aplicar la fórmula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C1" w14:textId="77777777" w:rsidR="00F05B2A" w:rsidRDefault="00000000">
                <w:pPr>
                  <w:spacing w:after="240"/>
                  <w:jc w:val="both"/>
                  <w:rPr>
                    <w:sz w:val="20"/>
                    <w:szCs w:val="20"/>
                  </w:rPr>
                </w:pPr>
                <w:r>
                  <w:rPr>
                    <w:sz w:val="20"/>
                    <w:szCs w:val="20"/>
                  </w:rPr>
                  <w:t>El interés se determina mediante la siguiente relación:</w:t>
                </w:r>
              </w:p>
              <w:p w14:paraId="000000C2" w14:textId="77777777" w:rsidR="00F05B2A" w:rsidRDefault="00000000">
                <w:pPr>
                  <w:jc w:val="both"/>
                  <w:rPr>
                    <w:b/>
                    <w:bCs/>
                    <w:sz w:val="20"/>
                    <w:szCs w:val="20"/>
                  </w:rPr>
                </w:pPr>
                <w:r>
                  <w:rPr>
                    <w:b/>
                    <w:bCs/>
                    <w:sz w:val="20"/>
                    <w:szCs w:val="20"/>
                  </w:rPr>
                  <w:t>Interés del periodo = saldo de capital × tasa de interés periódica</w:t>
                </w:r>
              </w:p>
              <w:p w14:paraId="000000C3" w14:textId="77777777" w:rsidR="00F05B2A" w:rsidRDefault="00000000">
                <w:pPr>
                  <w:spacing w:before="240" w:after="240"/>
                  <w:jc w:val="both"/>
                  <w:rPr>
                    <w:sz w:val="20"/>
                    <w:szCs w:val="20"/>
                  </w:rPr>
                </w:pPr>
                <w:r>
                  <w:rPr>
                    <w:sz w:val="20"/>
                    <w:szCs w:val="20"/>
                  </w:rPr>
                  <w:t>Al sustituir los datos:</w:t>
                </w:r>
              </w:p>
              <w:p w14:paraId="000000C4" w14:textId="77777777" w:rsidR="00F05B2A" w:rsidRDefault="00000000">
                <w:pPr>
                  <w:jc w:val="both"/>
                  <w:rPr>
                    <w:sz w:val="20"/>
                    <w:szCs w:val="20"/>
                  </w:rPr>
                </w:pPr>
                <w:r>
                  <w:rPr>
                    <w:b/>
                    <w:bCs/>
                    <w:sz w:val="20"/>
                    <w:szCs w:val="20"/>
                  </w:rPr>
                  <w:t>Interés = $3.000.000 × 0,0181</w:t>
                </w:r>
                <w:r>
                  <w:rPr>
                    <w:b/>
                    <w:bCs/>
                    <w:sz w:val="20"/>
                    <w:szCs w:val="20"/>
                  </w:rPr>
                  <w:br/>
                  <w:t>Interés = $54.300</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C5" w14:textId="77777777" w:rsidR="00F05B2A" w:rsidRDefault="00000000">
                <w:pPr>
                  <w:spacing w:line="240" w:lineRule="auto"/>
                  <w:jc w:val="center"/>
                  <w:rPr>
                    <w:sz w:val="20"/>
                    <w:szCs w:val="20"/>
                  </w:rPr>
                </w:pPr>
                <w:r>
                  <w:rPr>
                    <w:noProof/>
                    <w:sz w:val="20"/>
                    <w:szCs w:val="20"/>
                  </w:rPr>
                  <w:drawing>
                    <wp:inline distT="114300" distB="114300" distL="114300" distR="114300" wp14:anchorId="6C50EC60" wp14:editId="778917CE">
                      <wp:extent cx="1323975" cy="749300"/>
                      <wp:effectExtent l="0" t="0" r="0" b="0"/>
                      <wp:docPr id="138876687"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22"/>
                              <a:srcRect/>
                              <a:stretch>
                                <a:fillRect/>
                              </a:stretch>
                            </pic:blipFill>
                            <pic:spPr>
                              <a:xfrm>
                                <a:off x="0" y="0"/>
                                <a:ext cx="1323975" cy="749300"/>
                              </a:xfrm>
                              <a:prstGeom prst="rect">
                                <a:avLst/>
                              </a:prstGeom>
                              <a:ln/>
                            </pic:spPr>
                          </pic:pic>
                        </a:graphicData>
                      </a:graphic>
                    </wp:inline>
                  </w:drawing>
                </w:r>
              </w:p>
            </w:tc>
          </w:tr>
          <w:tr w:rsidR="00F05B2A" w14:paraId="7B755994"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C6" w14:textId="77777777" w:rsidR="00F05B2A" w:rsidRDefault="00000000">
                <w:pPr>
                  <w:jc w:val="both"/>
                  <w:rPr>
                    <w:b/>
                    <w:bCs/>
                    <w:sz w:val="20"/>
                    <w:szCs w:val="20"/>
                  </w:rPr>
                </w:pPr>
                <w:r>
                  <w:rPr>
                    <w:b/>
                    <w:bCs/>
                    <w:sz w:val="20"/>
                    <w:szCs w:val="20"/>
                  </w:rPr>
                  <w:t>Interpretar el resultado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C7" w14:textId="77777777" w:rsidR="00F05B2A" w:rsidRDefault="00000000">
                <w:pPr>
                  <w:jc w:val="both"/>
                  <w:rPr>
                    <w:sz w:val="20"/>
                    <w:szCs w:val="20"/>
                  </w:rPr>
                </w:pPr>
                <w:r>
                  <w:rPr>
                    <w:sz w:val="20"/>
                    <w:szCs w:val="20"/>
                  </w:rPr>
                  <w:t xml:space="preserve">Durante ese periodo se generan </w:t>
                </w:r>
                <w:r>
                  <w:rPr>
                    <w:b/>
                    <w:bCs/>
                    <w:sz w:val="20"/>
                    <w:szCs w:val="20"/>
                  </w:rPr>
                  <w:t>$54.300 de intereses</w:t>
                </w:r>
                <w:r>
                  <w:rPr>
                    <w:sz w:val="20"/>
                    <w:szCs w:val="20"/>
                  </w:rPr>
                  <w:t xml:space="preserve"> sobre el saldo utilizado para el cálculo. Este valor no corresponde por sí solo a la cuota total, pues el pago puede incluir también amortización a capital y otros conceptos autorizados que deben identificarse por separado.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C8" w14:textId="77777777" w:rsidR="00F05B2A" w:rsidRDefault="00000000">
                <w:pPr>
                  <w:spacing w:line="240" w:lineRule="auto"/>
                  <w:jc w:val="center"/>
                  <w:rPr>
                    <w:sz w:val="20"/>
                    <w:szCs w:val="20"/>
                  </w:rPr>
                </w:pPr>
                <w:r>
                  <w:rPr>
                    <w:noProof/>
                    <w:sz w:val="20"/>
                    <w:szCs w:val="20"/>
                  </w:rPr>
                  <w:drawing>
                    <wp:inline distT="114300" distB="114300" distL="114300" distR="114300" wp14:anchorId="6163407B" wp14:editId="37AD9842">
                      <wp:extent cx="932497" cy="525096"/>
                      <wp:effectExtent l="0" t="0" r="0" b="0"/>
                      <wp:docPr id="138876688"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23"/>
                              <a:srcRect/>
                              <a:stretch>
                                <a:fillRect/>
                              </a:stretch>
                            </pic:blipFill>
                            <pic:spPr>
                              <a:xfrm>
                                <a:off x="0" y="0"/>
                                <a:ext cx="932497" cy="525096"/>
                              </a:xfrm>
                              <a:prstGeom prst="rect">
                                <a:avLst/>
                              </a:prstGeom>
                              <a:ln/>
                            </pic:spPr>
                          </pic:pic>
                        </a:graphicData>
                      </a:graphic>
                    </wp:inline>
                  </w:drawing>
                </w:r>
              </w:p>
            </w:tc>
          </w:tr>
        </w:tbl>
      </w:sdtContent>
    </w:sdt>
    <w:p w14:paraId="000000C9" w14:textId="77777777" w:rsidR="00F05B2A" w:rsidRDefault="00000000">
      <w:pPr>
        <w:pStyle w:val="Ttulo4"/>
        <w:keepLines w:val="0"/>
        <w:spacing w:before="240" w:after="40"/>
        <w:jc w:val="both"/>
        <w:rPr>
          <w:b/>
          <w:bCs/>
          <w:color w:val="000000"/>
          <w:sz w:val="20"/>
          <w:szCs w:val="20"/>
        </w:rPr>
      </w:pPr>
      <w:bookmarkStart w:id="4" w:name="_heading=h.uz58gqkkri6z" w:colFirst="0" w:colLast="0"/>
      <w:bookmarkEnd w:id="4"/>
      <w:r>
        <w:rPr>
          <w:b/>
          <w:bCs/>
          <w:color w:val="000000"/>
          <w:sz w:val="20"/>
          <w:szCs w:val="20"/>
        </w:rPr>
        <w:t>1.3.2. Capital, tasa e interés</w:t>
      </w:r>
    </w:p>
    <w:p w14:paraId="000000CA" w14:textId="77777777" w:rsidR="00F05B2A" w:rsidRDefault="00000000">
      <w:pPr>
        <w:spacing w:before="240" w:after="240"/>
        <w:jc w:val="both"/>
        <w:rPr>
          <w:sz w:val="20"/>
          <w:szCs w:val="20"/>
        </w:rPr>
      </w:pPr>
      <w:r>
        <w:rPr>
          <w:sz w:val="20"/>
          <w:szCs w:val="20"/>
        </w:rPr>
        <w:t>El interés depende principalmente de la base sobre la cual se calcula y de la tasa aplicada. Cuando disminuye el saldo de capital y se conserva la misma tasa periódica, también disminuye el valor del interés generado en el periodo. Por esta razón, es importante diferenciar entre el monto inicialmente desembolsado y el saldo de capital pendiente, especialmente en créditos que se amortizan mediante pagos periódicos. La siguiente tabla relaciona las variables que intervienen en el cálculo del interés:</w:t>
      </w:r>
    </w:p>
    <w:p w14:paraId="000000CB" w14:textId="77777777" w:rsidR="00F05B2A" w:rsidRDefault="00000000">
      <w:pPr>
        <w:spacing w:before="240" w:after="240"/>
        <w:jc w:val="both"/>
        <w:rPr>
          <w:sz w:val="20"/>
          <w:szCs w:val="20"/>
        </w:rPr>
      </w:pPr>
      <w:r>
        <w:rPr>
          <w:b/>
          <w:bCs/>
          <w:sz w:val="20"/>
          <w:szCs w:val="20"/>
        </w:rPr>
        <w:t>Tabla 2. Variables que intervienen en el cálculo del interés</w:t>
      </w:r>
    </w:p>
    <w:tbl>
      <w:tblPr>
        <w:tblStyle w:val="affffffffffffffffffffffffffffffffffffffffffffffffffffffffffffffffffffffffffffffffffffffffffffffff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9"/>
        <w:gridCol w:w="5537"/>
        <w:gridCol w:w="1572"/>
      </w:tblGrid>
      <w:tr w:rsidR="00F05B2A" w14:paraId="5FFA74A8" w14:textId="77777777">
        <w:tc>
          <w:tcPr>
            <w:tcW w:w="1719" w:type="dxa"/>
            <w:shd w:val="clear" w:color="auto" w:fill="D9D9D9"/>
          </w:tcPr>
          <w:p w14:paraId="000000CC" w14:textId="77777777" w:rsidR="00F05B2A" w:rsidRDefault="00000000">
            <w:pPr>
              <w:jc w:val="center"/>
              <w:rPr>
                <w:b/>
                <w:bCs/>
                <w:sz w:val="20"/>
                <w:szCs w:val="20"/>
              </w:rPr>
            </w:pPr>
            <w:r>
              <w:rPr>
                <w:b/>
                <w:bCs/>
                <w:sz w:val="20"/>
                <w:szCs w:val="20"/>
              </w:rPr>
              <w:t>Variable</w:t>
            </w:r>
          </w:p>
        </w:tc>
        <w:tc>
          <w:tcPr>
            <w:tcW w:w="5537" w:type="dxa"/>
            <w:shd w:val="clear" w:color="auto" w:fill="D9D9D9"/>
          </w:tcPr>
          <w:p w14:paraId="000000CD" w14:textId="77777777" w:rsidR="00F05B2A" w:rsidRDefault="00000000">
            <w:pPr>
              <w:jc w:val="center"/>
              <w:rPr>
                <w:b/>
                <w:bCs/>
                <w:sz w:val="20"/>
                <w:szCs w:val="20"/>
              </w:rPr>
            </w:pPr>
            <w:r>
              <w:rPr>
                <w:b/>
                <w:bCs/>
                <w:sz w:val="20"/>
                <w:szCs w:val="20"/>
              </w:rPr>
              <w:t>Función en el cálculo</w:t>
            </w:r>
          </w:p>
        </w:tc>
        <w:tc>
          <w:tcPr>
            <w:tcW w:w="1572" w:type="dxa"/>
            <w:shd w:val="clear" w:color="auto" w:fill="D9D9D9"/>
          </w:tcPr>
          <w:p w14:paraId="000000CE" w14:textId="77777777" w:rsidR="00F05B2A" w:rsidRDefault="00000000">
            <w:pPr>
              <w:jc w:val="right"/>
              <w:rPr>
                <w:b/>
                <w:bCs/>
                <w:sz w:val="20"/>
                <w:szCs w:val="20"/>
              </w:rPr>
            </w:pPr>
            <w:r>
              <w:rPr>
                <w:b/>
                <w:bCs/>
                <w:sz w:val="20"/>
                <w:szCs w:val="20"/>
              </w:rPr>
              <w:t>Ejemplo</w:t>
            </w:r>
          </w:p>
        </w:tc>
      </w:tr>
      <w:tr w:rsidR="00F05B2A" w14:paraId="265A2E78" w14:textId="77777777">
        <w:tc>
          <w:tcPr>
            <w:tcW w:w="1719" w:type="dxa"/>
          </w:tcPr>
          <w:p w14:paraId="000000CF" w14:textId="77777777" w:rsidR="00F05B2A" w:rsidRDefault="00000000">
            <w:pPr>
              <w:rPr>
                <w:sz w:val="20"/>
                <w:szCs w:val="20"/>
              </w:rPr>
            </w:pPr>
            <w:r>
              <w:rPr>
                <w:sz w:val="20"/>
                <w:szCs w:val="20"/>
              </w:rPr>
              <w:t>Saldo de capital</w:t>
            </w:r>
          </w:p>
        </w:tc>
        <w:tc>
          <w:tcPr>
            <w:tcW w:w="5537" w:type="dxa"/>
          </w:tcPr>
          <w:p w14:paraId="000000D0" w14:textId="77777777" w:rsidR="00F05B2A" w:rsidRDefault="00000000">
            <w:pPr>
              <w:rPr>
                <w:sz w:val="20"/>
                <w:szCs w:val="20"/>
              </w:rPr>
            </w:pPr>
            <w:r>
              <w:rPr>
                <w:sz w:val="20"/>
                <w:szCs w:val="20"/>
              </w:rPr>
              <w:t>Representa el valor sobre el cual se calcula el interés del periodo.</w:t>
            </w:r>
          </w:p>
        </w:tc>
        <w:tc>
          <w:tcPr>
            <w:tcW w:w="1572" w:type="dxa"/>
          </w:tcPr>
          <w:p w14:paraId="000000D1" w14:textId="77777777" w:rsidR="00F05B2A" w:rsidRDefault="00000000">
            <w:pPr>
              <w:jc w:val="right"/>
              <w:rPr>
                <w:sz w:val="20"/>
                <w:szCs w:val="20"/>
              </w:rPr>
            </w:pPr>
            <w:r>
              <w:rPr>
                <w:sz w:val="20"/>
                <w:szCs w:val="20"/>
              </w:rPr>
              <w:t>$3.000.000</w:t>
            </w:r>
          </w:p>
        </w:tc>
      </w:tr>
      <w:tr w:rsidR="00F05B2A" w14:paraId="6CB57879" w14:textId="77777777">
        <w:tc>
          <w:tcPr>
            <w:tcW w:w="1719" w:type="dxa"/>
          </w:tcPr>
          <w:p w14:paraId="000000D2" w14:textId="77777777" w:rsidR="00F05B2A" w:rsidRDefault="00000000">
            <w:pPr>
              <w:rPr>
                <w:sz w:val="20"/>
                <w:szCs w:val="20"/>
              </w:rPr>
            </w:pPr>
            <w:r>
              <w:rPr>
                <w:sz w:val="20"/>
                <w:szCs w:val="20"/>
              </w:rPr>
              <w:t>Tasa periódica</w:t>
            </w:r>
          </w:p>
        </w:tc>
        <w:tc>
          <w:tcPr>
            <w:tcW w:w="5537" w:type="dxa"/>
          </w:tcPr>
          <w:p w14:paraId="000000D3" w14:textId="77777777" w:rsidR="00F05B2A" w:rsidRDefault="00000000">
            <w:pPr>
              <w:rPr>
                <w:sz w:val="20"/>
                <w:szCs w:val="20"/>
              </w:rPr>
            </w:pPr>
            <w:r>
              <w:rPr>
                <w:sz w:val="20"/>
                <w:szCs w:val="20"/>
              </w:rPr>
              <w:t>Indica el porcentaje aplicable durante el periodo evaluado.</w:t>
            </w:r>
          </w:p>
        </w:tc>
        <w:tc>
          <w:tcPr>
            <w:tcW w:w="1572" w:type="dxa"/>
          </w:tcPr>
          <w:p w14:paraId="000000D4" w14:textId="77777777" w:rsidR="00F05B2A" w:rsidRDefault="00000000">
            <w:pPr>
              <w:jc w:val="right"/>
              <w:rPr>
                <w:sz w:val="20"/>
                <w:szCs w:val="20"/>
              </w:rPr>
            </w:pPr>
            <w:r>
              <w:rPr>
                <w:sz w:val="20"/>
                <w:szCs w:val="20"/>
              </w:rPr>
              <w:t>1,81 % mensual</w:t>
            </w:r>
          </w:p>
        </w:tc>
      </w:tr>
      <w:tr w:rsidR="00F05B2A" w14:paraId="08DBB3B8" w14:textId="77777777">
        <w:tc>
          <w:tcPr>
            <w:tcW w:w="1719" w:type="dxa"/>
          </w:tcPr>
          <w:p w14:paraId="000000D5" w14:textId="77777777" w:rsidR="00F05B2A" w:rsidRDefault="00000000">
            <w:pPr>
              <w:rPr>
                <w:sz w:val="20"/>
                <w:szCs w:val="20"/>
              </w:rPr>
            </w:pPr>
            <w:r>
              <w:rPr>
                <w:sz w:val="20"/>
                <w:szCs w:val="20"/>
              </w:rPr>
              <w:t>Tasa en decimal</w:t>
            </w:r>
          </w:p>
        </w:tc>
        <w:tc>
          <w:tcPr>
            <w:tcW w:w="5537" w:type="dxa"/>
          </w:tcPr>
          <w:p w14:paraId="000000D6" w14:textId="77777777" w:rsidR="00F05B2A" w:rsidRDefault="00000000">
            <w:pPr>
              <w:rPr>
                <w:sz w:val="20"/>
                <w:szCs w:val="20"/>
              </w:rPr>
            </w:pPr>
            <w:r>
              <w:rPr>
                <w:sz w:val="20"/>
                <w:szCs w:val="20"/>
              </w:rPr>
              <w:t>Permite utilizar el porcentaje matemáticamente.</w:t>
            </w:r>
          </w:p>
        </w:tc>
        <w:tc>
          <w:tcPr>
            <w:tcW w:w="1572" w:type="dxa"/>
          </w:tcPr>
          <w:p w14:paraId="000000D7" w14:textId="77777777" w:rsidR="00F05B2A" w:rsidRDefault="00000000">
            <w:pPr>
              <w:jc w:val="right"/>
              <w:rPr>
                <w:sz w:val="20"/>
                <w:szCs w:val="20"/>
              </w:rPr>
            </w:pPr>
            <w:r>
              <w:rPr>
                <w:sz w:val="20"/>
                <w:szCs w:val="20"/>
              </w:rPr>
              <w:t>0,0181</w:t>
            </w:r>
          </w:p>
        </w:tc>
      </w:tr>
      <w:tr w:rsidR="00F05B2A" w14:paraId="6F8A53C3" w14:textId="77777777">
        <w:tc>
          <w:tcPr>
            <w:tcW w:w="1719" w:type="dxa"/>
          </w:tcPr>
          <w:p w14:paraId="000000D8" w14:textId="77777777" w:rsidR="00F05B2A" w:rsidRDefault="00000000">
            <w:pPr>
              <w:rPr>
                <w:sz w:val="20"/>
                <w:szCs w:val="20"/>
              </w:rPr>
            </w:pPr>
            <w:r>
              <w:rPr>
                <w:sz w:val="20"/>
                <w:szCs w:val="20"/>
              </w:rPr>
              <w:t>Interés del periodo</w:t>
            </w:r>
          </w:p>
        </w:tc>
        <w:tc>
          <w:tcPr>
            <w:tcW w:w="5537" w:type="dxa"/>
          </w:tcPr>
          <w:p w14:paraId="000000D9" w14:textId="77777777" w:rsidR="00F05B2A" w:rsidRDefault="00000000">
            <w:pPr>
              <w:rPr>
                <w:sz w:val="20"/>
                <w:szCs w:val="20"/>
              </w:rPr>
            </w:pPr>
            <w:r>
              <w:rPr>
                <w:sz w:val="20"/>
                <w:szCs w:val="20"/>
              </w:rPr>
              <w:t>Corresponde al resultado de multiplicar el saldo por la tasa periódica.</w:t>
            </w:r>
          </w:p>
        </w:tc>
        <w:tc>
          <w:tcPr>
            <w:tcW w:w="1572" w:type="dxa"/>
          </w:tcPr>
          <w:p w14:paraId="000000DA" w14:textId="77777777" w:rsidR="00F05B2A" w:rsidRDefault="00000000">
            <w:pPr>
              <w:jc w:val="right"/>
              <w:rPr>
                <w:sz w:val="20"/>
                <w:szCs w:val="20"/>
              </w:rPr>
            </w:pPr>
            <w:r>
              <w:rPr>
                <w:sz w:val="20"/>
                <w:szCs w:val="20"/>
              </w:rPr>
              <w:t>$54.300</w:t>
            </w:r>
          </w:p>
        </w:tc>
      </w:tr>
    </w:tbl>
    <w:p w14:paraId="000000DB" w14:textId="77777777" w:rsidR="00F05B2A" w:rsidRDefault="00000000">
      <w:pPr>
        <w:pStyle w:val="Ttulo4"/>
        <w:keepLines w:val="0"/>
        <w:spacing w:before="240" w:after="40"/>
        <w:jc w:val="both"/>
        <w:rPr>
          <w:b/>
          <w:bCs/>
          <w:color w:val="000000"/>
          <w:sz w:val="20"/>
          <w:szCs w:val="20"/>
        </w:rPr>
      </w:pPr>
      <w:r>
        <w:rPr>
          <w:b/>
          <w:bCs/>
          <w:color w:val="000000"/>
          <w:sz w:val="20"/>
          <w:szCs w:val="20"/>
        </w:rPr>
        <w:t>1.3.3. Interés sobre el saldo pendiente</w:t>
      </w:r>
    </w:p>
    <w:p w14:paraId="000000DC" w14:textId="77777777" w:rsidR="00F05B2A" w:rsidRDefault="00000000">
      <w:pPr>
        <w:spacing w:before="240" w:after="240"/>
        <w:jc w:val="both"/>
        <w:rPr>
          <w:sz w:val="20"/>
          <w:szCs w:val="20"/>
        </w:rPr>
      </w:pPr>
      <w:r>
        <w:rPr>
          <w:sz w:val="20"/>
          <w:szCs w:val="20"/>
        </w:rPr>
        <w:t>Cuando los pagos disminuyen progresivamente el capital, el interés puede calcularse sobre el saldo pendiente de cada periodo. Por esta razón, debe diferenciarse el monto inicialmente desembolsado del capital aún adeudado: si el saldo disminuye y se conserva la misma tasa periódica, el interés generado también disminuye.</w:t>
      </w:r>
    </w:p>
    <w:p w14:paraId="000000DD" w14:textId="77777777" w:rsidR="00F05B2A" w:rsidRDefault="00000000">
      <w:pPr>
        <w:spacing w:before="240" w:after="240"/>
        <w:jc w:val="both"/>
        <w:rPr>
          <w:sz w:val="20"/>
          <w:szCs w:val="20"/>
        </w:rPr>
      </w:pPr>
      <w:r>
        <w:rPr>
          <w:sz w:val="20"/>
          <w:szCs w:val="20"/>
        </w:rPr>
        <w:t>La variación del saldo permite identificar su efecto sobre el interés del periodo siguiente:</w:t>
      </w:r>
    </w:p>
    <w:sdt>
      <w:sdtPr>
        <w:tag w:val="goog_rdk_10"/>
        <w:id w:val="-367027927"/>
        <w:lock w:val="contentLocked"/>
      </w:sdtPr>
      <w:sdtContent>
        <w:tbl>
          <w:tblPr>
            <w:tblStyle w:val="afffffffffffffffffffffffffffffffffffffffffffffffffffffffffffffffffffffffffffffffffffffffffffffffffb"/>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28BC4957"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0DE" w14:textId="77777777" w:rsidR="00F05B2A" w:rsidRDefault="00000000">
                <w:pPr>
                  <w:spacing w:line="240" w:lineRule="auto"/>
                  <w:jc w:val="center"/>
                  <w:rPr>
                    <w:sz w:val="20"/>
                    <w:szCs w:val="20"/>
                  </w:rPr>
                </w:pPr>
                <w:r>
                  <w:rPr>
                    <w:b/>
                    <w:bCs/>
                    <w:sz w:val="20"/>
                    <w:szCs w:val="20"/>
                  </w:rPr>
                  <w:t>Pasos</w:t>
                </w:r>
              </w:p>
            </w:tc>
          </w:tr>
          <w:tr w:rsidR="00F05B2A" w14:paraId="5A565EDA"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E1" w14:textId="77777777" w:rsidR="00F05B2A" w:rsidRDefault="00000000">
                <w:pPr>
                  <w:jc w:val="both"/>
                  <w:rPr>
                    <w:b/>
                    <w:bCs/>
                    <w:sz w:val="20"/>
                    <w:szCs w:val="20"/>
                  </w:rPr>
                </w:pPr>
                <w:r>
                  <w:rPr>
                    <w:b/>
                    <w:bCs/>
                    <w:sz w:val="20"/>
                    <w:szCs w:val="20"/>
                  </w:rPr>
                  <w:t>Nuevo saldo de capital</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E2" w14:textId="77777777" w:rsidR="00F05B2A" w:rsidRDefault="00000000">
                <w:pPr>
                  <w:jc w:val="both"/>
                  <w:rPr>
                    <w:sz w:val="20"/>
                    <w:szCs w:val="20"/>
                  </w:rPr>
                </w:pPr>
                <w:r>
                  <w:rPr>
                    <w:sz w:val="20"/>
                    <w:szCs w:val="20"/>
                  </w:rPr>
                  <w:t xml:space="preserve">Después del primer pago, el saldo de capital disminuye de </w:t>
                </w:r>
                <w:r>
                  <w:rPr>
                    <w:b/>
                    <w:bCs/>
                    <w:sz w:val="20"/>
                    <w:szCs w:val="20"/>
                  </w:rPr>
                  <w:t>$3.000.000 a $2.770.000</w:t>
                </w:r>
                <w:r>
                  <w:rPr>
                    <w:sz w:val="20"/>
                    <w:szCs w:val="20"/>
                  </w:rPr>
                  <w:t>. Este nuevo valor constituye la base para efectuar el siguiente cálculo.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E3" w14:textId="77777777" w:rsidR="00F05B2A" w:rsidRDefault="00000000">
                <w:pPr>
                  <w:spacing w:line="240" w:lineRule="auto"/>
                  <w:jc w:val="center"/>
                  <w:rPr>
                    <w:sz w:val="20"/>
                    <w:szCs w:val="20"/>
                  </w:rPr>
                </w:pPr>
                <w:r>
                  <w:rPr>
                    <w:noProof/>
                    <w:sz w:val="20"/>
                    <w:szCs w:val="20"/>
                  </w:rPr>
                  <w:drawing>
                    <wp:inline distT="114300" distB="114300" distL="114300" distR="114300" wp14:anchorId="19B6F332" wp14:editId="1A9C8920">
                      <wp:extent cx="848678" cy="567820"/>
                      <wp:effectExtent l="0" t="0" r="0" b="0"/>
                      <wp:docPr id="138876689"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24"/>
                              <a:srcRect/>
                              <a:stretch>
                                <a:fillRect/>
                              </a:stretch>
                            </pic:blipFill>
                            <pic:spPr>
                              <a:xfrm>
                                <a:off x="0" y="0"/>
                                <a:ext cx="848678" cy="567820"/>
                              </a:xfrm>
                              <a:prstGeom prst="rect">
                                <a:avLst/>
                              </a:prstGeom>
                              <a:ln/>
                            </pic:spPr>
                          </pic:pic>
                        </a:graphicData>
                      </a:graphic>
                    </wp:inline>
                  </w:drawing>
                </w:r>
              </w:p>
            </w:tc>
          </w:tr>
          <w:tr w:rsidR="00F05B2A" w14:paraId="3E81BFA4"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E4" w14:textId="77777777" w:rsidR="00F05B2A" w:rsidRDefault="00000000">
                <w:pPr>
                  <w:jc w:val="both"/>
                  <w:rPr>
                    <w:b/>
                    <w:bCs/>
                    <w:sz w:val="20"/>
                    <w:szCs w:val="20"/>
                  </w:rPr>
                </w:pPr>
                <w:r>
                  <w:rPr>
                    <w:b/>
                    <w:bCs/>
                    <w:sz w:val="20"/>
                    <w:szCs w:val="20"/>
                  </w:rPr>
                  <w:lastRenderedPageBreak/>
                  <w:t>Aplicación de la tasa periódica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E5" w14:textId="77777777" w:rsidR="00F05B2A" w:rsidRDefault="00000000">
                <w:pPr>
                  <w:spacing w:after="240"/>
                  <w:jc w:val="both"/>
                  <w:rPr>
                    <w:sz w:val="20"/>
                    <w:szCs w:val="20"/>
                  </w:rPr>
                </w:pPr>
                <w:r>
                  <w:rPr>
                    <w:sz w:val="20"/>
                    <w:szCs w:val="20"/>
                  </w:rPr>
                  <w:t xml:space="preserve">Si se mantiene la tasa del </w:t>
                </w:r>
                <w:r>
                  <w:rPr>
                    <w:b/>
                    <w:bCs/>
                    <w:sz w:val="20"/>
                    <w:szCs w:val="20"/>
                  </w:rPr>
                  <w:t>1,81 % mensual</w:t>
                </w:r>
                <w:r>
                  <w:rPr>
                    <w:sz w:val="20"/>
                    <w:szCs w:val="20"/>
                  </w:rPr>
                  <w:t xml:space="preserve">, equivalente a </w:t>
                </w:r>
                <w:r>
                  <w:rPr>
                    <w:b/>
                    <w:bCs/>
                    <w:sz w:val="20"/>
                    <w:szCs w:val="20"/>
                  </w:rPr>
                  <w:t>0,0181</w:t>
                </w:r>
                <w:r>
                  <w:rPr>
                    <w:sz w:val="20"/>
                    <w:szCs w:val="20"/>
                  </w:rPr>
                  <w:t>, el interés del siguiente periodo se calcula así:</w:t>
                </w:r>
              </w:p>
              <w:p w14:paraId="000000E6" w14:textId="77777777" w:rsidR="00F05B2A" w:rsidRDefault="00000000">
                <w:pPr>
                  <w:jc w:val="both"/>
                  <w:rPr>
                    <w:sz w:val="20"/>
                    <w:szCs w:val="20"/>
                  </w:rPr>
                </w:pPr>
                <w:r>
                  <w:rPr>
                    <w:b/>
                    <w:bCs/>
                    <w:sz w:val="20"/>
                    <w:szCs w:val="20"/>
                  </w:rPr>
                  <w:t>Interés = $2.770.000 × 0,0181</w:t>
                </w:r>
                <w:r>
                  <w:rPr>
                    <w:b/>
                    <w:bCs/>
                    <w:sz w:val="20"/>
                    <w:szCs w:val="20"/>
                  </w:rPr>
                  <w:br/>
                  <w:t>Interés = $50.137</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E7" w14:textId="77777777" w:rsidR="00F05B2A" w:rsidRDefault="00000000">
                <w:pPr>
                  <w:spacing w:line="240" w:lineRule="auto"/>
                  <w:jc w:val="center"/>
                  <w:rPr>
                    <w:sz w:val="20"/>
                    <w:szCs w:val="20"/>
                  </w:rPr>
                </w:pPr>
                <w:r>
                  <w:rPr>
                    <w:noProof/>
                    <w:sz w:val="20"/>
                    <w:szCs w:val="20"/>
                  </w:rPr>
                  <w:drawing>
                    <wp:inline distT="114300" distB="114300" distL="114300" distR="114300" wp14:anchorId="024560CD" wp14:editId="3A9F5996">
                      <wp:extent cx="1323975" cy="736600"/>
                      <wp:effectExtent l="0" t="0" r="0" b="0"/>
                      <wp:docPr id="138876690"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25"/>
                              <a:srcRect/>
                              <a:stretch>
                                <a:fillRect/>
                              </a:stretch>
                            </pic:blipFill>
                            <pic:spPr>
                              <a:xfrm>
                                <a:off x="0" y="0"/>
                                <a:ext cx="1323975" cy="736600"/>
                              </a:xfrm>
                              <a:prstGeom prst="rect">
                                <a:avLst/>
                              </a:prstGeom>
                              <a:ln/>
                            </pic:spPr>
                          </pic:pic>
                        </a:graphicData>
                      </a:graphic>
                    </wp:inline>
                  </w:drawing>
                </w:r>
              </w:p>
            </w:tc>
          </w:tr>
          <w:tr w:rsidR="00F05B2A" w14:paraId="12A1C661"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E8" w14:textId="77777777" w:rsidR="00F05B2A" w:rsidRDefault="00000000">
                <w:pPr>
                  <w:jc w:val="both"/>
                  <w:rPr>
                    <w:b/>
                    <w:bCs/>
                    <w:sz w:val="20"/>
                    <w:szCs w:val="20"/>
                  </w:rPr>
                </w:pPr>
                <w:r>
                  <w:rPr>
                    <w:b/>
                    <w:bCs/>
                    <w:sz w:val="20"/>
                    <w:szCs w:val="20"/>
                  </w:rPr>
                  <w:t>Interpretación de la variación</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0E9" w14:textId="77777777" w:rsidR="00F05B2A" w:rsidRDefault="00000000">
                <w:pPr>
                  <w:jc w:val="both"/>
                  <w:rPr>
                    <w:sz w:val="20"/>
                    <w:szCs w:val="20"/>
                  </w:rPr>
                </w:pPr>
                <w:r>
                  <w:rPr>
                    <w:sz w:val="20"/>
                    <w:szCs w:val="20"/>
                  </w:rPr>
                  <w:t xml:space="preserve">El interés disminuye de </w:t>
                </w:r>
                <w:r>
                  <w:rPr>
                    <w:b/>
                    <w:bCs/>
                    <w:sz w:val="20"/>
                    <w:szCs w:val="20"/>
                  </w:rPr>
                  <w:t>$54.300 a $50.137</w:t>
                </w:r>
                <w:r>
                  <w:rPr>
                    <w:sz w:val="20"/>
                    <w:szCs w:val="20"/>
                  </w:rPr>
                  <w:t xml:space="preserve"> porque la misma tasa se aplica sobre un saldo de capital menor. El resultado corresponde únicamente al interés generado en el periodo y no al valor total de la cuota.</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0EA" w14:textId="77777777" w:rsidR="00F05B2A" w:rsidRDefault="00000000">
                <w:pPr>
                  <w:spacing w:line="240" w:lineRule="auto"/>
                  <w:jc w:val="center"/>
                  <w:rPr>
                    <w:sz w:val="20"/>
                    <w:szCs w:val="20"/>
                  </w:rPr>
                </w:pPr>
                <w:r>
                  <w:rPr>
                    <w:noProof/>
                    <w:sz w:val="20"/>
                    <w:szCs w:val="20"/>
                  </w:rPr>
                  <w:drawing>
                    <wp:inline distT="114300" distB="114300" distL="114300" distR="114300" wp14:anchorId="0E3CA36B" wp14:editId="4755F4C5">
                      <wp:extent cx="1323975" cy="723900"/>
                      <wp:effectExtent l="0" t="0" r="0" b="0"/>
                      <wp:docPr id="138876691"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26"/>
                              <a:srcRect/>
                              <a:stretch>
                                <a:fillRect/>
                              </a:stretch>
                            </pic:blipFill>
                            <pic:spPr>
                              <a:xfrm>
                                <a:off x="0" y="0"/>
                                <a:ext cx="1323975" cy="723900"/>
                              </a:xfrm>
                              <a:prstGeom prst="rect">
                                <a:avLst/>
                              </a:prstGeom>
                              <a:ln/>
                            </pic:spPr>
                          </pic:pic>
                        </a:graphicData>
                      </a:graphic>
                    </wp:inline>
                  </w:drawing>
                </w:r>
              </w:p>
            </w:tc>
          </w:tr>
        </w:tbl>
      </w:sdtContent>
    </w:sdt>
    <w:p w14:paraId="000000EB" w14:textId="77777777" w:rsidR="00F05B2A" w:rsidRDefault="00000000">
      <w:pPr>
        <w:keepNext/>
        <w:spacing w:before="240" w:after="240"/>
        <w:jc w:val="both"/>
        <w:rPr>
          <w:b/>
          <w:bCs/>
          <w:color w:val="000000"/>
          <w:sz w:val="20"/>
          <w:szCs w:val="20"/>
        </w:rPr>
      </w:pPr>
      <w:r>
        <w:rPr>
          <w:b/>
          <w:bCs/>
          <w:sz w:val="20"/>
          <w:szCs w:val="20"/>
        </w:rPr>
        <w:br/>
      </w:r>
      <w:r>
        <w:rPr>
          <w:b/>
          <w:bCs/>
          <w:color w:val="000000"/>
          <w:sz w:val="20"/>
          <w:szCs w:val="20"/>
        </w:rPr>
        <w:t>1.3.4. Interpretación del interés</w:t>
      </w:r>
    </w:p>
    <w:p w14:paraId="000000EC" w14:textId="77777777" w:rsidR="00F05B2A" w:rsidRDefault="00000000">
      <w:pPr>
        <w:spacing w:before="240" w:after="240"/>
        <w:jc w:val="both"/>
        <w:rPr>
          <w:sz w:val="20"/>
          <w:szCs w:val="20"/>
        </w:rPr>
      </w:pPr>
      <w:r>
        <w:rPr>
          <w:sz w:val="20"/>
          <w:szCs w:val="20"/>
        </w:rPr>
        <w:t>El valor del interés debe interpretarse en relación con las condiciones de la operación, ya que un resultado aislado no representa por sí mismo el costo completo de la financiación. Para su análisis se consideran el monto financiado, la tasa aplicada, el plazo, la periodicidad y la forma de amortización del capital.</w:t>
      </w:r>
    </w:p>
    <w:p w14:paraId="000000ED" w14:textId="77777777" w:rsidR="00F05B2A" w:rsidRDefault="00000000">
      <w:pPr>
        <w:spacing w:before="240" w:after="240"/>
        <w:jc w:val="both"/>
        <w:rPr>
          <w:sz w:val="20"/>
          <w:szCs w:val="20"/>
        </w:rPr>
      </w:pPr>
      <w:r>
        <w:rPr>
          <w:sz w:val="20"/>
          <w:szCs w:val="20"/>
        </w:rPr>
        <w:t>La interpretación del interés requiere considerar tanto su significado financiero como las referencias aplicables a la operación:</w:t>
      </w:r>
    </w:p>
    <w:sdt>
      <w:sdtPr>
        <w:tag w:val="goog_rdk_11"/>
        <w:id w:val="-422179247"/>
        <w:lock w:val="contentLocked"/>
      </w:sdtPr>
      <w:sdtContent>
        <w:tbl>
          <w:tblPr>
            <w:tblStyle w:val="afffffffffffffffffffffffffffffffffffffffffffffffffffffffffffffffffffffffffffffffffffffffffffffffffc"/>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8205"/>
          </w:tblGrid>
          <w:tr w:rsidR="00F05B2A" w14:paraId="63443BDF" w14:textId="77777777">
            <w:trPr>
              <w:trHeight w:val="285"/>
            </w:trPr>
            <w:tc>
              <w:tcPr>
                <w:tcW w:w="994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0EE" w14:textId="77777777" w:rsidR="00F05B2A" w:rsidRDefault="00000000">
                <w:pPr>
                  <w:spacing w:line="240" w:lineRule="auto"/>
                  <w:jc w:val="center"/>
                  <w:rPr>
                    <w:sz w:val="20"/>
                    <w:szCs w:val="20"/>
                  </w:rPr>
                </w:pPr>
                <w:r>
                  <w:rPr>
                    <w:b/>
                    <w:bCs/>
                    <w:sz w:val="20"/>
                    <w:szCs w:val="20"/>
                  </w:rPr>
                  <w:t>Acordeón</w:t>
                </w:r>
              </w:p>
            </w:tc>
          </w:tr>
          <w:tr w:rsidR="00F05B2A" w14:paraId="4BB9C289"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F0" w14:textId="77777777" w:rsidR="00F05B2A" w:rsidRDefault="00000000">
                <w:pPr>
                  <w:jc w:val="both"/>
                  <w:rPr>
                    <w:b/>
                    <w:bCs/>
                    <w:sz w:val="20"/>
                    <w:szCs w:val="20"/>
                  </w:rPr>
                </w:pPr>
                <w:r>
                  <w:rPr>
                    <w:b/>
                    <w:bCs/>
                    <w:sz w:val="20"/>
                    <w:szCs w:val="20"/>
                  </w:rPr>
                  <w:t>Significado financiero</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0F1" w14:textId="77777777" w:rsidR="00F05B2A" w:rsidRDefault="00000000">
                <w:pPr>
                  <w:jc w:val="both"/>
                  <w:rPr>
                    <w:sz w:val="20"/>
                    <w:szCs w:val="20"/>
                  </w:rPr>
                </w:pPr>
                <w:r>
                  <w:rPr>
                    <w:sz w:val="20"/>
                    <w:szCs w:val="20"/>
                  </w:rPr>
                  <w:t>El Banco de la República explica que la tasa de interés representa, en términos generales, el precio asociado al uso del dinero a través del tiempo. Por ello, el interés calculado debe comprenderse como parte del costo financiero de la operación y no como equivalente a la cuota total (Banco de la República, 2026).</w:t>
                </w:r>
              </w:p>
            </w:tc>
          </w:tr>
          <w:tr w:rsidR="00F05B2A" w14:paraId="3068EA85"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F2" w14:textId="77777777" w:rsidR="00F05B2A" w:rsidRDefault="00000000">
                <w:pPr>
                  <w:jc w:val="both"/>
                  <w:rPr>
                    <w:b/>
                    <w:bCs/>
                    <w:sz w:val="20"/>
                    <w:szCs w:val="20"/>
                  </w:rPr>
                </w:pPr>
                <w:r>
                  <w:rPr>
                    <w:b/>
                    <w:bCs/>
                    <w:sz w:val="20"/>
                    <w:szCs w:val="20"/>
                  </w:rPr>
                  <w:t>Referencia para operaciones de crédito</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0F3" w14:textId="77777777" w:rsidR="00F05B2A" w:rsidRDefault="00000000">
                <w:pPr>
                  <w:jc w:val="both"/>
                  <w:rPr>
                    <w:sz w:val="20"/>
                    <w:szCs w:val="20"/>
                  </w:rPr>
                </w:pPr>
                <w:r>
                  <w:rPr>
                    <w:sz w:val="20"/>
                    <w:szCs w:val="20"/>
                  </w:rPr>
                  <w:t>En Colombia, las tasas deben analizarse según la modalidad correspondiente y las certificaciones vigentes. La Superintendencia Financiera de Colombia certifica periódicamente el Interés Bancario Corriente para diferentes modalidades, incluidas las relacionadas con crédito productivo; por ello, debe verificarse la certificación aplicable a la fecha y al tipo de operación analizada (Superintendencia Financiera de Colombia, 2026c).</w:t>
                </w:r>
              </w:p>
            </w:tc>
          </w:tr>
        </w:tbl>
      </w:sdtContent>
    </w:sdt>
    <w:p w14:paraId="000000F4" w14:textId="77777777" w:rsidR="00F05B2A" w:rsidRDefault="00000000">
      <w:pPr>
        <w:spacing w:before="240" w:after="240"/>
        <w:jc w:val="both"/>
        <w:rPr>
          <w:sz w:val="20"/>
          <w:szCs w:val="20"/>
        </w:rPr>
      </w:pPr>
      <w:r>
        <w:rPr>
          <w:sz w:val="20"/>
          <w:szCs w:val="20"/>
        </w:rPr>
        <w:t>El siguiente caso ejemplifica el cálculo del interés periódico y el efecto que tendría posteriormente una reducción del saldo:</w:t>
      </w:r>
    </w:p>
    <w:tbl>
      <w:tblPr>
        <w:tblStyle w:val="afffffffffffffffffffffffffffffffffffffffffffffffffffffffffffffffffffffffffffffffffffffffffffffffffd"/>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43F9C79C" w14:textId="77777777">
        <w:tc>
          <w:tcPr>
            <w:tcW w:w="9972" w:type="dxa"/>
            <w:shd w:val="clear" w:color="auto" w:fill="CFE2F3"/>
            <w:tcMar>
              <w:top w:w="100" w:type="dxa"/>
              <w:left w:w="100" w:type="dxa"/>
              <w:bottom w:w="100" w:type="dxa"/>
              <w:right w:w="100" w:type="dxa"/>
            </w:tcMar>
          </w:tcPr>
          <w:sdt>
            <w:sdtPr>
              <w:tag w:val="goog_rdk_12"/>
              <w:id w:val="-1838963610"/>
              <w:lock w:val="contentLocked"/>
            </w:sdtPr>
            <w:sdtContent>
              <w:p w14:paraId="000000F5" w14:textId="77777777" w:rsidR="00F05B2A" w:rsidRDefault="00000000">
                <w:pPr>
                  <w:spacing w:after="240"/>
                  <w:jc w:val="both"/>
                  <w:rPr>
                    <w:sz w:val="20"/>
                    <w:szCs w:val="20"/>
                  </w:rPr>
                </w:pPr>
                <w:r>
                  <w:rPr>
                    <w:b/>
                    <w:bCs/>
                    <w:sz w:val="20"/>
                    <w:szCs w:val="20"/>
                  </w:rPr>
                  <w:t>Ejemplo aplicado:</w:t>
                </w:r>
                <w:r>
                  <w:rPr>
                    <w:sz w:val="20"/>
                    <w:szCs w:val="20"/>
                  </w:rPr>
                  <w:t xml:space="preserve"> una unidad productiva solicita un microcrédito de </w:t>
                </w:r>
                <w:r>
                  <w:rPr>
                    <w:b/>
                    <w:bCs/>
                    <w:sz w:val="20"/>
                    <w:szCs w:val="20"/>
                  </w:rPr>
                  <w:t>$4.000.000</w:t>
                </w:r>
                <w:r>
                  <w:rPr>
                    <w:sz w:val="20"/>
                    <w:szCs w:val="20"/>
                  </w:rPr>
                  <w:t xml:space="preserve">. Para efectos del ejercicio, se establece una tasa periódica del </w:t>
                </w:r>
                <w:r>
                  <w:rPr>
                    <w:b/>
                    <w:bCs/>
                    <w:sz w:val="20"/>
                    <w:szCs w:val="20"/>
                  </w:rPr>
                  <w:t>1,5 % mensual</w:t>
                </w:r>
                <w:r>
                  <w:rPr>
                    <w:sz w:val="20"/>
                    <w:szCs w:val="20"/>
                  </w:rPr>
                  <w:t xml:space="preserve">, equivalente a </w:t>
                </w:r>
                <w:r>
                  <w:rPr>
                    <w:b/>
                    <w:bCs/>
                    <w:sz w:val="20"/>
                    <w:szCs w:val="20"/>
                  </w:rPr>
                  <w:t>0,015</w:t>
                </w:r>
                <w:r>
                  <w:rPr>
                    <w:sz w:val="20"/>
                    <w:szCs w:val="20"/>
                  </w:rPr>
                  <w:t>. El interés correspondiente al primer periodo se determina así:</w:t>
                </w:r>
              </w:p>
              <w:p w14:paraId="000000F6" w14:textId="77777777" w:rsidR="00F05B2A" w:rsidRDefault="00000000">
                <w:pPr>
                  <w:spacing w:before="240" w:after="240"/>
                  <w:jc w:val="both"/>
                  <w:rPr>
                    <w:b/>
                    <w:bCs/>
                    <w:sz w:val="20"/>
                    <w:szCs w:val="20"/>
                  </w:rPr>
                </w:pPr>
                <w:r>
                  <w:rPr>
                    <w:b/>
                    <w:bCs/>
                    <w:sz w:val="20"/>
                    <w:szCs w:val="20"/>
                  </w:rPr>
                  <w:t>Interés = $4.000.000 × 0,015</w:t>
                </w:r>
                <w:r>
                  <w:rPr>
                    <w:b/>
                    <w:bCs/>
                    <w:sz w:val="20"/>
                    <w:szCs w:val="20"/>
                  </w:rPr>
                  <w:br/>
                  <w:t>Interés = $60.000</w:t>
                </w:r>
              </w:p>
              <w:p w14:paraId="000000F7" w14:textId="77777777" w:rsidR="00F05B2A" w:rsidRDefault="00000000">
                <w:pPr>
                  <w:spacing w:before="240"/>
                  <w:jc w:val="both"/>
                  <w:rPr>
                    <w:b/>
                    <w:bCs/>
                    <w:sz w:val="20"/>
                    <w:szCs w:val="20"/>
                  </w:rPr>
                </w:pPr>
                <w:r>
                  <w:rPr>
                    <w:sz w:val="20"/>
                    <w:szCs w:val="20"/>
                  </w:rPr>
                  <w:t>Si posteriormente el saldo de capital se reduce, el interés del siguiente periodo deberá calcularse sobre el nuevo saldo, siempre que esta sea la metodología establecida para la operación. Así, puede distinguirse el costo financiero generado de la reducción efectiva de la deuda.</w:t>
                </w:r>
              </w:p>
            </w:sdtContent>
          </w:sdt>
        </w:tc>
      </w:tr>
    </w:tbl>
    <w:p w14:paraId="000000F8" w14:textId="77777777" w:rsidR="00F05B2A" w:rsidRDefault="00000000">
      <w:pPr>
        <w:spacing w:before="240" w:after="240"/>
        <w:jc w:val="both"/>
        <w:rPr>
          <w:sz w:val="20"/>
          <w:szCs w:val="20"/>
        </w:rPr>
      </w:pPr>
      <w:r>
        <w:rPr>
          <w:sz w:val="20"/>
          <w:szCs w:val="20"/>
        </w:rPr>
        <w:t>Al analizar un microcrédito, se debe verificar que la tasa corresponda a la periodicidad utilizada e identificar el saldo de capital sobre el cual se calculará el interés. La aplicación correcta de estas variables permite interpretar el costo financiero de cada periodo y evitar errores en los cálculos posteriores.</w:t>
      </w:r>
    </w:p>
    <w:p w14:paraId="000000F9" w14:textId="77777777" w:rsidR="00F05B2A" w:rsidRDefault="00000000">
      <w:pPr>
        <w:pStyle w:val="Ttulo3"/>
        <w:keepNext w:val="0"/>
        <w:keepLines w:val="0"/>
        <w:spacing w:before="280"/>
        <w:jc w:val="both"/>
        <w:rPr>
          <w:b/>
          <w:bCs/>
          <w:color w:val="000000"/>
          <w:sz w:val="20"/>
          <w:szCs w:val="20"/>
        </w:rPr>
      </w:pPr>
      <w:bookmarkStart w:id="5" w:name="_heading=h.ce3aylm5xnu" w:colFirst="0" w:colLast="0"/>
      <w:bookmarkEnd w:id="5"/>
      <w:r>
        <w:rPr>
          <w:b/>
          <w:bCs/>
          <w:color w:val="000000"/>
          <w:sz w:val="20"/>
          <w:szCs w:val="20"/>
        </w:rPr>
        <w:lastRenderedPageBreak/>
        <w:t>1.4. Cálculo de la cuota periódica</w:t>
      </w:r>
    </w:p>
    <w:p w14:paraId="000000FA" w14:textId="77777777" w:rsidR="00F05B2A" w:rsidRDefault="00000000">
      <w:pPr>
        <w:spacing w:before="240" w:after="240"/>
        <w:jc w:val="both"/>
        <w:rPr>
          <w:sz w:val="20"/>
          <w:szCs w:val="20"/>
        </w:rPr>
      </w:pPr>
      <w:r>
        <w:rPr>
          <w:sz w:val="20"/>
          <w:szCs w:val="20"/>
        </w:rPr>
        <w:t>El cálculo de la cuota permite establecer el valor que debe pagarse periódicamente para atender una obligación crediticia. Para comprender este valor, es necesario identificar las condiciones financieras de la operación, diferenciar los componentes de la cuota y relacionar el resultado con la capacidad económica del cliente.</w:t>
      </w:r>
    </w:p>
    <w:p w14:paraId="000000FB" w14:textId="77777777" w:rsidR="00F05B2A" w:rsidRDefault="00000000">
      <w:pPr>
        <w:spacing w:before="240" w:after="240"/>
        <w:jc w:val="both"/>
        <w:rPr>
          <w:sz w:val="20"/>
          <w:szCs w:val="20"/>
        </w:rPr>
      </w:pPr>
      <w:r>
        <w:rPr>
          <w:sz w:val="20"/>
          <w:szCs w:val="20"/>
        </w:rPr>
        <w:t>Los elementos esenciales permiten comprender cómo se determina e interpreta la cuota dentro de una operación de microcrédito:</w:t>
      </w:r>
    </w:p>
    <w:sdt>
      <w:sdtPr>
        <w:tag w:val="goog_rdk_13"/>
        <w:id w:val="165950351"/>
        <w:lock w:val="contentLocked"/>
      </w:sdtPr>
      <w:sdtContent>
        <w:tbl>
          <w:tblPr>
            <w:tblStyle w:val="afffffffffffffffffffffffffffffffffffffffffffffffffffffffffffffffffffffffffffffffffffffffffffffffffe"/>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606B7699"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0FC" w14:textId="77777777" w:rsidR="00F05B2A" w:rsidRDefault="00000000">
                <w:pPr>
                  <w:spacing w:line="240" w:lineRule="auto"/>
                  <w:jc w:val="center"/>
                  <w:rPr>
                    <w:sz w:val="20"/>
                    <w:szCs w:val="20"/>
                  </w:rPr>
                </w:pPr>
                <w:r>
                  <w:rPr>
                    <w:b/>
                    <w:bCs/>
                    <w:sz w:val="20"/>
                    <w:szCs w:val="20"/>
                  </w:rPr>
                  <w:t>Slider</w:t>
                </w:r>
              </w:p>
            </w:tc>
          </w:tr>
          <w:tr w:rsidR="00F05B2A" w14:paraId="15B1BE00"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0FF" w14:textId="77777777" w:rsidR="00F05B2A" w:rsidRDefault="00000000">
                <w:pPr>
                  <w:jc w:val="both"/>
                  <w:rPr>
                    <w:b/>
                    <w:bCs/>
                    <w:sz w:val="20"/>
                    <w:szCs w:val="20"/>
                  </w:rPr>
                </w:pPr>
                <w:r>
                  <w:rPr>
                    <w:b/>
                    <w:bCs/>
                    <w:sz w:val="20"/>
                    <w:szCs w:val="20"/>
                  </w:rPr>
                  <w:t>Datos para el cálculo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00" w14:textId="77777777" w:rsidR="00F05B2A" w:rsidRDefault="00000000">
                <w:pPr>
                  <w:jc w:val="both"/>
                  <w:rPr>
                    <w:sz w:val="20"/>
                    <w:szCs w:val="20"/>
                  </w:rPr>
                </w:pPr>
                <w:r>
                  <w:rPr>
                    <w:sz w:val="20"/>
                    <w:szCs w:val="20"/>
                  </w:rPr>
                  <w:t>Para calcular la cuota se requiere identificar el monto financiado, la tasa correspondiente al periodo de pago, el plazo, el número de cuotas y la periodicidad. Estas variables deben expresarse en periodos equivalentes antes de efectuar el cálculo.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01" w14:textId="77777777" w:rsidR="00F05B2A" w:rsidRDefault="00000000">
                <w:pPr>
                  <w:spacing w:line="240" w:lineRule="auto"/>
                  <w:jc w:val="center"/>
                  <w:rPr>
                    <w:sz w:val="20"/>
                    <w:szCs w:val="20"/>
                  </w:rPr>
                </w:pPr>
                <w:r>
                  <w:rPr>
                    <w:noProof/>
                    <w:sz w:val="20"/>
                    <w:szCs w:val="20"/>
                  </w:rPr>
                  <w:drawing>
                    <wp:inline distT="114300" distB="114300" distL="114300" distR="114300" wp14:anchorId="479C0C8C" wp14:editId="489A2EAD">
                      <wp:extent cx="691918" cy="691918"/>
                      <wp:effectExtent l="0" t="0" r="0" b="0"/>
                      <wp:docPr id="138876692"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27"/>
                              <a:srcRect/>
                              <a:stretch>
                                <a:fillRect/>
                              </a:stretch>
                            </pic:blipFill>
                            <pic:spPr>
                              <a:xfrm>
                                <a:off x="0" y="0"/>
                                <a:ext cx="691918" cy="691918"/>
                              </a:xfrm>
                              <a:prstGeom prst="rect">
                                <a:avLst/>
                              </a:prstGeom>
                              <a:ln/>
                            </pic:spPr>
                          </pic:pic>
                        </a:graphicData>
                      </a:graphic>
                    </wp:inline>
                  </w:drawing>
                </w:r>
              </w:p>
            </w:tc>
          </w:tr>
          <w:tr w:rsidR="00F05B2A" w14:paraId="5ED2C77C"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02" w14:textId="77777777" w:rsidR="00F05B2A" w:rsidRDefault="00000000">
                <w:pPr>
                  <w:jc w:val="both"/>
                  <w:rPr>
                    <w:b/>
                    <w:bCs/>
                    <w:sz w:val="20"/>
                    <w:szCs w:val="20"/>
                  </w:rPr>
                </w:pPr>
                <w:r>
                  <w:rPr>
                    <w:b/>
                    <w:bCs/>
                    <w:sz w:val="20"/>
                    <w:szCs w:val="20"/>
                  </w:rPr>
                  <w:t>Composición de la cuota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03" w14:textId="77777777" w:rsidR="00F05B2A" w:rsidRDefault="00000000">
                <w:pPr>
                  <w:jc w:val="both"/>
                  <w:rPr>
                    <w:sz w:val="20"/>
                    <w:szCs w:val="20"/>
                  </w:rPr>
                </w:pPr>
                <w:r>
                  <w:rPr>
                    <w:sz w:val="20"/>
                    <w:szCs w:val="20"/>
                  </w:rPr>
                  <w:t>La cuota corresponde al pago periódico de la obligación y puede incluir intereses y amortización a capital. El interés representa el costo financiero, mientras que la amortización reduce el capital pendiente. Su distribución depende del sistema de amortización utilizado por la entidad.</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04" w14:textId="77777777" w:rsidR="00F05B2A" w:rsidRDefault="00000000">
                <w:pPr>
                  <w:spacing w:line="240" w:lineRule="auto"/>
                  <w:jc w:val="center"/>
                  <w:rPr>
                    <w:sz w:val="20"/>
                    <w:szCs w:val="20"/>
                  </w:rPr>
                </w:pPr>
                <w:r>
                  <w:rPr>
                    <w:noProof/>
                    <w:sz w:val="20"/>
                    <w:szCs w:val="20"/>
                  </w:rPr>
                  <w:drawing>
                    <wp:inline distT="114300" distB="114300" distL="114300" distR="114300" wp14:anchorId="5DFD7831" wp14:editId="5FF8C55E">
                      <wp:extent cx="699927" cy="699927"/>
                      <wp:effectExtent l="0" t="0" r="0" b="0"/>
                      <wp:docPr id="138876656"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8"/>
                              <a:srcRect/>
                              <a:stretch>
                                <a:fillRect/>
                              </a:stretch>
                            </pic:blipFill>
                            <pic:spPr>
                              <a:xfrm>
                                <a:off x="0" y="0"/>
                                <a:ext cx="699927" cy="699927"/>
                              </a:xfrm>
                              <a:prstGeom prst="rect">
                                <a:avLst/>
                              </a:prstGeom>
                              <a:ln/>
                            </pic:spPr>
                          </pic:pic>
                        </a:graphicData>
                      </a:graphic>
                    </wp:inline>
                  </w:drawing>
                </w:r>
              </w:p>
            </w:tc>
          </w:tr>
          <w:tr w:rsidR="00F05B2A" w14:paraId="573BD6CF"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05" w14:textId="77777777" w:rsidR="00F05B2A" w:rsidRDefault="00000000">
                <w:pPr>
                  <w:jc w:val="both"/>
                  <w:rPr>
                    <w:b/>
                    <w:bCs/>
                    <w:sz w:val="20"/>
                    <w:szCs w:val="20"/>
                  </w:rPr>
                </w:pPr>
                <w:r>
                  <w:rPr>
                    <w:b/>
                    <w:bCs/>
                    <w:sz w:val="20"/>
                    <w:szCs w:val="20"/>
                  </w:rPr>
                  <w:t>Interpretación de la cuota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06" w14:textId="77777777" w:rsidR="00F05B2A" w:rsidRDefault="00000000">
                <w:pPr>
                  <w:jc w:val="both"/>
                  <w:rPr>
                    <w:sz w:val="20"/>
                    <w:szCs w:val="20"/>
                  </w:rPr>
                </w:pPr>
                <w:r>
                  <w:rPr>
                    <w:sz w:val="20"/>
                    <w:szCs w:val="20"/>
                  </w:rPr>
                  <w:t>El valor de la cuota debe relacionarse con la capacidad económica del cliente y no interpretarse únicamente como un resultado matemático. Su análisis requiere considerar la tasa, el plazo y las demás condiciones de la obligación para valorar adecuadamente el compromiso financiero.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07" w14:textId="77777777" w:rsidR="00F05B2A" w:rsidRDefault="00000000">
                <w:pPr>
                  <w:spacing w:line="240" w:lineRule="auto"/>
                  <w:jc w:val="center"/>
                  <w:rPr>
                    <w:sz w:val="20"/>
                    <w:szCs w:val="20"/>
                  </w:rPr>
                </w:pPr>
                <w:r>
                  <w:rPr>
                    <w:noProof/>
                    <w:sz w:val="20"/>
                    <w:szCs w:val="20"/>
                  </w:rPr>
                  <w:drawing>
                    <wp:inline distT="114300" distB="114300" distL="114300" distR="114300" wp14:anchorId="65B8919F" wp14:editId="74B75EDE">
                      <wp:extent cx="663664" cy="663664"/>
                      <wp:effectExtent l="0" t="0" r="0" b="0"/>
                      <wp:docPr id="138876657"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9"/>
                              <a:srcRect/>
                              <a:stretch>
                                <a:fillRect/>
                              </a:stretch>
                            </pic:blipFill>
                            <pic:spPr>
                              <a:xfrm>
                                <a:off x="0" y="0"/>
                                <a:ext cx="663664" cy="663664"/>
                              </a:xfrm>
                              <a:prstGeom prst="rect">
                                <a:avLst/>
                              </a:prstGeom>
                              <a:ln/>
                            </pic:spPr>
                          </pic:pic>
                        </a:graphicData>
                      </a:graphic>
                    </wp:inline>
                  </w:drawing>
                </w:r>
              </w:p>
            </w:tc>
          </w:tr>
        </w:tbl>
      </w:sdtContent>
    </w:sdt>
    <w:p w14:paraId="00000108" w14:textId="77777777" w:rsidR="00F05B2A" w:rsidRDefault="00000000">
      <w:pPr>
        <w:spacing w:before="240" w:after="240"/>
        <w:jc w:val="both"/>
        <w:rPr>
          <w:sz w:val="20"/>
          <w:szCs w:val="20"/>
        </w:rPr>
      </w:pPr>
      <w:r>
        <w:rPr>
          <w:sz w:val="20"/>
          <w:szCs w:val="20"/>
        </w:rPr>
        <w:t>Para profundizar en el cálculo de la cuota periódica y la distribución del pago, se invita a consultar el siguiente documento:</w:t>
      </w:r>
    </w:p>
    <w:sdt>
      <w:sdtPr>
        <w:tag w:val="goog_rdk_14"/>
        <w:id w:val="-826858985"/>
        <w:lock w:val="contentLocked"/>
      </w:sdtPr>
      <w:sdtContent>
        <w:tbl>
          <w:tblPr>
            <w:tblStyle w:val="affffffffffffffffffffffffffffffffffffffffffffffffffffffffffffffffffffffffffffffffffffffffffffffffff"/>
            <w:tblW w:w="10000"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125"/>
            <w:gridCol w:w="8875"/>
          </w:tblGrid>
          <w:tr w:rsidR="00F05B2A" w14:paraId="2DAC9938" w14:textId="77777777">
            <w:trPr>
              <w:trHeight w:val="285"/>
            </w:trPr>
            <w:tc>
              <w:tcPr>
                <w:tcW w:w="1125" w:type="dxa"/>
                <w:tcBorders>
                  <w:top w:val="single" w:sz="6" w:space="0" w:color="000000"/>
                  <w:left w:val="single" w:sz="6" w:space="0" w:color="000000"/>
                  <w:bottom w:val="single" w:sz="6" w:space="0" w:color="000000"/>
                  <w:right w:val="single" w:sz="6" w:space="0" w:color="000000"/>
                </w:tcBorders>
                <w:shd w:val="clear" w:color="auto" w:fill="F7CAAC"/>
              </w:tcPr>
              <w:p w14:paraId="00000109" w14:textId="77777777" w:rsidR="00F05B2A" w:rsidRDefault="00000000">
                <w:pPr>
                  <w:spacing w:line="240" w:lineRule="auto"/>
                  <w:jc w:val="center"/>
                  <w:rPr>
                    <w:color w:val="FF0000"/>
                    <w:sz w:val="20"/>
                    <w:szCs w:val="20"/>
                  </w:rPr>
                </w:pPr>
                <w:r>
                  <w:rPr>
                    <w:noProof/>
                    <w:color w:val="FF0000"/>
                    <w:sz w:val="20"/>
                    <w:szCs w:val="20"/>
                  </w:rPr>
                  <w:drawing>
                    <wp:inline distT="0" distB="0" distL="0" distR="0" wp14:anchorId="39BF703F" wp14:editId="0041F5A3">
                      <wp:extent cx="416560" cy="427990"/>
                      <wp:effectExtent l="0" t="0" r="0" b="0"/>
                      <wp:docPr id="13887665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0"/>
                              <a:srcRect/>
                              <a:stretch>
                                <a:fillRect/>
                              </a:stretch>
                            </pic:blipFill>
                            <pic:spPr>
                              <a:xfrm>
                                <a:off x="0" y="0"/>
                                <a:ext cx="416560" cy="427990"/>
                              </a:xfrm>
                              <a:prstGeom prst="rect">
                                <a:avLst/>
                              </a:prstGeom>
                              <a:ln/>
                            </pic:spPr>
                          </pic:pic>
                        </a:graphicData>
                      </a:graphic>
                    </wp:inline>
                  </w:drawing>
                </w:r>
                <w:r>
                  <w:rPr>
                    <w:color w:val="FF0000"/>
                    <w:sz w:val="20"/>
                    <w:szCs w:val="20"/>
                  </w:rPr>
                  <w:t>   </w:t>
                </w:r>
              </w:p>
            </w:tc>
            <w:tc>
              <w:tcPr>
                <w:tcW w:w="8875" w:type="dxa"/>
                <w:tcBorders>
                  <w:left w:val="single" w:sz="6" w:space="0" w:color="000000"/>
                </w:tcBorders>
                <w:shd w:val="clear" w:color="auto" w:fill="F7CAAC"/>
              </w:tcPr>
              <w:p w14:paraId="0000010A" w14:textId="77777777" w:rsidR="00F05B2A" w:rsidRDefault="00000000">
                <w:pPr>
                  <w:spacing w:line="240" w:lineRule="auto"/>
                  <w:jc w:val="both"/>
                  <w:rPr>
                    <w:b/>
                    <w:bCs/>
                    <w:sz w:val="20"/>
                    <w:szCs w:val="20"/>
                  </w:rPr>
                </w:pPr>
                <w:r>
                  <w:rPr>
                    <w:b/>
                    <w:bCs/>
                    <w:sz w:val="20"/>
                    <w:szCs w:val="20"/>
                  </w:rPr>
                  <w:t>Anexo 1. Cálculo de la cuota periódica</w:t>
                </w:r>
              </w:p>
              <w:p w14:paraId="0000010B" w14:textId="77777777" w:rsidR="00F05B2A" w:rsidRDefault="00F05B2A">
                <w:pPr>
                  <w:spacing w:line="240" w:lineRule="auto"/>
                  <w:jc w:val="both"/>
                  <w:rPr>
                    <w:color w:val="FF0000"/>
                    <w:sz w:val="20"/>
                    <w:szCs w:val="20"/>
                  </w:rPr>
                </w:pPr>
              </w:p>
              <w:p w14:paraId="0000010C" w14:textId="77777777" w:rsidR="00F05B2A" w:rsidRDefault="00000000">
                <w:pPr>
                  <w:spacing w:line="240" w:lineRule="auto"/>
                  <w:jc w:val="both"/>
                  <w:rPr>
                    <w:color w:val="FF0000"/>
                    <w:sz w:val="20"/>
                    <w:szCs w:val="20"/>
                  </w:rPr>
                </w:pPr>
                <w:r>
                  <w:rPr>
                    <w:sz w:val="20"/>
                    <w:szCs w:val="20"/>
                  </w:rPr>
                  <w:t>Desarrolla el cálculo de la cuota constante mediante una fórmula de anualidad y determina los intereses, el abono a capital y el saldo pendiente.</w:t>
                </w:r>
              </w:p>
            </w:tc>
          </w:tr>
        </w:tbl>
      </w:sdtContent>
    </w:sdt>
    <w:p w14:paraId="0000010D" w14:textId="77777777" w:rsidR="00F05B2A" w:rsidRDefault="00F05B2A">
      <w:pPr>
        <w:pStyle w:val="Ttulo2"/>
        <w:keepNext w:val="0"/>
        <w:keepLines w:val="0"/>
        <w:spacing w:before="0" w:after="0" w:line="240" w:lineRule="auto"/>
        <w:jc w:val="both"/>
        <w:rPr>
          <w:sz w:val="20"/>
          <w:szCs w:val="20"/>
        </w:rPr>
      </w:pPr>
      <w:bookmarkStart w:id="6" w:name="_heading=h.xkfl61t7cplh" w:colFirst="0" w:colLast="0"/>
      <w:bookmarkEnd w:id="6"/>
    </w:p>
    <w:p w14:paraId="0000010E" w14:textId="77777777" w:rsidR="00F05B2A" w:rsidRDefault="00000000">
      <w:pPr>
        <w:pStyle w:val="Ttulo3"/>
        <w:keepNext w:val="0"/>
        <w:keepLines w:val="0"/>
        <w:spacing w:before="280"/>
        <w:jc w:val="both"/>
        <w:rPr>
          <w:b/>
          <w:bCs/>
          <w:color w:val="000000"/>
          <w:sz w:val="20"/>
          <w:szCs w:val="20"/>
        </w:rPr>
      </w:pPr>
      <w:bookmarkStart w:id="7" w:name="_heading=h.iur08aymizmo" w:colFirst="0" w:colLast="0"/>
      <w:bookmarkEnd w:id="7"/>
      <w:r>
        <w:rPr>
          <w:b/>
          <w:bCs/>
          <w:color w:val="000000"/>
          <w:sz w:val="20"/>
          <w:szCs w:val="20"/>
        </w:rPr>
        <w:t>1.5. Interpretación del plan de pagos</w:t>
      </w:r>
    </w:p>
    <w:p w14:paraId="0000010F" w14:textId="77777777" w:rsidR="00F05B2A" w:rsidRDefault="00000000">
      <w:pPr>
        <w:spacing w:before="240" w:after="240"/>
        <w:jc w:val="both"/>
        <w:rPr>
          <w:sz w:val="20"/>
          <w:szCs w:val="20"/>
        </w:rPr>
      </w:pPr>
      <w:r>
        <w:rPr>
          <w:sz w:val="20"/>
          <w:szCs w:val="20"/>
        </w:rPr>
        <w:t>El plan de pagos organiza la evolución de una obligación durante el plazo acordado y permite identificar cómo se distribuyen los pagos entre intereses y capital. Su interpretación facilita reconocer el saldo pendiente después de cada periodo y comprender el comportamiento financiero del crédito según el sistema de amortización utilizado (Superintendencia Bancaria de Colombia, 2003).</w:t>
      </w:r>
    </w:p>
    <w:p w14:paraId="00000110" w14:textId="77777777" w:rsidR="00F05B2A" w:rsidRDefault="00000000">
      <w:pPr>
        <w:pStyle w:val="Ttulo4"/>
        <w:keepNext w:val="0"/>
        <w:keepLines w:val="0"/>
        <w:spacing w:before="240" w:after="40"/>
        <w:jc w:val="both"/>
        <w:rPr>
          <w:b/>
          <w:bCs/>
          <w:color w:val="000000"/>
          <w:sz w:val="20"/>
          <w:szCs w:val="20"/>
        </w:rPr>
      </w:pPr>
      <w:bookmarkStart w:id="8" w:name="_heading=h.2ows4cczrtg0" w:colFirst="0" w:colLast="0"/>
      <w:bookmarkEnd w:id="8"/>
      <w:r>
        <w:rPr>
          <w:b/>
          <w:bCs/>
          <w:color w:val="000000"/>
          <w:sz w:val="20"/>
          <w:szCs w:val="20"/>
        </w:rPr>
        <w:t>1.5.1. Elementos y distribución de la cuota en el plan de pagos</w:t>
      </w:r>
    </w:p>
    <w:p w14:paraId="00000111" w14:textId="77777777" w:rsidR="00F05B2A" w:rsidRDefault="00000000">
      <w:pPr>
        <w:spacing w:before="240" w:after="240"/>
        <w:jc w:val="both"/>
        <w:rPr>
          <w:sz w:val="20"/>
          <w:szCs w:val="20"/>
        </w:rPr>
      </w:pPr>
      <w:r>
        <w:rPr>
          <w:sz w:val="20"/>
          <w:szCs w:val="20"/>
        </w:rPr>
        <w:t>El plan de pagos organiza por periodos los componentes necesarios para hacer seguimiento a la obligación. Aunque su presentación puede variar entre entidades, permite relacionar el valor de cada pago con el saldo inicial, los intereses generados, el abono destinado a reducir el capital y el saldo resultante.</w:t>
      </w:r>
    </w:p>
    <w:p w14:paraId="00000112" w14:textId="77777777" w:rsidR="00F05B2A" w:rsidRDefault="00000000">
      <w:pPr>
        <w:spacing w:before="240" w:after="240"/>
        <w:jc w:val="both"/>
        <w:rPr>
          <w:sz w:val="20"/>
          <w:szCs w:val="20"/>
        </w:rPr>
      </w:pPr>
      <w:r>
        <w:rPr>
          <w:sz w:val="20"/>
          <w:szCs w:val="20"/>
        </w:rPr>
        <w:t>Cada elemento cumple una función específica para interpretar la evolución de la obligación durante el plazo establecido:</w:t>
      </w:r>
    </w:p>
    <w:sdt>
      <w:sdtPr>
        <w:tag w:val="goog_rdk_15"/>
        <w:id w:val="-738088100"/>
        <w:lock w:val="contentLocked"/>
      </w:sdtPr>
      <w:sdtContent>
        <w:tbl>
          <w:tblPr>
            <w:tblStyle w:val="affffffffffffffffffffffffffffffffffffffffffffffffffffffffffffffffffffffffffffffffffffffffffffffffff0"/>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517EC0E6"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113" w14:textId="77777777" w:rsidR="00F05B2A" w:rsidRDefault="00000000">
                <w:pPr>
                  <w:spacing w:line="240" w:lineRule="auto"/>
                  <w:jc w:val="center"/>
                  <w:rPr>
                    <w:sz w:val="20"/>
                    <w:szCs w:val="20"/>
                  </w:rPr>
                </w:pPr>
                <w:r>
                  <w:rPr>
                    <w:b/>
                    <w:bCs/>
                    <w:sz w:val="20"/>
                    <w:szCs w:val="20"/>
                  </w:rPr>
                  <w:t>Slider</w:t>
                </w:r>
              </w:p>
            </w:tc>
          </w:tr>
          <w:tr w:rsidR="00F05B2A" w14:paraId="06BB234E"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16" w14:textId="77777777" w:rsidR="00F05B2A" w:rsidRDefault="00000000">
                <w:pPr>
                  <w:jc w:val="both"/>
                  <w:rPr>
                    <w:b/>
                    <w:bCs/>
                    <w:sz w:val="20"/>
                    <w:szCs w:val="20"/>
                  </w:rPr>
                </w:pPr>
                <w:r>
                  <w:rPr>
                    <w:b/>
                    <w:bCs/>
                    <w:sz w:val="20"/>
                    <w:szCs w:val="20"/>
                  </w:rPr>
                  <w:t>N.º de cuota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17" w14:textId="77777777" w:rsidR="00F05B2A" w:rsidRDefault="00000000">
                <w:pPr>
                  <w:jc w:val="both"/>
                  <w:rPr>
                    <w:sz w:val="20"/>
                    <w:szCs w:val="20"/>
                  </w:rPr>
                </w:pPr>
                <w:r>
                  <w:rPr>
                    <w:sz w:val="20"/>
                    <w:szCs w:val="20"/>
                  </w:rPr>
                  <w:t>Identifica el orden de cada pago dentro del plazo y permite ubicar el periodo correspondiente de la obligación.</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18" w14:textId="77777777" w:rsidR="00F05B2A" w:rsidRDefault="00000000">
                <w:pPr>
                  <w:spacing w:line="240" w:lineRule="auto"/>
                  <w:jc w:val="center"/>
                  <w:rPr>
                    <w:sz w:val="20"/>
                    <w:szCs w:val="20"/>
                  </w:rPr>
                </w:pPr>
                <w:r>
                  <w:rPr>
                    <w:noProof/>
                    <w:sz w:val="20"/>
                    <w:szCs w:val="20"/>
                  </w:rPr>
                  <w:drawing>
                    <wp:inline distT="114300" distB="114300" distL="114300" distR="114300" wp14:anchorId="7D790C08" wp14:editId="27CF9A5A">
                      <wp:extent cx="413385" cy="364432"/>
                      <wp:effectExtent l="0" t="0" r="0" b="0"/>
                      <wp:docPr id="138876660"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31"/>
                              <a:srcRect/>
                              <a:stretch>
                                <a:fillRect/>
                              </a:stretch>
                            </pic:blipFill>
                            <pic:spPr>
                              <a:xfrm>
                                <a:off x="0" y="0"/>
                                <a:ext cx="413385" cy="364432"/>
                              </a:xfrm>
                              <a:prstGeom prst="rect">
                                <a:avLst/>
                              </a:prstGeom>
                              <a:ln/>
                            </pic:spPr>
                          </pic:pic>
                        </a:graphicData>
                      </a:graphic>
                    </wp:inline>
                  </w:drawing>
                </w:r>
              </w:p>
            </w:tc>
          </w:tr>
          <w:tr w:rsidR="00F05B2A" w14:paraId="54462274"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19" w14:textId="77777777" w:rsidR="00F05B2A" w:rsidRDefault="00000000">
                <w:pPr>
                  <w:jc w:val="both"/>
                  <w:rPr>
                    <w:b/>
                    <w:bCs/>
                    <w:sz w:val="20"/>
                    <w:szCs w:val="20"/>
                  </w:rPr>
                </w:pPr>
                <w:r>
                  <w:rPr>
                    <w:b/>
                    <w:bCs/>
                    <w:sz w:val="20"/>
                    <w:szCs w:val="20"/>
                  </w:rPr>
                  <w:t>Saldo inicial</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1A" w14:textId="77777777" w:rsidR="00F05B2A" w:rsidRDefault="00000000">
                <w:pPr>
                  <w:jc w:val="both"/>
                  <w:rPr>
                    <w:sz w:val="20"/>
                    <w:szCs w:val="20"/>
                  </w:rPr>
                </w:pPr>
                <w:r>
                  <w:rPr>
                    <w:sz w:val="20"/>
                    <w:szCs w:val="20"/>
                  </w:rPr>
                  <w:t>Corresponde al capital pendiente antes de efectuar el pago del periodo y sirve como base para determinar los intereses cuando estos se calculan sobre el saldo.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1B" w14:textId="77777777" w:rsidR="00F05B2A" w:rsidRDefault="00000000">
                <w:pPr>
                  <w:spacing w:line="240" w:lineRule="auto"/>
                  <w:jc w:val="center"/>
                  <w:rPr>
                    <w:sz w:val="20"/>
                    <w:szCs w:val="20"/>
                  </w:rPr>
                </w:pPr>
                <w:r>
                  <w:rPr>
                    <w:noProof/>
                    <w:sz w:val="20"/>
                    <w:szCs w:val="20"/>
                  </w:rPr>
                  <w:drawing>
                    <wp:inline distT="114300" distB="114300" distL="114300" distR="114300" wp14:anchorId="626131C1" wp14:editId="45BEA8C2">
                      <wp:extent cx="371748" cy="387911"/>
                      <wp:effectExtent l="0" t="0" r="0" b="0"/>
                      <wp:docPr id="138876661"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32"/>
                              <a:srcRect/>
                              <a:stretch>
                                <a:fillRect/>
                              </a:stretch>
                            </pic:blipFill>
                            <pic:spPr>
                              <a:xfrm>
                                <a:off x="0" y="0"/>
                                <a:ext cx="371748" cy="387911"/>
                              </a:xfrm>
                              <a:prstGeom prst="rect">
                                <a:avLst/>
                              </a:prstGeom>
                              <a:ln/>
                            </pic:spPr>
                          </pic:pic>
                        </a:graphicData>
                      </a:graphic>
                    </wp:inline>
                  </w:drawing>
                </w:r>
              </w:p>
            </w:tc>
          </w:tr>
          <w:tr w:rsidR="00F05B2A" w14:paraId="21A4A20C"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1C" w14:textId="77777777" w:rsidR="00F05B2A" w:rsidRDefault="00000000">
                <w:pPr>
                  <w:jc w:val="both"/>
                  <w:rPr>
                    <w:b/>
                    <w:bCs/>
                    <w:sz w:val="20"/>
                    <w:szCs w:val="20"/>
                  </w:rPr>
                </w:pPr>
                <w:r>
                  <w:rPr>
                    <w:b/>
                    <w:bCs/>
                    <w:sz w:val="20"/>
                    <w:szCs w:val="20"/>
                  </w:rPr>
                  <w:t>Interés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1D" w14:textId="77777777" w:rsidR="00F05B2A" w:rsidRDefault="00000000">
                <w:pPr>
                  <w:jc w:val="both"/>
                  <w:rPr>
                    <w:sz w:val="20"/>
                    <w:szCs w:val="20"/>
                  </w:rPr>
                </w:pPr>
                <w:r>
                  <w:rPr>
                    <w:sz w:val="20"/>
                    <w:szCs w:val="20"/>
                  </w:rPr>
                  <w:t>Identifica la parte del pago correspondiente al costo financiero generado durante el periodo sobre el saldo de capital establecido para el cálculo.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1E" w14:textId="77777777" w:rsidR="00F05B2A" w:rsidRDefault="00000000">
                <w:pPr>
                  <w:spacing w:line="240" w:lineRule="auto"/>
                  <w:jc w:val="center"/>
                  <w:rPr>
                    <w:sz w:val="20"/>
                    <w:szCs w:val="20"/>
                  </w:rPr>
                </w:pPr>
                <w:r>
                  <w:rPr>
                    <w:noProof/>
                    <w:sz w:val="20"/>
                    <w:szCs w:val="20"/>
                  </w:rPr>
                  <w:drawing>
                    <wp:inline distT="114300" distB="114300" distL="114300" distR="114300" wp14:anchorId="3E5CE6AE" wp14:editId="0D0A70A3">
                      <wp:extent cx="704015" cy="460810"/>
                      <wp:effectExtent l="0" t="0" r="0" b="0"/>
                      <wp:docPr id="138876662"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3"/>
                              <a:srcRect/>
                              <a:stretch>
                                <a:fillRect/>
                              </a:stretch>
                            </pic:blipFill>
                            <pic:spPr>
                              <a:xfrm>
                                <a:off x="0" y="0"/>
                                <a:ext cx="704015" cy="460810"/>
                              </a:xfrm>
                              <a:prstGeom prst="rect">
                                <a:avLst/>
                              </a:prstGeom>
                              <a:ln/>
                            </pic:spPr>
                          </pic:pic>
                        </a:graphicData>
                      </a:graphic>
                    </wp:inline>
                  </w:drawing>
                </w:r>
              </w:p>
            </w:tc>
          </w:tr>
          <w:tr w:rsidR="00F05B2A" w14:paraId="43E95B09"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1F" w14:textId="77777777" w:rsidR="00F05B2A" w:rsidRDefault="00000000">
                <w:pPr>
                  <w:jc w:val="both"/>
                  <w:rPr>
                    <w:b/>
                    <w:bCs/>
                    <w:sz w:val="20"/>
                    <w:szCs w:val="20"/>
                  </w:rPr>
                </w:pPr>
                <w:r>
                  <w:rPr>
                    <w:b/>
                    <w:bCs/>
                    <w:sz w:val="20"/>
                    <w:szCs w:val="20"/>
                  </w:rPr>
                  <w:t>Abono a capital</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20" w14:textId="77777777" w:rsidR="00F05B2A" w:rsidRDefault="00000000">
                <w:pPr>
                  <w:jc w:val="both"/>
                  <w:rPr>
                    <w:sz w:val="20"/>
                    <w:szCs w:val="20"/>
                  </w:rPr>
                </w:pPr>
                <w:r>
                  <w:rPr>
                    <w:sz w:val="20"/>
                    <w:szCs w:val="20"/>
                  </w:rPr>
                  <w:t>Corresponde a la parte de la cuota destinada a disminuir directamente la deuda y permite reconocer la reducción progresiva del capital pendiente.</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21" w14:textId="77777777" w:rsidR="00F05B2A" w:rsidRDefault="00000000">
                <w:pPr>
                  <w:spacing w:line="240" w:lineRule="auto"/>
                  <w:jc w:val="center"/>
                  <w:rPr>
                    <w:sz w:val="20"/>
                    <w:szCs w:val="20"/>
                  </w:rPr>
                </w:pPr>
                <w:r>
                  <w:rPr>
                    <w:noProof/>
                    <w:sz w:val="20"/>
                    <w:szCs w:val="20"/>
                  </w:rPr>
                  <w:drawing>
                    <wp:inline distT="114300" distB="114300" distL="114300" distR="114300" wp14:anchorId="648FE55E" wp14:editId="7F5F4446">
                      <wp:extent cx="718418" cy="395130"/>
                      <wp:effectExtent l="0" t="0" r="0" b="0"/>
                      <wp:docPr id="138876663"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34"/>
                              <a:srcRect/>
                              <a:stretch>
                                <a:fillRect/>
                              </a:stretch>
                            </pic:blipFill>
                            <pic:spPr>
                              <a:xfrm>
                                <a:off x="0" y="0"/>
                                <a:ext cx="718418" cy="395130"/>
                              </a:xfrm>
                              <a:prstGeom prst="rect">
                                <a:avLst/>
                              </a:prstGeom>
                              <a:ln/>
                            </pic:spPr>
                          </pic:pic>
                        </a:graphicData>
                      </a:graphic>
                    </wp:inline>
                  </w:drawing>
                </w:r>
              </w:p>
            </w:tc>
          </w:tr>
          <w:tr w:rsidR="00F05B2A" w14:paraId="6A563658"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22" w14:textId="77777777" w:rsidR="00F05B2A" w:rsidRDefault="00000000">
                <w:pPr>
                  <w:jc w:val="both"/>
                  <w:rPr>
                    <w:b/>
                    <w:bCs/>
                    <w:sz w:val="20"/>
                    <w:szCs w:val="20"/>
                  </w:rPr>
                </w:pPr>
                <w:r>
                  <w:rPr>
                    <w:b/>
                    <w:bCs/>
                    <w:sz w:val="20"/>
                    <w:szCs w:val="20"/>
                  </w:rPr>
                  <w:t>Valor de la cuota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23" w14:textId="77777777" w:rsidR="00F05B2A" w:rsidRDefault="00000000">
                <w:pPr>
                  <w:jc w:val="both"/>
                  <w:rPr>
                    <w:sz w:val="20"/>
                    <w:szCs w:val="20"/>
                  </w:rPr>
                </w:pPr>
                <w:r>
                  <w:rPr>
                    <w:sz w:val="20"/>
                    <w:szCs w:val="20"/>
                  </w:rPr>
                  <w:t>Representa el pago establecido para el periodo y permite identificar el compromiso periódico asumido durante la vigencia de la obligación.</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24" w14:textId="77777777" w:rsidR="00F05B2A" w:rsidRDefault="00000000">
                <w:pPr>
                  <w:spacing w:line="240" w:lineRule="auto"/>
                  <w:jc w:val="center"/>
                  <w:rPr>
                    <w:sz w:val="20"/>
                    <w:szCs w:val="20"/>
                  </w:rPr>
                </w:pPr>
                <w:r>
                  <w:rPr>
                    <w:noProof/>
                    <w:sz w:val="20"/>
                    <w:szCs w:val="20"/>
                  </w:rPr>
                  <w:drawing>
                    <wp:inline distT="114300" distB="114300" distL="114300" distR="114300" wp14:anchorId="04CB3EAC" wp14:editId="04300F19">
                      <wp:extent cx="736132" cy="403975"/>
                      <wp:effectExtent l="0" t="0" r="0" b="0"/>
                      <wp:docPr id="138876664"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35"/>
                              <a:srcRect/>
                              <a:stretch>
                                <a:fillRect/>
                              </a:stretch>
                            </pic:blipFill>
                            <pic:spPr>
                              <a:xfrm>
                                <a:off x="0" y="0"/>
                                <a:ext cx="736132" cy="403975"/>
                              </a:xfrm>
                              <a:prstGeom prst="rect">
                                <a:avLst/>
                              </a:prstGeom>
                              <a:ln/>
                            </pic:spPr>
                          </pic:pic>
                        </a:graphicData>
                      </a:graphic>
                    </wp:inline>
                  </w:drawing>
                </w:r>
              </w:p>
            </w:tc>
          </w:tr>
          <w:tr w:rsidR="00F05B2A" w14:paraId="086FB227"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25" w14:textId="77777777" w:rsidR="00F05B2A" w:rsidRDefault="00000000">
                <w:pPr>
                  <w:jc w:val="both"/>
                  <w:rPr>
                    <w:b/>
                    <w:bCs/>
                    <w:sz w:val="20"/>
                    <w:szCs w:val="20"/>
                  </w:rPr>
                </w:pPr>
                <w:r>
                  <w:rPr>
                    <w:b/>
                    <w:bCs/>
                    <w:sz w:val="20"/>
                    <w:szCs w:val="20"/>
                  </w:rPr>
                  <w:t>Saldo final</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26" w14:textId="77777777" w:rsidR="00F05B2A" w:rsidRDefault="00000000">
                <w:pPr>
                  <w:jc w:val="both"/>
                  <w:rPr>
                    <w:sz w:val="20"/>
                    <w:szCs w:val="20"/>
                  </w:rPr>
                </w:pPr>
                <w:r>
                  <w:rPr>
                    <w:sz w:val="20"/>
                    <w:szCs w:val="20"/>
                  </w:rPr>
                  <w:t>Corresponde al capital pendiente después de aplicar el abono del periodo y facilita el seguimiento de la obligación a medida que se realizan los pagos.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27" w14:textId="77777777" w:rsidR="00F05B2A" w:rsidRDefault="00000000">
                <w:pPr>
                  <w:spacing w:line="240" w:lineRule="auto"/>
                  <w:jc w:val="center"/>
                  <w:rPr>
                    <w:sz w:val="20"/>
                    <w:szCs w:val="20"/>
                  </w:rPr>
                </w:pPr>
                <w:r>
                  <w:rPr>
                    <w:noProof/>
                    <w:sz w:val="20"/>
                    <w:szCs w:val="20"/>
                  </w:rPr>
                  <w:drawing>
                    <wp:inline distT="114300" distB="114300" distL="114300" distR="114300" wp14:anchorId="42BFF7EA" wp14:editId="5996B0EF">
                      <wp:extent cx="701086" cy="463796"/>
                      <wp:effectExtent l="0" t="0" r="0" b="0"/>
                      <wp:docPr id="138876665"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36"/>
                              <a:srcRect/>
                              <a:stretch>
                                <a:fillRect/>
                              </a:stretch>
                            </pic:blipFill>
                            <pic:spPr>
                              <a:xfrm>
                                <a:off x="0" y="0"/>
                                <a:ext cx="701086" cy="463796"/>
                              </a:xfrm>
                              <a:prstGeom prst="rect">
                                <a:avLst/>
                              </a:prstGeom>
                              <a:ln/>
                            </pic:spPr>
                          </pic:pic>
                        </a:graphicData>
                      </a:graphic>
                    </wp:inline>
                  </w:drawing>
                </w:r>
              </w:p>
            </w:tc>
          </w:tr>
        </w:tbl>
      </w:sdtContent>
    </w:sdt>
    <w:p w14:paraId="00000128" w14:textId="77777777" w:rsidR="00F05B2A" w:rsidRDefault="00000000">
      <w:pPr>
        <w:spacing w:before="240" w:after="240"/>
        <w:jc w:val="both"/>
        <w:rPr>
          <w:sz w:val="20"/>
          <w:szCs w:val="20"/>
        </w:rPr>
      </w:pPr>
      <w:r>
        <w:rPr>
          <w:sz w:val="20"/>
          <w:szCs w:val="20"/>
        </w:rPr>
        <w:t>En un sistema de cuota constante, el valor del pago puede mantenerse igual mientras cambia su distribución interna: al disminuir el saldo, pueden reducirse los intereses calculados sobre este y aumentar la proporción destinada a amortizar capital (Superintendencia Bancaria de Colombia, 2003).</w:t>
      </w:r>
    </w:p>
    <w:p w14:paraId="00000129" w14:textId="77777777" w:rsidR="00F05B2A" w:rsidRDefault="00000000">
      <w:pPr>
        <w:pStyle w:val="Ttulo4"/>
        <w:keepNext w:val="0"/>
        <w:keepLines w:val="0"/>
        <w:spacing w:before="240" w:after="40"/>
        <w:jc w:val="both"/>
        <w:rPr>
          <w:b/>
          <w:bCs/>
          <w:color w:val="000000"/>
          <w:sz w:val="20"/>
          <w:szCs w:val="20"/>
        </w:rPr>
      </w:pPr>
      <w:bookmarkStart w:id="9" w:name="_heading=h.1eyouwz1zmt1" w:colFirst="0" w:colLast="0"/>
      <w:bookmarkEnd w:id="9"/>
      <w:r>
        <w:rPr>
          <w:b/>
          <w:bCs/>
          <w:color w:val="000000"/>
          <w:sz w:val="20"/>
          <w:szCs w:val="20"/>
        </w:rPr>
        <w:t>1.5.2. Lectura del saldo y utilidad para el análisis microfinanciero</w:t>
      </w:r>
    </w:p>
    <w:p w14:paraId="0000012A" w14:textId="77777777" w:rsidR="00F05B2A" w:rsidRDefault="00000000">
      <w:pPr>
        <w:spacing w:before="240" w:after="240"/>
        <w:jc w:val="both"/>
        <w:rPr>
          <w:sz w:val="20"/>
          <w:szCs w:val="20"/>
        </w:rPr>
      </w:pPr>
      <w:r>
        <w:rPr>
          <w:sz w:val="20"/>
          <w:szCs w:val="20"/>
        </w:rPr>
        <w:t>El saldo permite establecer cuánto capital permanece pendiente después de cada pago y hacer seguimiento a la obligación. Su evolución depende del monto financiado, la tasa, el plazo, los pagos realizados y el sistema de amortización; por ello, debe contrastarse con la información registrada por la entidad durante la vigencia del crédito.</w:t>
      </w:r>
    </w:p>
    <w:p w14:paraId="0000012B" w14:textId="77777777" w:rsidR="00F05B2A" w:rsidRDefault="00000000">
      <w:pPr>
        <w:spacing w:before="240" w:after="240"/>
        <w:jc w:val="both"/>
        <w:rPr>
          <w:sz w:val="20"/>
          <w:szCs w:val="20"/>
        </w:rPr>
      </w:pPr>
      <w:r>
        <w:rPr>
          <w:sz w:val="20"/>
          <w:szCs w:val="20"/>
        </w:rPr>
        <w:t>El siguiente caso ejemplifica cómo cambia la distribución de la cuota y disminuye el saldo durante el plazo:</w:t>
      </w:r>
    </w:p>
    <w:tbl>
      <w:tblPr>
        <w:tblStyle w:val="affffffffffffffffffffffffffffffffffffffffffffffffffffffffffffffffffffffffffffffffffffffffffffffffff1"/>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32CD30C7" w14:textId="77777777">
        <w:tc>
          <w:tcPr>
            <w:tcW w:w="9972" w:type="dxa"/>
            <w:shd w:val="clear" w:color="auto" w:fill="CFE2F3"/>
            <w:tcMar>
              <w:top w:w="100" w:type="dxa"/>
              <w:left w:w="100" w:type="dxa"/>
              <w:bottom w:w="100" w:type="dxa"/>
              <w:right w:w="100" w:type="dxa"/>
            </w:tcMar>
          </w:tcPr>
          <w:sdt>
            <w:sdtPr>
              <w:tag w:val="goog_rdk_17"/>
              <w:id w:val="-230824701"/>
              <w:lock w:val="contentLocked"/>
            </w:sdtPr>
            <w:sdtContent>
              <w:p w14:paraId="0000012C" w14:textId="77777777" w:rsidR="00F05B2A" w:rsidRDefault="00000000">
                <w:pPr>
                  <w:spacing w:after="240"/>
                  <w:jc w:val="both"/>
                  <w:rPr>
                    <w:sz w:val="20"/>
                    <w:szCs w:val="20"/>
                  </w:rPr>
                </w:pPr>
                <w:r>
                  <w:rPr>
                    <w:b/>
                    <w:bCs/>
                    <w:sz w:val="20"/>
                    <w:szCs w:val="20"/>
                  </w:rPr>
                  <w:t>Ejemplo aplicado:</w:t>
                </w:r>
                <w:r>
                  <w:rPr>
                    <w:sz w:val="20"/>
                    <w:szCs w:val="20"/>
                  </w:rPr>
                  <w:t xml:space="preserve"> se considera un crédito con un monto financiado de </w:t>
                </w:r>
                <w:r>
                  <w:rPr>
                    <w:b/>
                    <w:bCs/>
                    <w:sz w:val="20"/>
                    <w:szCs w:val="20"/>
                  </w:rPr>
                  <w:t>$3.000.000</w:t>
                </w:r>
                <w:r>
                  <w:rPr>
                    <w:sz w:val="20"/>
                    <w:szCs w:val="20"/>
                  </w:rPr>
                  <w:t xml:space="preserve">, una tasa periódica del </w:t>
                </w:r>
                <w:r>
                  <w:rPr>
                    <w:b/>
                    <w:bCs/>
                    <w:sz w:val="20"/>
                    <w:szCs w:val="20"/>
                  </w:rPr>
                  <w:t>1,5 % mensual</w:t>
                </w:r>
                <w:r>
                  <w:rPr>
                    <w:sz w:val="20"/>
                    <w:szCs w:val="20"/>
                  </w:rPr>
                  <w:t xml:space="preserve">, un plazo de </w:t>
                </w:r>
                <w:r>
                  <w:rPr>
                    <w:b/>
                    <w:bCs/>
                    <w:sz w:val="20"/>
                    <w:szCs w:val="20"/>
                  </w:rPr>
                  <w:t>12 meses</w:t>
                </w:r>
                <w:r>
                  <w:rPr>
                    <w:sz w:val="20"/>
                    <w:szCs w:val="20"/>
                  </w:rPr>
                  <w:t xml:space="preserve"> y una cuota aproximada de </w:t>
                </w:r>
                <w:r>
                  <w:rPr>
                    <w:b/>
                    <w:bCs/>
                    <w:sz w:val="20"/>
                    <w:szCs w:val="20"/>
                  </w:rPr>
                  <w:t>$275.040</w:t>
                </w:r>
                <w:r>
                  <w:rPr>
                    <w:sz w:val="20"/>
                    <w:szCs w:val="20"/>
                  </w:rPr>
                  <w:t>. Algunos periodos del plan de pagos se distribuyen de la siguiente manera:</w:t>
                </w:r>
              </w:p>
              <w:p w14:paraId="0000012D" w14:textId="77777777" w:rsidR="00F05B2A" w:rsidRDefault="00000000">
                <w:pPr>
                  <w:spacing w:before="240" w:after="240"/>
                  <w:jc w:val="both"/>
                  <w:rPr>
                    <w:sz w:val="20"/>
                    <w:szCs w:val="20"/>
                  </w:rPr>
                </w:pPr>
                <w:r>
                  <w:rPr>
                    <w:b/>
                    <w:bCs/>
                    <w:sz w:val="20"/>
                    <w:szCs w:val="20"/>
                  </w:rPr>
                  <w:t xml:space="preserve">Tabla 3. </w:t>
                </w:r>
                <w:r>
                  <w:rPr>
                    <w:sz w:val="20"/>
                    <w:szCs w:val="20"/>
                  </w:rPr>
                  <w:t>Ejemplo parcial de un plan de pagos</w:t>
                </w:r>
              </w:p>
              <w:sdt>
                <w:sdtPr>
                  <w:tag w:val="goog_rdk_16"/>
                  <w:id w:val="1724273299"/>
                  <w:lock w:val="contentLocked"/>
                </w:sdtPr>
                <w:sdtContent>
                  <w:tbl>
                    <w:tblPr>
                      <w:tblStyle w:val="affffffffffffffffffffffffffffffffffffffffffffffffffffffffffffffffffffffffffffffffffffffffffffffffff2"/>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60"/>
                      <w:gridCol w:w="1490"/>
                      <w:gridCol w:w="1010"/>
                      <w:gridCol w:w="1850"/>
                      <w:gridCol w:w="1955"/>
                      <w:gridCol w:w="1310"/>
                    </w:tblGrid>
                    <w:tr w:rsidR="00F05B2A" w14:paraId="40123006" w14:textId="77777777">
                      <w:trPr>
                        <w:trHeight w:val="515"/>
                      </w:trPr>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2E" w14:textId="77777777" w:rsidR="00F05B2A" w:rsidRDefault="00000000">
                          <w:pPr>
                            <w:jc w:val="center"/>
                            <w:rPr>
                              <w:sz w:val="20"/>
                              <w:szCs w:val="20"/>
                            </w:rPr>
                          </w:pPr>
                          <w:r>
                            <w:rPr>
                              <w:b/>
                              <w:bCs/>
                              <w:sz w:val="20"/>
                              <w:szCs w:val="20"/>
                            </w:rPr>
                            <w:t>N.º de cuota</w:t>
                          </w:r>
                        </w:p>
                      </w:tc>
                      <w:tc>
                        <w:tcPr>
                          <w:tcW w:w="1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2F" w14:textId="77777777" w:rsidR="00F05B2A" w:rsidRDefault="00000000">
                          <w:pPr>
                            <w:jc w:val="center"/>
                            <w:rPr>
                              <w:sz w:val="20"/>
                              <w:szCs w:val="20"/>
                            </w:rPr>
                          </w:pPr>
                          <w:r>
                            <w:rPr>
                              <w:b/>
                              <w:bCs/>
                              <w:sz w:val="20"/>
                              <w:szCs w:val="20"/>
                            </w:rPr>
                            <w:t>Saldo inicial</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30" w14:textId="77777777" w:rsidR="00F05B2A" w:rsidRDefault="00000000">
                          <w:pPr>
                            <w:jc w:val="center"/>
                            <w:rPr>
                              <w:sz w:val="20"/>
                              <w:szCs w:val="20"/>
                            </w:rPr>
                          </w:pPr>
                          <w:r>
                            <w:rPr>
                              <w:b/>
                              <w:bCs/>
                              <w:sz w:val="20"/>
                              <w:szCs w:val="20"/>
                            </w:rPr>
                            <w:t>Interés</w:t>
                          </w:r>
                        </w:p>
                      </w:tc>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31" w14:textId="77777777" w:rsidR="00F05B2A" w:rsidRDefault="00000000">
                          <w:pPr>
                            <w:jc w:val="center"/>
                            <w:rPr>
                              <w:sz w:val="20"/>
                              <w:szCs w:val="20"/>
                            </w:rPr>
                          </w:pPr>
                          <w:r>
                            <w:rPr>
                              <w:b/>
                              <w:bCs/>
                              <w:sz w:val="20"/>
                              <w:szCs w:val="20"/>
                            </w:rPr>
                            <w:t>Abono a capital</w:t>
                          </w:r>
                        </w:p>
                      </w:tc>
                      <w:tc>
                        <w:tcPr>
                          <w:tcW w:w="1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32" w14:textId="77777777" w:rsidR="00F05B2A" w:rsidRDefault="00000000">
                          <w:pPr>
                            <w:jc w:val="center"/>
                            <w:rPr>
                              <w:sz w:val="20"/>
                              <w:szCs w:val="20"/>
                            </w:rPr>
                          </w:pPr>
                          <w:r>
                            <w:rPr>
                              <w:b/>
                              <w:bCs/>
                              <w:sz w:val="20"/>
                              <w:szCs w:val="20"/>
                            </w:rPr>
                            <w:t>Valor de la cuota</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33" w14:textId="77777777" w:rsidR="00F05B2A" w:rsidRDefault="00000000">
                          <w:pPr>
                            <w:jc w:val="center"/>
                            <w:rPr>
                              <w:sz w:val="20"/>
                              <w:szCs w:val="20"/>
                            </w:rPr>
                          </w:pPr>
                          <w:r>
                            <w:rPr>
                              <w:b/>
                              <w:bCs/>
                              <w:sz w:val="20"/>
                              <w:szCs w:val="20"/>
                            </w:rPr>
                            <w:t>Saldo final</w:t>
                          </w:r>
                        </w:p>
                      </w:tc>
                    </w:tr>
                    <w:tr w:rsidR="00F05B2A" w14:paraId="14C93651" w14:textId="77777777">
                      <w:trPr>
                        <w:trHeight w:val="515"/>
                      </w:trPr>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34" w14:textId="77777777" w:rsidR="00F05B2A" w:rsidRDefault="00000000">
                          <w:pPr>
                            <w:jc w:val="both"/>
                            <w:rPr>
                              <w:sz w:val="20"/>
                              <w:szCs w:val="20"/>
                            </w:rPr>
                          </w:pPr>
                          <w:r>
                            <w:rPr>
                              <w:sz w:val="20"/>
                              <w:szCs w:val="20"/>
                            </w:rPr>
                            <w:t>1</w:t>
                          </w:r>
                        </w:p>
                      </w:tc>
                      <w:tc>
                        <w:tcPr>
                          <w:tcW w:w="1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35" w14:textId="77777777" w:rsidR="00F05B2A" w:rsidRDefault="00000000">
                          <w:pPr>
                            <w:jc w:val="both"/>
                            <w:rPr>
                              <w:sz w:val="20"/>
                              <w:szCs w:val="20"/>
                            </w:rPr>
                          </w:pPr>
                          <w:r>
                            <w:rPr>
                              <w:sz w:val="20"/>
                              <w:szCs w:val="20"/>
                            </w:rPr>
                            <w:t>$3.000.000</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36" w14:textId="77777777" w:rsidR="00F05B2A" w:rsidRDefault="00000000">
                          <w:pPr>
                            <w:jc w:val="both"/>
                            <w:rPr>
                              <w:sz w:val="20"/>
                              <w:szCs w:val="20"/>
                            </w:rPr>
                          </w:pPr>
                          <w:r>
                            <w:rPr>
                              <w:sz w:val="20"/>
                              <w:szCs w:val="20"/>
                            </w:rPr>
                            <w:t>$45.000</w:t>
                          </w:r>
                        </w:p>
                      </w:tc>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37" w14:textId="77777777" w:rsidR="00F05B2A" w:rsidRDefault="00000000">
                          <w:pPr>
                            <w:jc w:val="both"/>
                            <w:rPr>
                              <w:sz w:val="20"/>
                              <w:szCs w:val="20"/>
                            </w:rPr>
                          </w:pPr>
                          <w:r>
                            <w:rPr>
                              <w:sz w:val="20"/>
                              <w:szCs w:val="20"/>
                            </w:rPr>
                            <w:t>$230.040</w:t>
                          </w:r>
                        </w:p>
                      </w:tc>
                      <w:tc>
                        <w:tcPr>
                          <w:tcW w:w="1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38" w14:textId="77777777" w:rsidR="00F05B2A" w:rsidRDefault="00000000">
                          <w:pPr>
                            <w:jc w:val="both"/>
                            <w:rPr>
                              <w:sz w:val="20"/>
                              <w:szCs w:val="20"/>
                            </w:rPr>
                          </w:pPr>
                          <w:r>
                            <w:rPr>
                              <w:sz w:val="20"/>
                              <w:szCs w:val="20"/>
                            </w:rPr>
                            <w:t>$275.040</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39" w14:textId="77777777" w:rsidR="00F05B2A" w:rsidRDefault="00000000">
                          <w:pPr>
                            <w:jc w:val="both"/>
                            <w:rPr>
                              <w:sz w:val="20"/>
                              <w:szCs w:val="20"/>
                            </w:rPr>
                          </w:pPr>
                          <w:r>
                            <w:rPr>
                              <w:sz w:val="20"/>
                              <w:szCs w:val="20"/>
                            </w:rPr>
                            <w:t>$2.769.960</w:t>
                          </w:r>
                        </w:p>
                      </w:tc>
                    </w:tr>
                    <w:tr w:rsidR="00F05B2A" w14:paraId="063576A1" w14:textId="77777777">
                      <w:trPr>
                        <w:trHeight w:val="515"/>
                      </w:trPr>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3A" w14:textId="77777777" w:rsidR="00F05B2A" w:rsidRDefault="00000000">
                          <w:pPr>
                            <w:jc w:val="both"/>
                            <w:rPr>
                              <w:sz w:val="20"/>
                              <w:szCs w:val="20"/>
                            </w:rPr>
                          </w:pPr>
                          <w:r>
                            <w:rPr>
                              <w:sz w:val="20"/>
                              <w:szCs w:val="20"/>
                            </w:rPr>
                            <w:t>2</w:t>
                          </w:r>
                        </w:p>
                      </w:tc>
                      <w:tc>
                        <w:tcPr>
                          <w:tcW w:w="1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3B" w14:textId="77777777" w:rsidR="00F05B2A" w:rsidRDefault="00000000">
                          <w:pPr>
                            <w:jc w:val="both"/>
                            <w:rPr>
                              <w:sz w:val="20"/>
                              <w:szCs w:val="20"/>
                            </w:rPr>
                          </w:pPr>
                          <w:r>
                            <w:rPr>
                              <w:sz w:val="20"/>
                              <w:szCs w:val="20"/>
                            </w:rPr>
                            <w:t>$2.769.960</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3C" w14:textId="77777777" w:rsidR="00F05B2A" w:rsidRDefault="00000000">
                          <w:pPr>
                            <w:jc w:val="both"/>
                            <w:rPr>
                              <w:sz w:val="20"/>
                              <w:szCs w:val="20"/>
                            </w:rPr>
                          </w:pPr>
                          <w:r>
                            <w:rPr>
                              <w:sz w:val="20"/>
                              <w:szCs w:val="20"/>
                            </w:rPr>
                            <w:t>$41.549</w:t>
                          </w:r>
                        </w:p>
                      </w:tc>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3D" w14:textId="77777777" w:rsidR="00F05B2A" w:rsidRDefault="00000000">
                          <w:pPr>
                            <w:jc w:val="both"/>
                            <w:rPr>
                              <w:sz w:val="20"/>
                              <w:szCs w:val="20"/>
                            </w:rPr>
                          </w:pPr>
                          <w:r>
                            <w:rPr>
                              <w:sz w:val="20"/>
                              <w:szCs w:val="20"/>
                            </w:rPr>
                            <w:t>$233.491</w:t>
                          </w:r>
                        </w:p>
                      </w:tc>
                      <w:tc>
                        <w:tcPr>
                          <w:tcW w:w="1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3E" w14:textId="77777777" w:rsidR="00F05B2A" w:rsidRDefault="00000000">
                          <w:pPr>
                            <w:jc w:val="both"/>
                            <w:rPr>
                              <w:sz w:val="20"/>
                              <w:szCs w:val="20"/>
                            </w:rPr>
                          </w:pPr>
                          <w:r>
                            <w:rPr>
                              <w:sz w:val="20"/>
                              <w:szCs w:val="20"/>
                            </w:rPr>
                            <w:t>$275.040</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3F" w14:textId="77777777" w:rsidR="00F05B2A" w:rsidRDefault="00000000">
                          <w:pPr>
                            <w:jc w:val="both"/>
                            <w:rPr>
                              <w:sz w:val="20"/>
                              <w:szCs w:val="20"/>
                            </w:rPr>
                          </w:pPr>
                          <w:r>
                            <w:rPr>
                              <w:sz w:val="20"/>
                              <w:szCs w:val="20"/>
                            </w:rPr>
                            <w:t>$2.536.469</w:t>
                          </w:r>
                        </w:p>
                      </w:tc>
                    </w:tr>
                    <w:tr w:rsidR="00F05B2A" w14:paraId="4C14B09D" w14:textId="77777777">
                      <w:trPr>
                        <w:trHeight w:val="515"/>
                      </w:trPr>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40" w14:textId="77777777" w:rsidR="00F05B2A" w:rsidRDefault="00000000">
                          <w:pPr>
                            <w:jc w:val="both"/>
                            <w:rPr>
                              <w:sz w:val="20"/>
                              <w:szCs w:val="20"/>
                            </w:rPr>
                          </w:pPr>
                          <w:r>
                            <w:rPr>
                              <w:sz w:val="20"/>
                              <w:szCs w:val="20"/>
                            </w:rPr>
                            <w:lastRenderedPageBreak/>
                            <w:t>3</w:t>
                          </w:r>
                        </w:p>
                      </w:tc>
                      <w:tc>
                        <w:tcPr>
                          <w:tcW w:w="1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41" w14:textId="77777777" w:rsidR="00F05B2A" w:rsidRDefault="00000000">
                          <w:pPr>
                            <w:jc w:val="both"/>
                            <w:rPr>
                              <w:sz w:val="20"/>
                              <w:szCs w:val="20"/>
                            </w:rPr>
                          </w:pPr>
                          <w:r>
                            <w:rPr>
                              <w:sz w:val="20"/>
                              <w:szCs w:val="20"/>
                            </w:rPr>
                            <w:t>$2.536.469</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42" w14:textId="77777777" w:rsidR="00F05B2A" w:rsidRDefault="00000000">
                          <w:pPr>
                            <w:jc w:val="both"/>
                            <w:rPr>
                              <w:sz w:val="20"/>
                              <w:szCs w:val="20"/>
                            </w:rPr>
                          </w:pPr>
                          <w:r>
                            <w:rPr>
                              <w:sz w:val="20"/>
                              <w:szCs w:val="20"/>
                            </w:rPr>
                            <w:t>$38.047</w:t>
                          </w:r>
                        </w:p>
                      </w:tc>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43" w14:textId="77777777" w:rsidR="00F05B2A" w:rsidRDefault="00000000">
                          <w:pPr>
                            <w:jc w:val="both"/>
                            <w:rPr>
                              <w:sz w:val="20"/>
                              <w:szCs w:val="20"/>
                            </w:rPr>
                          </w:pPr>
                          <w:r>
                            <w:rPr>
                              <w:sz w:val="20"/>
                              <w:szCs w:val="20"/>
                            </w:rPr>
                            <w:t>$236.993</w:t>
                          </w:r>
                        </w:p>
                      </w:tc>
                      <w:tc>
                        <w:tcPr>
                          <w:tcW w:w="1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44" w14:textId="77777777" w:rsidR="00F05B2A" w:rsidRDefault="00000000">
                          <w:pPr>
                            <w:jc w:val="both"/>
                            <w:rPr>
                              <w:sz w:val="20"/>
                              <w:szCs w:val="20"/>
                            </w:rPr>
                          </w:pPr>
                          <w:r>
                            <w:rPr>
                              <w:sz w:val="20"/>
                              <w:szCs w:val="20"/>
                            </w:rPr>
                            <w:t>$275.040</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45" w14:textId="77777777" w:rsidR="00F05B2A" w:rsidRDefault="00000000">
                          <w:pPr>
                            <w:jc w:val="both"/>
                            <w:rPr>
                              <w:sz w:val="20"/>
                              <w:szCs w:val="20"/>
                            </w:rPr>
                          </w:pPr>
                          <w:r>
                            <w:rPr>
                              <w:sz w:val="20"/>
                              <w:szCs w:val="20"/>
                            </w:rPr>
                            <w:t>$2.299.476</w:t>
                          </w:r>
                        </w:p>
                      </w:tc>
                    </w:tr>
                    <w:tr w:rsidR="00F05B2A" w14:paraId="50C864BB" w14:textId="77777777">
                      <w:trPr>
                        <w:trHeight w:val="515"/>
                      </w:trPr>
                      <w:tc>
                        <w:tcPr>
                          <w:tcW w:w="14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46" w14:textId="77777777" w:rsidR="00F05B2A" w:rsidRDefault="00000000">
                          <w:pPr>
                            <w:jc w:val="both"/>
                            <w:rPr>
                              <w:sz w:val="20"/>
                              <w:szCs w:val="20"/>
                            </w:rPr>
                          </w:pPr>
                          <w:r>
                            <w:rPr>
                              <w:sz w:val="20"/>
                              <w:szCs w:val="20"/>
                            </w:rPr>
                            <w:t>12</w:t>
                          </w:r>
                        </w:p>
                      </w:tc>
                      <w:tc>
                        <w:tcPr>
                          <w:tcW w:w="1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47" w14:textId="77777777" w:rsidR="00F05B2A" w:rsidRDefault="00000000">
                          <w:pPr>
                            <w:jc w:val="both"/>
                            <w:rPr>
                              <w:sz w:val="20"/>
                              <w:szCs w:val="20"/>
                            </w:rPr>
                          </w:pPr>
                          <w:r>
                            <w:rPr>
                              <w:sz w:val="20"/>
                              <w:szCs w:val="20"/>
                            </w:rPr>
                            <w:t>$270.975</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48" w14:textId="77777777" w:rsidR="00F05B2A" w:rsidRDefault="00000000">
                          <w:pPr>
                            <w:jc w:val="both"/>
                            <w:rPr>
                              <w:sz w:val="20"/>
                              <w:szCs w:val="20"/>
                            </w:rPr>
                          </w:pPr>
                          <w:r>
                            <w:rPr>
                              <w:sz w:val="20"/>
                              <w:szCs w:val="20"/>
                            </w:rPr>
                            <w:t>$4.065</w:t>
                          </w:r>
                        </w:p>
                      </w:tc>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49" w14:textId="77777777" w:rsidR="00F05B2A" w:rsidRDefault="00000000">
                          <w:pPr>
                            <w:jc w:val="both"/>
                            <w:rPr>
                              <w:sz w:val="20"/>
                              <w:szCs w:val="20"/>
                            </w:rPr>
                          </w:pPr>
                          <w:r>
                            <w:rPr>
                              <w:sz w:val="20"/>
                              <w:szCs w:val="20"/>
                            </w:rPr>
                            <w:t>$270.975</w:t>
                          </w:r>
                        </w:p>
                      </w:tc>
                      <w:tc>
                        <w:tcPr>
                          <w:tcW w:w="19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4A" w14:textId="77777777" w:rsidR="00F05B2A" w:rsidRDefault="00000000">
                          <w:pPr>
                            <w:jc w:val="both"/>
                            <w:rPr>
                              <w:sz w:val="20"/>
                              <w:szCs w:val="20"/>
                            </w:rPr>
                          </w:pPr>
                          <w:r>
                            <w:rPr>
                              <w:sz w:val="20"/>
                              <w:szCs w:val="20"/>
                            </w:rPr>
                            <w:t>$275.040</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4B" w14:textId="77777777" w:rsidR="00F05B2A" w:rsidRDefault="00000000">
                          <w:pPr>
                            <w:jc w:val="both"/>
                            <w:rPr>
                              <w:sz w:val="20"/>
                              <w:szCs w:val="20"/>
                            </w:rPr>
                          </w:pPr>
                          <w:r>
                            <w:rPr>
                              <w:sz w:val="20"/>
                              <w:szCs w:val="20"/>
                            </w:rPr>
                            <w:t>$0 aprox.</w:t>
                          </w:r>
                        </w:p>
                      </w:tc>
                    </w:tr>
                  </w:tbl>
                </w:sdtContent>
              </w:sdt>
              <w:p w14:paraId="0000014C" w14:textId="77777777" w:rsidR="00F05B2A" w:rsidRDefault="00F05B2A">
                <w:pPr>
                  <w:jc w:val="both"/>
                  <w:rPr>
                    <w:sz w:val="20"/>
                    <w:szCs w:val="20"/>
                  </w:rPr>
                </w:pPr>
              </w:p>
              <w:p w14:paraId="0000014D" w14:textId="77777777" w:rsidR="00F05B2A" w:rsidRDefault="00000000">
                <w:pPr>
                  <w:jc w:val="both"/>
                  <w:rPr>
                    <w:b/>
                    <w:bCs/>
                    <w:sz w:val="20"/>
                    <w:szCs w:val="20"/>
                  </w:rPr>
                </w:pPr>
                <w:r>
                  <w:rPr>
                    <w:sz w:val="20"/>
                    <w:szCs w:val="20"/>
                  </w:rPr>
                  <w:t>En el ejemplo, la cuota permanece aproximadamente constante, mientras cambia su composición. A medida que disminuye el saldo pendiente, el interés es menor y aumenta la parte destinada a reducir el capital, hasta alcanzar aproximadamente un saldo de cero al finalizar el plazo.</w:t>
                </w:r>
              </w:p>
            </w:sdtContent>
          </w:sdt>
        </w:tc>
      </w:tr>
    </w:tbl>
    <w:p w14:paraId="0000014E" w14:textId="77777777" w:rsidR="00F05B2A" w:rsidRDefault="00000000">
      <w:pPr>
        <w:spacing w:before="240" w:after="240"/>
        <w:jc w:val="both"/>
        <w:rPr>
          <w:sz w:val="20"/>
          <w:szCs w:val="20"/>
        </w:rPr>
      </w:pPr>
      <w:r>
        <w:rPr>
          <w:sz w:val="20"/>
          <w:szCs w:val="20"/>
        </w:rPr>
        <w:lastRenderedPageBreak/>
        <w:t>Antes de recomendar o interpretar una operación, se revisan las cuotas, los intereses, los abonos a capital y el saldo pendiente:</w:t>
      </w:r>
    </w:p>
    <w:sdt>
      <w:sdtPr>
        <w:tag w:val="goog_rdk_18"/>
        <w:id w:val="1527137845"/>
        <w:lock w:val="contentLocked"/>
      </w:sdtPr>
      <w:sdtContent>
        <w:tbl>
          <w:tblPr>
            <w:tblStyle w:val="affffffffffffffffffffffffffffffffffffffffffffffffffffffffffffffffffffffffffffffffffffffffffffffffff3"/>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8205"/>
          </w:tblGrid>
          <w:tr w:rsidR="00F05B2A" w14:paraId="04D509C7" w14:textId="77777777">
            <w:trPr>
              <w:trHeight w:val="285"/>
            </w:trPr>
            <w:tc>
              <w:tcPr>
                <w:tcW w:w="994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14F" w14:textId="77777777" w:rsidR="00F05B2A" w:rsidRDefault="00000000">
                <w:pPr>
                  <w:spacing w:line="240" w:lineRule="auto"/>
                  <w:jc w:val="center"/>
                  <w:rPr>
                    <w:sz w:val="20"/>
                    <w:szCs w:val="20"/>
                  </w:rPr>
                </w:pPr>
                <w:r>
                  <w:rPr>
                    <w:b/>
                    <w:bCs/>
                    <w:sz w:val="20"/>
                    <w:szCs w:val="20"/>
                  </w:rPr>
                  <w:t>Acordeón</w:t>
                </w:r>
              </w:p>
            </w:tc>
          </w:tr>
          <w:tr w:rsidR="00F05B2A" w14:paraId="7BE4D5B4"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51" w14:textId="77777777" w:rsidR="00F05B2A" w:rsidRDefault="00000000">
                <w:pPr>
                  <w:jc w:val="both"/>
                  <w:rPr>
                    <w:b/>
                    <w:bCs/>
                    <w:sz w:val="20"/>
                    <w:szCs w:val="20"/>
                  </w:rPr>
                </w:pPr>
                <w:r>
                  <w:rPr>
                    <w:b/>
                    <w:bCs/>
                    <w:sz w:val="20"/>
                    <w:szCs w:val="20"/>
                  </w:rPr>
                  <w:t>Capacidad económica del cliente</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152" w14:textId="77777777" w:rsidR="00F05B2A" w:rsidRDefault="00000000">
                <w:pPr>
                  <w:jc w:val="both"/>
                  <w:rPr>
                    <w:sz w:val="20"/>
                    <w:szCs w:val="20"/>
                  </w:rPr>
                </w:pPr>
                <w:r>
                  <w:rPr>
                    <w:sz w:val="20"/>
                    <w:szCs w:val="20"/>
                  </w:rPr>
                  <w:t>El plan de pagos permite anticipar el compromiso periódico y contrastarlo posteriormente con los ingresos, egresos y recursos disponibles del cliente. Que las condiciones del crédito sean matemáticamente correctas no garantiza, por sí solo, que la cuota sea adecuada para su situación económica.</w:t>
                </w:r>
              </w:p>
            </w:tc>
          </w:tr>
          <w:tr w:rsidR="00F05B2A" w14:paraId="14E7665C"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53" w14:textId="77777777" w:rsidR="00F05B2A" w:rsidRDefault="00000000">
                <w:pPr>
                  <w:jc w:val="both"/>
                  <w:rPr>
                    <w:b/>
                    <w:bCs/>
                    <w:sz w:val="20"/>
                    <w:szCs w:val="20"/>
                  </w:rPr>
                </w:pPr>
                <w:r>
                  <w:rPr>
                    <w:b/>
                    <w:bCs/>
                    <w:sz w:val="20"/>
                    <w:szCs w:val="20"/>
                  </w:rPr>
                  <w:t>Seguimiento de la obligación</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154" w14:textId="77777777" w:rsidR="00F05B2A" w:rsidRDefault="00000000">
                <w:pPr>
                  <w:jc w:val="both"/>
                  <w:rPr>
                    <w:sz w:val="20"/>
                    <w:szCs w:val="20"/>
                  </w:rPr>
                </w:pPr>
                <w:r>
                  <w:rPr>
                    <w:sz w:val="20"/>
                    <w:szCs w:val="20"/>
                  </w:rPr>
                  <w:t>La revisión periódica permite identificar cuánto capital permanece pendiente y cómo se aplican los pagos. Una mora, un pago diferente del previsto o una modificación de las condiciones puede alterar la evolución proyectada, por lo que el plan debe contrastarse con la información registrada por la entidad.</w:t>
                </w:r>
              </w:p>
            </w:tc>
          </w:tr>
        </w:tbl>
      </w:sdtContent>
    </w:sdt>
    <w:p w14:paraId="00000155" w14:textId="77777777" w:rsidR="00F05B2A" w:rsidRDefault="00000000">
      <w:pPr>
        <w:spacing w:before="240" w:after="240"/>
        <w:jc w:val="both"/>
        <w:rPr>
          <w:sz w:val="20"/>
          <w:szCs w:val="20"/>
        </w:rPr>
      </w:pPr>
      <w:r>
        <w:rPr>
          <w:sz w:val="20"/>
          <w:szCs w:val="20"/>
        </w:rPr>
        <w:t>La interpretación conjunta de las variables financieras, los intereses, las cuotas y el plan de pagos permite comprender la estructura y evolución de la obligación. Esta base cuantitativa facilita posteriormente relacionar el compromiso periódico con la realidad económica del cliente.</w:t>
      </w:r>
    </w:p>
    <w:p w14:paraId="00000156" w14:textId="77777777" w:rsidR="00F05B2A" w:rsidRDefault="00000000">
      <w:pPr>
        <w:pStyle w:val="Ttulo2"/>
        <w:keepNext w:val="0"/>
        <w:keepLines w:val="0"/>
        <w:spacing w:after="80"/>
        <w:jc w:val="both"/>
        <w:rPr>
          <w:b/>
          <w:bCs/>
          <w:sz w:val="20"/>
          <w:szCs w:val="20"/>
        </w:rPr>
      </w:pPr>
      <w:bookmarkStart w:id="10" w:name="_heading=h.vyjxsleevgun" w:colFirst="0" w:colLast="0"/>
      <w:bookmarkEnd w:id="10"/>
      <w:r>
        <w:rPr>
          <w:b/>
          <w:bCs/>
          <w:sz w:val="20"/>
          <w:szCs w:val="20"/>
        </w:rPr>
        <w:t>2. Ingresos, egresos, flujo de caja y capacidad económica</w:t>
      </w:r>
    </w:p>
    <w:p w14:paraId="00000157" w14:textId="77777777" w:rsidR="00F05B2A" w:rsidRDefault="00F05B2A"/>
    <w:tbl>
      <w:tblPr>
        <w:tblStyle w:val="affffffffffffffffffffffffffffffffffffffffffffffffffffffffffffffffffffffffffffffffffffffffffffffffff4"/>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45"/>
        <w:gridCol w:w="3330"/>
      </w:tblGrid>
      <w:tr w:rsidR="00F05B2A" w14:paraId="0C4E9697" w14:textId="77777777">
        <w:tc>
          <w:tcPr>
            <w:tcW w:w="6645" w:type="dxa"/>
            <w:shd w:val="clear" w:color="auto" w:fill="E2EFD9"/>
          </w:tcPr>
          <w:p w14:paraId="00000158" w14:textId="77777777" w:rsidR="00F05B2A" w:rsidRDefault="00000000">
            <w:pPr>
              <w:spacing w:line="276" w:lineRule="auto"/>
              <w:jc w:val="both"/>
              <w:rPr>
                <w:b/>
                <w:bCs/>
                <w:sz w:val="20"/>
                <w:szCs w:val="20"/>
              </w:rPr>
            </w:pPr>
            <w:r>
              <w:rPr>
                <w:sz w:val="20"/>
                <w:szCs w:val="20"/>
              </w:rPr>
              <w:t>El análisis de la viabilidad de un microcrédito requiere relacionar los recursos económicos generados por la actividad productiva y la unidad familiar con las obligaciones que debe atender el cliente. Esta información permite comprender su dinámica económica y proporciona una base para determinar posteriormente la disponibilidad de recursos frente al compromiso financiero asumido.</w:t>
            </w:r>
          </w:p>
        </w:tc>
        <w:tc>
          <w:tcPr>
            <w:tcW w:w="3330" w:type="dxa"/>
            <w:shd w:val="clear" w:color="auto" w:fill="E2EFD9"/>
          </w:tcPr>
          <w:p w14:paraId="00000159" w14:textId="77777777" w:rsidR="00F05B2A" w:rsidRDefault="00000000">
            <w:pPr>
              <w:jc w:val="center"/>
              <w:rPr>
                <w:sz w:val="20"/>
                <w:szCs w:val="20"/>
              </w:rPr>
            </w:pPr>
            <w:r>
              <w:rPr>
                <w:noProof/>
                <w:sz w:val="20"/>
                <w:szCs w:val="20"/>
              </w:rPr>
              <w:drawing>
                <wp:inline distT="114300" distB="114300" distL="114300" distR="114300" wp14:anchorId="050EB45E" wp14:editId="202A3113">
                  <wp:extent cx="1981200" cy="850900"/>
                  <wp:effectExtent l="0" t="0" r="0" b="0"/>
                  <wp:docPr id="138876666"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37"/>
                          <a:srcRect/>
                          <a:stretch>
                            <a:fillRect/>
                          </a:stretch>
                        </pic:blipFill>
                        <pic:spPr>
                          <a:xfrm>
                            <a:off x="0" y="0"/>
                            <a:ext cx="1981200" cy="850900"/>
                          </a:xfrm>
                          <a:prstGeom prst="rect">
                            <a:avLst/>
                          </a:prstGeom>
                          <a:ln/>
                        </pic:spPr>
                      </pic:pic>
                    </a:graphicData>
                  </a:graphic>
                </wp:inline>
              </w:drawing>
            </w:r>
          </w:p>
        </w:tc>
      </w:tr>
    </w:tbl>
    <w:p w14:paraId="0000015A" w14:textId="77777777" w:rsidR="00F05B2A" w:rsidRDefault="00000000">
      <w:pPr>
        <w:pStyle w:val="Ttulo3"/>
        <w:keepLines w:val="0"/>
        <w:spacing w:before="280"/>
        <w:jc w:val="both"/>
        <w:rPr>
          <w:b/>
          <w:bCs/>
          <w:color w:val="000000"/>
          <w:sz w:val="20"/>
          <w:szCs w:val="20"/>
        </w:rPr>
      </w:pPr>
      <w:bookmarkStart w:id="11" w:name="_heading=h.h17ckb75yzfk" w:colFirst="0" w:colLast="0"/>
      <w:bookmarkEnd w:id="11"/>
      <w:r>
        <w:rPr>
          <w:b/>
          <w:bCs/>
          <w:color w:val="000000"/>
          <w:sz w:val="20"/>
          <w:szCs w:val="20"/>
        </w:rPr>
        <w:t>2.1. Ingresos de la microempresa</w:t>
      </w:r>
    </w:p>
    <w:p w14:paraId="0000015B" w14:textId="77777777" w:rsidR="00F05B2A" w:rsidRDefault="00000000">
      <w:pPr>
        <w:keepLines/>
        <w:spacing w:before="240" w:after="240"/>
        <w:jc w:val="both"/>
        <w:rPr>
          <w:sz w:val="20"/>
          <w:szCs w:val="20"/>
        </w:rPr>
      </w:pPr>
      <w:r>
        <w:rPr>
          <w:sz w:val="20"/>
          <w:szCs w:val="20"/>
        </w:rPr>
        <w:t>Los ingresos son los recursos que recibe una microempresa por la venta de bienes, la prestación de servicios u otras actividades. Identificarlos permite analizar su dinámica económica. La Encuesta de Micronegocios (EMICRON) del DANE estudia ventas e ingresos, costos, gastos, activos e inclusión financiera de estas unidades económicas (Departamento Administrativo Nacional de Estadística [DANE], s. f.).</w:t>
      </w:r>
    </w:p>
    <w:p w14:paraId="0000015C" w14:textId="77777777" w:rsidR="00F05B2A" w:rsidRDefault="00000000">
      <w:pPr>
        <w:pStyle w:val="Ttulo4"/>
        <w:keepNext w:val="0"/>
        <w:keepLines w:val="0"/>
        <w:spacing w:before="240" w:after="40"/>
        <w:jc w:val="both"/>
        <w:rPr>
          <w:b/>
          <w:bCs/>
          <w:color w:val="000000"/>
          <w:sz w:val="20"/>
          <w:szCs w:val="20"/>
        </w:rPr>
      </w:pPr>
      <w:bookmarkStart w:id="12" w:name="_heading=h.ygllt7youw15" w:colFirst="0" w:colLast="0"/>
      <w:bookmarkEnd w:id="12"/>
      <w:r>
        <w:rPr>
          <w:b/>
          <w:bCs/>
          <w:color w:val="000000"/>
          <w:sz w:val="20"/>
          <w:szCs w:val="20"/>
        </w:rPr>
        <w:t>2.1.1. Identificación y comportamiento de los ingresos</w:t>
      </w:r>
    </w:p>
    <w:p w14:paraId="0000015D" w14:textId="77777777" w:rsidR="00F05B2A" w:rsidRDefault="00000000">
      <w:pPr>
        <w:spacing w:before="240" w:after="240"/>
        <w:jc w:val="both"/>
        <w:rPr>
          <w:sz w:val="20"/>
          <w:szCs w:val="20"/>
        </w:rPr>
      </w:pPr>
      <w:r>
        <w:rPr>
          <w:sz w:val="20"/>
          <w:szCs w:val="20"/>
        </w:rPr>
        <w:t xml:space="preserve">El análisis de los ingresos requiere establecer su procedencia, frecuencia y comportamiento durante diferentes periodos. Algunas actividades generan recursos diariamente, mientras otras dependen de pedidos, temporadas </w:t>
      </w:r>
      <w:r>
        <w:rPr>
          <w:sz w:val="20"/>
          <w:szCs w:val="20"/>
        </w:rPr>
        <w:lastRenderedPageBreak/>
        <w:t>o ciclos productivos; por ello, la información debe interpretarse según la dinámica real del negocio, sin asumir que todos los ingresos se generan uniformemente.</w:t>
      </w:r>
    </w:p>
    <w:p w14:paraId="0000015E" w14:textId="77777777" w:rsidR="00F05B2A" w:rsidRDefault="00000000">
      <w:pPr>
        <w:spacing w:before="240" w:after="240"/>
        <w:jc w:val="both"/>
        <w:rPr>
          <w:sz w:val="20"/>
          <w:szCs w:val="20"/>
        </w:rPr>
      </w:pPr>
      <w:r>
        <w:rPr>
          <w:sz w:val="20"/>
          <w:szCs w:val="20"/>
        </w:rPr>
        <w:t>Para caracterizar los ingresos de la microempresa, se consideran los siguientes elementos:</w:t>
      </w:r>
    </w:p>
    <w:sdt>
      <w:sdtPr>
        <w:tag w:val="goog_rdk_19"/>
        <w:id w:val="-1455066734"/>
        <w:lock w:val="contentLocked"/>
      </w:sdtPr>
      <w:sdtContent>
        <w:tbl>
          <w:tblPr>
            <w:tblStyle w:val="affffffffffffffffffffffffffffffffffffffffffffffffffffffffffffffffffffffffffffffffffffffffffffffffff5"/>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3DF3D70D"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15F" w14:textId="77777777" w:rsidR="00F05B2A" w:rsidRDefault="00000000">
                <w:pPr>
                  <w:spacing w:line="240" w:lineRule="auto"/>
                  <w:jc w:val="center"/>
                  <w:rPr>
                    <w:sz w:val="20"/>
                    <w:szCs w:val="20"/>
                  </w:rPr>
                </w:pPr>
                <w:r>
                  <w:rPr>
                    <w:b/>
                    <w:bCs/>
                    <w:sz w:val="20"/>
                    <w:szCs w:val="20"/>
                  </w:rPr>
                  <w:t>Tarjetas</w:t>
                </w:r>
              </w:p>
            </w:tc>
          </w:tr>
          <w:tr w:rsidR="00F05B2A" w14:paraId="4E8DF067"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62" w14:textId="77777777" w:rsidR="00F05B2A" w:rsidRDefault="00000000">
                <w:pPr>
                  <w:jc w:val="both"/>
                  <w:rPr>
                    <w:b/>
                    <w:bCs/>
                    <w:sz w:val="20"/>
                    <w:szCs w:val="20"/>
                  </w:rPr>
                </w:pPr>
                <w:r>
                  <w:rPr>
                    <w:b/>
                    <w:bCs/>
                    <w:sz w:val="20"/>
                    <w:szCs w:val="20"/>
                  </w:rPr>
                  <w:t>Fuente del ingreso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63" w14:textId="77777777" w:rsidR="00F05B2A" w:rsidRDefault="00000000">
                <w:pPr>
                  <w:jc w:val="both"/>
                  <w:rPr>
                    <w:sz w:val="20"/>
                    <w:szCs w:val="20"/>
                  </w:rPr>
                </w:pPr>
                <w:r>
                  <w:rPr>
                    <w:sz w:val="20"/>
                    <w:szCs w:val="20"/>
                  </w:rPr>
                  <w:t>Identifica la actividad que origina la entrada de dinero y permite establecer de dónde provienen los recursos obtenidos por el negocio.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64" w14:textId="77777777" w:rsidR="00F05B2A" w:rsidRDefault="00000000">
                <w:pPr>
                  <w:spacing w:line="240" w:lineRule="auto"/>
                  <w:jc w:val="center"/>
                  <w:rPr>
                    <w:sz w:val="20"/>
                    <w:szCs w:val="20"/>
                  </w:rPr>
                </w:pPr>
                <w:r>
                  <w:rPr>
                    <w:noProof/>
                    <w:sz w:val="20"/>
                    <w:szCs w:val="20"/>
                  </w:rPr>
                  <w:drawing>
                    <wp:inline distT="114300" distB="114300" distL="114300" distR="114300" wp14:anchorId="0DA95EDA" wp14:editId="35A88678">
                      <wp:extent cx="750549" cy="500366"/>
                      <wp:effectExtent l="0" t="0" r="0" b="0"/>
                      <wp:docPr id="13887659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8"/>
                              <a:srcRect/>
                              <a:stretch>
                                <a:fillRect/>
                              </a:stretch>
                            </pic:blipFill>
                            <pic:spPr>
                              <a:xfrm>
                                <a:off x="0" y="0"/>
                                <a:ext cx="750549" cy="500366"/>
                              </a:xfrm>
                              <a:prstGeom prst="rect">
                                <a:avLst/>
                              </a:prstGeom>
                              <a:ln/>
                            </pic:spPr>
                          </pic:pic>
                        </a:graphicData>
                      </a:graphic>
                    </wp:inline>
                  </w:drawing>
                </w:r>
              </w:p>
            </w:tc>
          </w:tr>
          <w:tr w:rsidR="00F05B2A" w14:paraId="364C81BA"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65" w14:textId="77777777" w:rsidR="00F05B2A" w:rsidRDefault="00000000">
                <w:pPr>
                  <w:jc w:val="both"/>
                  <w:rPr>
                    <w:b/>
                    <w:bCs/>
                    <w:sz w:val="20"/>
                    <w:szCs w:val="20"/>
                  </w:rPr>
                </w:pPr>
                <w:r>
                  <w:rPr>
                    <w:b/>
                    <w:bCs/>
                    <w:sz w:val="20"/>
                    <w:szCs w:val="20"/>
                  </w:rPr>
                  <w:t>Valor de las ventas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66" w14:textId="77777777" w:rsidR="00F05B2A" w:rsidRDefault="00000000">
                <w:pPr>
                  <w:jc w:val="both"/>
                  <w:rPr>
                    <w:sz w:val="20"/>
                    <w:szCs w:val="20"/>
                  </w:rPr>
                </w:pPr>
                <w:r>
                  <w:rPr>
                    <w:sz w:val="20"/>
                    <w:szCs w:val="20"/>
                  </w:rPr>
                  <w:t>Corresponde a los recursos obtenidos por la comercialización de bienes o servicios y permite estimar el nivel de actividad económica de la microempresa.</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67" w14:textId="77777777" w:rsidR="00F05B2A" w:rsidRDefault="00000000">
                <w:pPr>
                  <w:spacing w:line="240" w:lineRule="auto"/>
                  <w:jc w:val="center"/>
                  <w:rPr>
                    <w:sz w:val="20"/>
                    <w:szCs w:val="20"/>
                  </w:rPr>
                </w:pPr>
                <w:r>
                  <w:rPr>
                    <w:noProof/>
                    <w:sz w:val="20"/>
                    <w:szCs w:val="20"/>
                  </w:rPr>
                  <w:drawing>
                    <wp:inline distT="114300" distB="114300" distL="114300" distR="114300" wp14:anchorId="1D3B890E" wp14:editId="1005A14D">
                      <wp:extent cx="770674" cy="444271"/>
                      <wp:effectExtent l="0" t="0" r="0" b="0"/>
                      <wp:docPr id="13887659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9"/>
                              <a:srcRect/>
                              <a:stretch>
                                <a:fillRect/>
                              </a:stretch>
                            </pic:blipFill>
                            <pic:spPr>
                              <a:xfrm>
                                <a:off x="0" y="0"/>
                                <a:ext cx="770674" cy="444271"/>
                              </a:xfrm>
                              <a:prstGeom prst="rect">
                                <a:avLst/>
                              </a:prstGeom>
                              <a:ln/>
                            </pic:spPr>
                          </pic:pic>
                        </a:graphicData>
                      </a:graphic>
                    </wp:inline>
                  </w:drawing>
                </w:r>
              </w:p>
            </w:tc>
          </w:tr>
          <w:tr w:rsidR="00F05B2A" w14:paraId="30197C09"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68" w14:textId="77777777" w:rsidR="00F05B2A" w:rsidRDefault="00000000">
                <w:pPr>
                  <w:jc w:val="both"/>
                  <w:rPr>
                    <w:b/>
                    <w:bCs/>
                    <w:sz w:val="20"/>
                    <w:szCs w:val="20"/>
                  </w:rPr>
                </w:pPr>
                <w:r>
                  <w:rPr>
                    <w:b/>
                    <w:bCs/>
                    <w:sz w:val="20"/>
                    <w:szCs w:val="20"/>
                  </w:rPr>
                  <w:t>Periodicidad</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69" w14:textId="77777777" w:rsidR="00F05B2A" w:rsidRDefault="00000000">
                <w:pPr>
                  <w:jc w:val="both"/>
                  <w:rPr>
                    <w:sz w:val="20"/>
                    <w:szCs w:val="20"/>
                  </w:rPr>
                </w:pPr>
                <w:r>
                  <w:rPr>
                    <w:sz w:val="20"/>
                    <w:szCs w:val="20"/>
                  </w:rPr>
                  <w:t>Indica la frecuencia con la que se reciben los recursos y permite organizarlos dentro del periodo establecido para realizar el análisis.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6A" w14:textId="77777777" w:rsidR="00F05B2A" w:rsidRDefault="00000000">
                <w:pPr>
                  <w:spacing w:line="240" w:lineRule="auto"/>
                  <w:jc w:val="center"/>
                  <w:rPr>
                    <w:sz w:val="20"/>
                    <w:szCs w:val="20"/>
                  </w:rPr>
                </w:pPr>
                <w:r>
                  <w:rPr>
                    <w:noProof/>
                    <w:sz w:val="20"/>
                    <w:szCs w:val="20"/>
                  </w:rPr>
                  <w:drawing>
                    <wp:inline distT="114300" distB="114300" distL="114300" distR="114300" wp14:anchorId="4309B7D3" wp14:editId="66DE03F9">
                      <wp:extent cx="796290" cy="533514"/>
                      <wp:effectExtent l="0" t="0" r="0" b="0"/>
                      <wp:docPr id="13887659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0"/>
                              <a:srcRect/>
                              <a:stretch>
                                <a:fillRect/>
                              </a:stretch>
                            </pic:blipFill>
                            <pic:spPr>
                              <a:xfrm>
                                <a:off x="0" y="0"/>
                                <a:ext cx="796290" cy="533514"/>
                              </a:xfrm>
                              <a:prstGeom prst="rect">
                                <a:avLst/>
                              </a:prstGeom>
                              <a:ln/>
                            </pic:spPr>
                          </pic:pic>
                        </a:graphicData>
                      </a:graphic>
                    </wp:inline>
                  </w:drawing>
                </w:r>
              </w:p>
            </w:tc>
          </w:tr>
          <w:tr w:rsidR="00F05B2A" w14:paraId="5CB83956"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6B" w14:textId="77777777" w:rsidR="00F05B2A" w:rsidRDefault="00000000">
                <w:pPr>
                  <w:jc w:val="both"/>
                  <w:rPr>
                    <w:b/>
                    <w:bCs/>
                    <w:sz w:val="20"/>
                    <w:szCs w:val="20"/>
                  </w:rPr>
                </w:pPr>
                <w:r>
                  <w:rPr>
                    <w:b/>
                    <w:bCs/>
                    <w:sz w:val="20"/>
                    <w:szCs w:val="20"/>
                  </w:rPr>
                  <w:t>Estacionalidad</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6C" w14:textId="77777777" w:rsidR="00F05B2A" w:rsidRDefault="00000000">
                <w:pPr>
                  <w:jc w:val="both"/>
                  <w:rPr>
                    <w:sz w:val="20"/>
                    <w:szCs w:val="20"/>
                  </w:rPr>
                </w:pPr>
                <w:r>
                  <w:rPr>
                    <w:sz w:val="20"/>
                    <w:szCs w:val="20"/>
                  </w:rPr>
                  <w:t>Identifica variaciones ocasionadas por temporadas, ciclos o fechas específicas y evita interpretar un periodo excepcional como comportamiento permanente de la actividad.</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6D" w14:textId="77777777" w:rsidR="00F05B2A" w:rsidRDefault="00000000">
                <w:pPr>
                  <w:spacing w:line="240" w:lineRule="auto"/>
                  <w:jc w:val="center"/>
                  <w:rPr>
                    <w:sz w:val="20"/>
                    <w:szCs w:val="20"/>
                  </w:rPr>
                </w:pPr>
                <w:r>
                  <w:rPr>
                    <w:noProof/>
                    <w:sz w:val="20"/>
                    <w:szCs w:val="20"/>
                  </w:rPr>
                  <w:drawing>
                    <wp:inline distT="114300" distB="114300" distL="114300" distR="114300" wp14:anchorId="6E4B5DFE" wp14:editId="5C61C0BF">
                      <wp:extent cx="743903" cy="495935"/>
                      <wp:effectExtent l="0" t="0" r="0" b="0"/>
                      <wp:docPr id="13887659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a:stretch>
                                <a:fillRect/>
                              </a:stretch>
                            </pic:blipFill>
                            <pic:spPr>
                              <a:xfrm>
                                <a:off x="0" y="0"/>
                                <a:ext cx="743903" cy="495935"/>
                              </a:xfrm>
                              <a:prstGeom prst="rect">
                                <a:avLst/>
                              </a:prstGeom>
                              <a:ln/>
                            </pic:spPr>
                          </pic:pic>
                        </a:graphicData>
                      </a:graphic>
                    </wp:inline>
                  </w:drawing>
                </w:r>
              </w:p>
            </w:tc>
          </w:tr>
          <w:tr w:rsidR="00F05B2A" w14:paraId="227C90CE"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6E" w14:textId="77777777" w:rsidR="00F05B2A" w:rsidRDefault="00000000">
                <w:pPr>
                  <w:jc w:val="both"/>
                  <w:rPr>
                    <w:b/>
                    <w:bCs/>
                    <w:sz w:val="20"/>
                    <w:szCs w:val="20"/>
                  </w:rPr>
                </w:pPr>
                <w:r>
                  <w:rPr>
                    <w:b/>
                    <w:bCs/>
                    <w:sz w:val="20"/>
                    <w:szCs w:val="20"/>
                  </w:rPr>
                  <w:t>Forma de pago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6F" w14:textId="77777777" w:rsidR="00F05B2A" w:rsidRDefault="00000000">
                <w:pPr>
                  <w:jc w:val="both"/>
                  <w:rPr>
                    <w:sz w:val="20"/>
                    <w:szCs w:val="20"/>
                  </w:rPr>
                </w:pPr>
                <w:r>
                  <w:rPr>
                    <w:sz w:val="20"/>
                    <w:szCs w:val="20"/>
                  </w:rPr>
                  <w:t>Identifica el medio mediante el cual se reciben los recursos y facilita verificar valores recibidos en efectivo, mediante transferencias u otros medios.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70" w14:textId="77777777" w:rsidR="00F05B2A" w:rsidRDefault="00000000">
                <w:pPr>
                  <w:spacing w:line="240" w:lineRule="auto"/>
                  <w:jc w:val="center"/>
                  <w:rPr>
                    <w:sz w:val="20"/>
                    <w:szCs w:val="20"/>
                  </w:rPr>
                </w:pPr>
                <w:r>
                  <w:rPr>
                    <w:noProof/>
                    <w:sz w:val="20"/>
                    <w:szCs w:val="20"/>
                  </w:rPr>
                  <w:drawing>
                    <wp:inline distT="114300" distB="114300" distL="114300" distR="114300" wp14:anchorId="2D2C59BF" wp14:editId="197BBF9E">
                      <wp:extent cx="759217" cy="439065"/>
                      <wp:effectExtent l="0" t="0" r="0" b="0"/>
                      <wp:docPr id="13887659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2"/>
                              <a:srcRect/>
                              <a:stretch>
                                <a:fillRect/>
                              </a:stretch>
                            </pic:blipFill>
                            <pic:spPr>
                              <a:xfrm>
                                <a:off x="0" y="0"/>
                                <a:ext cx="759217" cy="439065"/>
                              </a:xfrm>
                              <a:prstGeom prst="rect">
                                <a:avLst/>
                              </a:prstGeom>
                              <a:ln/>
                            </pic:spPr>
                          </pic:pic>
                        </a:graphicData>
                      </a:graphic>
                    </wp:inline>
                  </w:drawing>
                </w:r>
              </w:p>
            </w:tc>
          </w:tr>
          <w:tr w:rsidR="00F05B2A" w14:paraId="1FCBEC48"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71" w14:textId="77777777" w:rsidR="00F05B2A" w:rsidRDefault="00000000">
                <w:pPr>
                  <w:jc w:val="both"/>
                  <w:rPr>
                    <w:b/>
                    <w:bCs/>
                    <w:sz w:val="20"/>
                    <w:szCs w:val="20"/>
                  </w:rPr>
                </w:pPr>
                <w:r>
                  <w:rPr>
                    <w:b/>
                    <w:bCs/>
                    <w:sz w:val="20"/>
                    <w:szCs w:val="20"/>
                  </w:rPr>
                  <w:t>Diversificación</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72" w14:textId="77777777" w:rsidR="00F05B2A" w:rsidRDefault="00000000">
                <w:pPr>
                  <w:jc w:val="both"/>
                  <w:rPr>
                    <w:sz w:val="20"/>
                    <w:szCs w:val="20"/>
                  </w:rPr>
                </w:pPr>
                <w:r>
                  <w:rPr>
                    <w:sz w:val="20"/>
                    <w:szCs w:val="20"/>
                  </w:rPr>
                  <w:t>Permite establecer si existen una o varias fuentes de ingreso y reconocer el grado de dependencia del negocio respecto de una actividad o cliente.</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73" w14:textId="77777777" w:rsidR="00F05B2A" w:rsidRDefault="00000000">
                <w:pPr>
                  <w:spacing w:line="240" w:lineRule="auto"/>
                  <w:jc w:val="center"/>
                  <w:rPr>
                    <w:sz w:val="20"/>
                    <w:szCs w:val="20"/>
                  </w:rPr>
                </w:pPr>
                <w:r>
                  <w:rPr>
                    <w:noProof/>
                    <w:sz w:val="20"/>
                    <w:szCs w:val="20"/>
                  </w:rPr>
                  <w:drawing>
                    <wp:inline distT="114300" distB="114300" distL="114300" distR="114300" wp14:anchorId="3B72D1F6" wp14:editId="3EEDA1BC">
                      <wp:extent cx="476758" cy="493389"/>
                      <wp:effectExtent l="0" t="0" r="0" b="0"/>
                      <wp:docPr id="13887659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3"/>
                              <a:srcRect/>
                              <a:stretch>
                                <a:fillRect/>
                              </a:stretch>
                            </pic:blipFill>
                            <pic:spPr>
                              <a:xfrm>
                                <a:off x="0" y="0"/>
                                <a:ext cx="476758" cy="493389"/>
                              </a:xfrm>
                              <a:prstGeom prst="rect">
                                <a:avLst/>
                              </a:prstGeom>
                              <a:ln/>
                            </pic:spPr>
                          </pic:pic>
                        </a:graphicData>
                      </a:graphic>
                    </wp:inline>
                  </w:drawing>
                </w:r>
              </w:p>
            </w:tc>
          </w:tr>
        </w:tbl>
      </w:sdtContent>
    </w:sdt>
    <w:p w14:paraId="00000174" w14:textId="77777777" w:rsidR="00F05B2A" w:rsidRDefault="00000000">
      <w:pPr>
        <w:pStyle w:val="Ttulo4"/>
        <w:keepNext w:val="0"/>
        <w:keepLines w:val="0"/>
        <w:spacing w:before="240" w:after="40"/>
        <w:jc w:val="both"/>
        <w:rPr>
          <w:b/>
          <w:bCs/>
          <w:color w:val="000000"/>
          <w:sz w:val="20"/>
          <w:szCs w:val="20"/>
        </w:rPr>
      </w:pPr>
      <w:bookmarkStart w:id="13" w:name="_heading=h.i48cp284quu7" w:colFirst="0" w:colLast="0"/>
      <w:bookmarkEnd w:id="13"/>
      <w:r>
        <w:rPr>
          <w:b/>
          <w:bCs/>
          <w:color w:val="000000"/>
          <w:sz w:val="20"/>
          <w:szCs w:val="20"/>
        </w:rPr>
        <w:t>2.1.2. Diferencia entre ventas, ingresos y medios de pago</w:t>
      </w:r>
    </w:p>
    <w:p w14:paraId="00000175" w14:textId="77777777" w:rsidR="00F05B2A" w:rsidRDefault="00000000">
      <w:pPr>
        <w:spacing w:before="240" w:after="240"/>
        <w:jc w:val="both"/>
        <w:rPr>
          <w:sz w:val="20"/>
          <w:szCs w:val="20"/>
        </w:rPr>
      </w:pPr>
      <w:r>
        <w:rPr>
          <w:sz w:val="20"/>
          <w:szCs w:val="20"/>
        </w:rPr>
        <w:t>Según la actividad, los ingresos pueden proceder de la venta de productos, la comercialización de mercancías, la prestación de servicios, las comisiones o las actividades agropecuarias (DANE, s. f.). Para evitar duplicidades, debe distinguirse su origen económico del medio utilizado para recibirlos.</w:t>
      </w:r>
    </w:p>
    <w:p w14:paraId="00000176" w14:textId="77777777" w:rsidR="00F05B2A" w:rsidRDefault="00000000">
      <w:pPr>
        <w:spacing w:before="240" w:after="240"/>
        <w:jc w:val="both"/>
        <w:rPr>
          <w:sz w:val="20"/>
          <w:szCs w:val="20"/>
        </w:rPr>
      </w:pPr>
      <w:r>
        <w:rPr>
          <w:sz w:val="20"/>
          <w:szCs w:val="20"/>
        </w:rPr>
        <w:t>La diferencia entre el origen del ingreso y el medio de pago puede reconocerse en la siguiente situación:</w:t>
      </w:r>
    </w:p>
    <w:tbl>
      <w:tblPr>
        <w:tblStyle w:val="affffffffffffffffffffffffffffffffffffffffffffffffffffffffffffffffffffffffffffffffffffffffffffffffff6"/>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6D343788" w14:textId="77777777">
        <w:tc>
          <w:tcPr>
            <w:tcW w:w="9972" w:type="dxa"/>
            <w:shd w:val="clear" w:color="auto" w:fill="CFE2F3"/>
            <w:tcMar>
              <w:top w:w="100" w:type="dxa"/>
              <w:left w:w="100" w:type="dxa"/>
              <w:bottom w:w="100" w:type="dxa"/>
              <w:right w:w="100" w:type="dxa"/>
            </w:tcMar>
          </w:tcPr>
          <w:sdt>
            <w:sdtPr>
              <w:tag w:val="goog_rdk_20"/>
              <w:id w:val="-175881680"/>
              <w:lock w:val="contentLocked"/>
            </w:sdtPr>
            <w:sdtContent>
              <w:p w14:paraId="00000177" w14:textId="77777777" w:rsidR="00F05B2A" w:rsidRDefault="00000000">
                <w:pPr>
                  <w:jc w:val="both"/>
                  <w:rPr>
                    <w:b/>
                    <w:bCs/>
                    <w:sz w:val="20"/>
                    <w:szCs w:val="20"/>
                  </w:rPr>
                </w:pPr>
                <w:r>
                  <w:rPr>
                    <w:b/>
                    <w:bCs/>
                    <w:sz w:val="20"/>
                    <w:szCs w:val="20"/>
                  </w:rPr>
                  <w:t>Ejemplo aplicado:</w:t>
                </w:r>
                <w:r>
                  <w:rPr>
                    <w:sz w:val="20"/>
                    <w:szCs w:val="20"/>
                  </w:rPr>
                  <w:t xml:space="preserve"> Un comerciante registra </w:t>
                </w:r>
                <w:r>
                  <w:rPr>
                    <w:b/>
                    <w:bCs/>
                    <w:sz w:val="20"/>
                    <w:szCs w:val="20"/>
                  </w:rPr>
                  <w:t>ventas mensuales por $5.000.000</w:t>
                </w:r>
                <w:r>
                  <w:rPr>
                    <w:sz w:val="20"/>
                    <w:szCs w:val="20"/>
                  </w:rPr>
                  <w:t xml:space="preserve">, dentro de las cuales se incluyen </w:t>
                </w:r>
                <w:r>
                  <w:rPr>
                    <w:b/>
                    <w:bCs/>
                    <w:sz w:val="20"/>
                    <w:szCs w:val="20"/>
                  </w:rPr>
                  <w:t>$300.000 recibidos mediante transferencia</w:t>
                </w:r>
                <w:r>
                  <w:rPr>
                    <w:sz w:val="20"/>
                    <w:szCs w:val="20"/>
                  </w:rPr>
                  <w:t xml:space="preserve">. Los $300.000 no constituyen un ingreso adicional y, por tanto, </w:t>
                </w:r>
                <w:r>
                  <w:rPr>
                    <w:b/>
                    <w:bCs/>
                    <w:sz w:val="20"/>
                    <w:szCs w:val="20"/>
                  </w:rPr>
                  <w:t>no deben sumarse nuevamente</w:t>
                </w:r>
                <w:r>
                  <w:rPr>
                    <w:sz w:val="20"/>
                    <w:szCs w:val="20"/>
                  </w:rPr>
                  <w:t xml:space="preserve"> a los $5.000.000. La transferencia corresponde únicamente al medio utilizado para recibir una parte de las ventas.</w:t>
                </w:r>
              </w:p>
            </w:sdtContent>
          </w:sdt>
        </w:tc>
      </w:tr>
    </w:tbl>
    <w:p w14:paraId="00000178" w14:textId="77777777" w:rsidR="00F05B2A" w:rsidRDefault="00000000">
      <w:pPr>
        <w:pStyle w:val="Ttulo4"/>
        <w:keepNext w:val="0"/>
        <w:keepLines w:val="0"/>
        <w:spacing w:before="240" w:after="40"/>
        <w:jc w:val="both"/>
        <w:rPr>
          <w:b/>
          <w:bCs/>
          <w:color w:val="000000"/>
          <w:sz w:val="20"/>
          <w:szCs w:val="20"/>
        </w:rPr>
      </w:pPr>
      <w:bookmarkStart w:id="14" w:name="_heading=h.db2pbu5g3fau" w:colFirst="0" w:colLast="0"/>
      <w:bookmarkEnd w:id="14"/>
      <w:r>
        <w:rPr>
          <w:b/>
          <w:bCs/>
          <w:color w:val="000000"/>
          <w:sz w:val="20"/>
          <w:szCs w:val="20"/>
        </w:rPr>
        <w:t>2.1.3. Determinación y verificación del ingreso mensual</w:t>
      </w:r>
    </w:p>
    <w:p w14:paraId="00000179" w14:textId="77777777" w:rsidR="00F05B2A" w:rsidRDefault="00000000">
      <w:pPr>
        <w:spacing w:before="240" w:after="240"/>
        <w:jc w:val="both"/>
        <w:rPr>
          <w:sz w:val="20"/>
          <w:szCs w:val="20"/>
        </w:rPr>
      </w:pPr>
      <w:r>
        <w:rPr>
          <w:sz w:val="20"/>
          <w:szCs w:val="20"/>
        </w:rPr>
        <w:t>Para comparar información económica correspondiente a diferentes momentos, los ingresos deben organizarse en un periodo común. Cuando presentan variaciones significativas, temporadas altas o ciclos productivos, es necesario considerar varios periodos para evitar que un mes excepcional se interprete como el comportamiento habitual de la actividad.</w:t>
      </w:r>
    </w:p>
    <w:p w14:paraId="0000017A" w14:textId="77777777" w:rsidR="00F05B2A" w:rsidRDefault="00000000">
      <w:pPr>
        <w:spacing w:before="240" w:after="240"/>
        <w:jc w:val="both"/>
        <w:rPr>
          <w:sz w:val="20"/>
          <w:szCs w:val="20"/>
        </w:rPr>
      </w:pPr>
      <w:r>
        <w:rPr>
          <w:sz w:val="20"/>
          <w:szCs w:val="20"/>
        </w:rPr>
        <w:t>El comportamiento de varios periodos permite establecer una referencia mensual inicial de las ventas de la actividad:</w:t>
      </w:r>
    </w:p>
    <w:tbl>
      <w:tblPr>
        <w:tblStyle w:val="affffffffffffffffffffffffffffffffffffffffffffffffffffffffffffffffffffffffffffffffffffffffffffffffff7"/>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57A55034" w14:textId="77777777">
        <w:tc>
          <w:tcPr>
            <w:tcW w:w="9972" w:type="dxa"/>
            <w:shd w:val="clear" w:color="auto" w:fill="CFE2F3"/>
            <w:tcMar>
              <w:top w:w="100" w:type="dxa"/>
              <w:left w:w="100" w:type="dxa"/>
              <w:bottom w:w="100" w:type="dxa"/>
              <w:right w:w="100" w:type="dxa"/>
            </w:tcMar>
          </w:tcPr>
          <w:sdt>
            <w:sdtPr>
              <w:tag w:val="goog_rdk_21"/>
              <w:id w:val="232232613"/>
              <w:lock w:val="contentLocked"/>
            </w:sdtPr>
            <w:sdtContent>
              <w:p w14:paraId="0000017B" w14:textId="77777777" w:rsidR="00F05B2A" w:rsidRDefault="00000000">
                <w:pPr>
                  <w:spacing w:after="240"/>
                  <w:jc w:val="both"/>
                  <w:rPr>
                    <w:sz w:val="20"/>
                    <w:szCs w:val="20"/>
                  </w:rPr>
                </w:pPr>
                <w:r>
                  <w:rPr>
                    <w:b/>
                    <w:bCs/>
                    <w:sz w:val="20"/>
                    <w:szCs w:val="20"/>
                  </w:rPr>
                  <w:t>Ejemplo aplicado:</w:t>
                </w:r>
                <w:r>
                  <w:rPr>
                    <w:sz w:val="20"/>
                    <w:szCs w:val="20"/>
                  </w:rPr>
                  <w:t xml:space="preserve"> una pequeña panadería registra las ventas correspondientes a los últimos tres meses:</w:t>
                </w:r>
              </w:p>
              <w:p w14:paraId="0000017C" w14:textId="77777777" w:rsidR="00F05B2A" w:rsidRDefault="00000000">
                <w:pPr>
                  <w:spacing w:before="240" w:after="240"/>
                  <w:jc w:val="both"/>
                  <w:rPr>
                    <w:sz w:val="20"/>
                    <w:szCs w:val="20"/>
                  </w:rPr>
                </w:pPr>
                <w:r>
                  <w:rPr>
                    <w:b/>
                    <w:bCs/>
                    <w:sz w:val="20"/>
                    <w:szCs w:val="20"/>
                  </w:rPr>
                  <w:t xml:space="preserve">Tabla 4. </w:t>
                </w:r>
                <w:r>
                  <w:rPr>
                    <w:sz w:val="20"/>
                    <w:szCs w:val="20"/>
                  </w:rPr>
                  <w:t>Ventas mensuales de una pequeña panadería</w:t>
                </w:r>
              </w:p>
              <w:tbl>
                <w:tblPr>
                  <w:tblStyle w:val="affffffffffffffffffffffffffffffffffffffffffffffffffffffffffffffffffffffffffffffffffffffffffffffffff8"/>
                  <w:tblW w:w="4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5"/>
                  <w:gridCol w:w="2120"/>
                </w:tblGrid>
                <w:tr w:rsidR="00F05B2A" w14:paraId="07435126" w14:textId="77777777">
                  <w:trPr>
                    <w:trHeight w:val="515"/>
                  </w:trPr>
                  <w:tc>
                    <w:tcPr>
                      <w:tcW w:w="213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000017D" w14:textId="77777777" w:rsidR="00F05B2A" w:rsidRDefault="00000000">
                      <w:pPr>
                        <w:jc w:val="center"/>
                        <w:rPr>
                          <w:sz w:val="20"/>
                          <w:szCs w:val="20"/>
                        </w:rPr>
                      </w:pPr>
                      <w:r>
                        <w:rPr>
                          <w:b/>
                          <w:bCs/>
                          <w:sz w:val="20"/>
                          <w:szCs w:val="20"/>
                        </w:rPr>
                        <w:t>Periodo</w:t>
                      </w:r>
                    </w:p>
                  </w:tc>
                  <w:tc>
                    <w:tcPr>
                      <w:tcW w:w="212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000017E" w14:textId="77777777" w:rsidR="00F05B2A" w:rsidRDefault="00000000">
                      <w:pPr>
                        <w:jc w:val="center"/>
                        <w:rPr>
                          <w:sz w:val="20"/>
                          <w:szCs w:val="20"/>
                        </w:rPr>
                      </w:pPr>
                      <w:r>
                        <w:rPr>
                          <w:b/>
                          <w:bCs/>
                          <w:sz w:val="20"/>
                          <w:szCs w:val="20"/>
                        </w:rPr>
                        <w:t>Ventas registradas</w:t>
                      </w:r>
                    </w:p>
                  </w:tc>
                </w:tr>
                <w:tr w:rsidR="00F05B2A" w14:paraId="3C8CD222" w14:textId="77777777">
                  <w:trPr>
                    <w:trHeight w:val="51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7F" w14:textId="77777777" w:rsidR="00F05B2A" w:rsidRDefault="00000000">
                      <w:pPr>
                        <w:jc w:val="both"/>
                        <w:rPr>
                          <w:sz w:val="20"/>
                          <w:szCs w:val="20"/>
                        </w:rPr>
                      </w:pPr>
                      <w:r>
                        <w:rPr>
                          <w:sz w:val="20"/>
                          <w:szCs w:val="20"/>
                        </w:rPr>
                        <w:t>Mes 1</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80" w14:textId="77777777" w:rsidR="00F05B2A" w:rsidRDefault="00000000">
                      <w:pPr>
                        <w:jc w:val="both"/>
                        <w:rPr>
                          <w:sz w:val="20"/>
                          <w:szCs w:val="20"/>
                        </w:rPr>
                      </w:pPr>
                      <w:r>
                        <w:rPr>
                          <w:sz w:val="20"/>
                          <w:szCs w:val="20"/>
                        </w:rPr>
                        <w:t>$5.200.000</w:t>
                      </w:r>
                    </w:p>
                  </w:tc>
                </w:tr>
                <w:tr w:rsidR="00F05B2A" w14:paraId="01662617" w14:textId="77777777">
                  <w:trPr>
                    <w:trHeight w:val="51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81" w14:textId="77777777" w:rsidR="00F05B2A" w:rsidRDefault="00000000">
                      <w:pPr>
                        <w:jc w:val="both"/>
                        <w:rPr>
                          <w:sz w:val="20"/>
                          <w:szCs w:val="20"/>
                        </w:rPr>
                      </w:pPr>
                      <w:r>
                        <w:rPr>
                          <w:sz w:val="20"/>
                          <w:szCs w:val="20"/>
                        </w:rPr>
                        <w:t>Mes 2</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82" w14:textId="77777777" w:rsidR="00F05B2A" w:rsidRDefault="00000000">
                      <w:pPr>
                        <w:jc w:val="both"/>
                        <w:rPr>
                          <w:sz w:val="20"/>
                          <w:szCs w:val="20"/>
                        </w:rPr>
                      </w:pPr>
                      <w:r>
                        <w:rPr>
                          <w:sz w:val="20"/>
                          <w:szCs w:val="20"/>
                        </w:rPr>
                        <w:t>$5.600.000</w:t>
                      </w:r>
                    </w:p>
                  </w:tc>
                </w:tr>
                <w:tr w:rsidR="00F05B2A" w14:paraId="46CFFBA0" w14:textId="77777777">
                  <w:trPr>
                    <w:trHeight w:val="51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83" w14:textId="77777777" w:rsidR="00F05B2A" w:rsidRDefault="00000000">
                      <w:pPr>
                        <w:jc w:val="both"/>
                        <w:rPr>
                          <w:sz w:val="20"/>
                          <w:szCs w:val="20"/>
                        </w:rPr>
                      </w:pPr>
                      <w:r>
                        <w:rPr>
                          <w:sz w:val="20"/>
                          <w:szCs w:val="20"/>
                        </w:rPr>
                        <w:t>Mes 3</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84" w14:textId="77777777" w:rsidR="00F05B2A" w:rsidRDefault="00000000">
                      <w:pPr>
                        <w:jc w:val="both"/>
                        <w:rPr>
                          <w:sz w:val="20"/>
                          <w:szCs w:val="20"/>
                        </w:rPr>
                      </w:pPr>
                      <w:r>
                        <w:rPr>
                          <w:sz w:val="20"/>
                          <w:szCs w:val="20"/>
                        </w:rPr>
                        <w:t>$5.400.000</w:t>
                      </w:r>
                    </w:p>
                  </w:tc>
                </w:tr>
                <w:tr w:rsidR="00F05B2A" w14:paraId="33F4F69A" w14:textId="77777777">
                  <w:trPr>
                    <w:trHeight w:val="51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85" w14:textId="77777777" w:rsidR="00F05B2A" w:rsidRDefault="00000000">
                      <w:pPr>
                        <w:jc w:val="both"/>
                        <w:rPr>
                          <w:sz w:val="20"/>
                          <w:szCs w:val="20"/>
                        </w:rPr>
                      </w:pPr>
                      <w:r>
                        <w:rPr>
                          <w:b/>
                          <w:bCs/>
                          <w:sz w:val="20"/>
                          <w:szCs w:val="20"/>
                        </w:rPr>
                        <w:t>Promedio mensual</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86" w14:textId="77777777" w:rsidR="00F05B2A" w:rsidRDefault="00000000">
                      <w:pPr>
                        <w:jc w:val="both"/>
                        <w:rPr>
                          <w:sz w:val="20"/>
                          <w:szCs w:val="20"/>
                        </w:rPr>
                      </w:pPr>
                      <w:r>
                        <w:rPr>
                          <w:b/>
                          <w:bCs/>
                          <w:sz w:val="20"/>
                          <w:szCs w:val="20"/>
                        </w:rPr>
                        <w:t>$5.400.000</w:t>
                      </w:r>
                    </w:p>
                  </w:tc>
                </w:tr>
              </w:tbl>
              <w:p w14:paraId="00000187" w14:textId="77777777" w:rsidR="00F05B2A" w:rsidRDefault="00000000">
                <w:pPr>
                  <w:spacing w:before="240"/>
                  <w:jc w:val="both"/>
                  <w:rPr>
                    <w:b/>
                    <w:bCs/>
                    <w:sz w:val="20"/>
                    <w:szCs w:val="20"/>
                  </w:rPr>
                </w:pPr>
                <w:r>
                  <w:rPr>
                    <w:sz w:val="20"/>
                    <w:szCs w:val="20"/>
                  </w:rPr>
                  <w:t xml:space="preserve">El promedio de ventas mensuales corresponde a </w:t>
                </w:r>
                <w:r>
                  <w:rPr>
                    <w:b/>
                    <w:bCs/>
                    <w:sz w:val="20"/>
                    <w:szCs w:val="20"/>
                  </w:rPr>
                  <w:t>$5.400.000</w:t>
                </w:r>
                <w:r>
                  <w:rPr>
                    <w:sz w:val="20"/>
                    <w:szCs w:val="20"/>
                  </w:rPr>
                  <w:t xml:space="preserve"> y constituye una referencia inicial del comportamiento de la actividad. Sin embargo, este valor todavía no representa el dinero disponible para atender una cuota, pues corresponde al volumen de ventas y no al recurso que finalmente permanece disponible.</w:t>
                </w:r>
              </w:p>
            </w:sdtContent>
          </w:sdt>
        </w:tc>
      </w:tr>
    </w:tbl>
    <w:p w14:paraId="00000188" w14:textId="77777777" w:rsidR="00F05B2A" w:rsidRDefault="00000000">
      <w:pPr>
        <w:spacing w:before="240" w:after="240"/>
        <w:jc w:val="both"/>
        <w:rPr>
          <w:sz w:val="20"/>
          <w:szCs w:val="20"/>
        </w:rPr>
      </w:pPr>
      <w:r>
        <w:rPr>
          <w:sz w:val="20"/>
          <w:szCs w:val="20"/>
        </w:rPr>
        <w:t>La estimación de los ingresos debe complementarse con información que permita establecer la consistencia de los valores reportados:</w:t>
      </w:r>
    </w:p>
    <w:sdt>
      <w:sdtPr>
        <w:tag w:val="goog_rdk_22"/>
        <w:id w:val="526457968"/>
        <w:lock w:val="contentLocked"/>
      </w:sdtPr>
      <w:sdtContent>
        <w:tbl>
          <w:tblPr>
            <w:tblStyle w:val="affffffffffffffffffffffffffffffffffffffffffffffffffffffffffffffffffffffffffffffffffffffffffffffffff9"/>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7C02C80F"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189" w14:textId="77777777" w:rsidR="00F05B2A" w:rsidRDefault="00000000">
                <w:pPr>
                  <w:spacing w:line="240" w:lineRule="auto"/>
                  <w:jc w:val="center"/>
                  <w:rPr>
                    <w:sz w:val="20"/>
                    <w:szCs w:val="20"/>
                  </w:rPr>
                </w:pPr>
                <w:r>
                  <w:rPr>
                    <w:b/>
                    <w:bCs/>
                    <w:sz w:val="20"/>
                    <w:szCs w:val="20"/>
                  </w:rPr>
                  <w:t>Pestañas</w:t>
                </w:r>
              </w:p>
            </w:tc>
          </w:tr>
          <w:tr w:rsidR="00F05B2A" w14:paraId="11C1DA3E"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8C" w14:textId="77777777" w:rsidR="00F05B2A" w:rsidRDefault="00000000">
                <w:pPr>
                  <w:jc w:val="both"/>
                  <w:rPr>
                    <w:b/>
                    <w:bCs/>
                    <w:sz w:val="20"/>
                    <w:szCs w:val="20"/>
                  </w:rPr>
                </w:pPr>
                <w:r>
                  <w:rPr>
                    <w:b/>
                    <w:bCs/>
                    <w:sz w:val="20"/>
                    <w:szCs w:val="20"/>
                  </w:rPr>
                  <w:t>Soportes disponibles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8D" w14:textId="77777777" w:rsidR="00F05B2A" w:rsidRDefault="00000000">
                <w:pPr>
                  <w:jc w:val="both"/>
                  <w:rPr>
                    <w:sz w:val="20"/>
                    <w:szCs w:val="20"/>
                  </w:rPr>
                </w:pPr>
                <w:r>
                  <w:rPr>
                    <w:sz w:val="20"/>
                    <w:szCs w:val="20"/>
                  </w:rPr>
                  <w:t>La información suministrada por el cliente puede contrastarse, según las características del negocio y los procedimientos de la organización, con registros de ventas, facturas, movimientos de cuentas, comprobantes, inventarios, pedidos, visitas al establecimiento u otros soportes pertinentes.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8E" w14:textId="77777777" w:rsidR="00F05B2A" w:rsidRDefault="00000000">
                <w:pPr>
                  <w:jc w:val="center"/>
                  <w:rPr>
                    <w:sz w:val="20"/>
                    <w:szCs w:val="20"/>
                  </w:rPr>
                </w:pPr>
                <w:r>
                  <w:rPr>
                    <w:b/>
                    <w:bCs/>
                    <w:noProof/>
                    <w:sz w:val="20"/>
                    <w:szCs w:val="20"/>
                  </w:rPr>
                  <w:drawing>
                    <wp:inline distT="114300" distB="114300" distL="114300" distR="114300" wp14:anchorId="3D627B32" wp14:editId="061CF519">
                      <wp:extent cx="1172528" cy="784497"/>
                      <wp:effectExtent l="0" t="0" r="0" b="0"/>
                      <wp:docPr id="13887660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4"/>
                              <a:srcRect/>
                              <a:stretch>
                                <a:fillRect/>
                              </a:stretch>
                            </pic:blipFill>
                            <pic:spPr>
                              <a:xfrm>
                                <a:off x="0" y="0"/>
                                <a:ext cx="1172528" cy="784497"/>
                              </a:xfrm>
                              <a:prstGeom prst="rect">
                                <a:avLst/>
                              </a:prstGeom>
                              <a:ln/>
                            </pic:spPr>
                          </pic:pic>
                        </a:graphicData>
                      </a:graphic>
                    </wp:inline>
                  </w:drawing>
                </w:r>
              </w:p>
            </w:tc>
          </w:tr>
          <w:tr w:rsidR="00F05B2A" w14:paraId="54DE3A7D"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8F" w14:textId="77777777" w:rsidR="00F05B2A" w:rsidRDefault="00000000">
                <w:pPr>
                  <w:jc w:val="both"/>
                  <w:rPr>
                    <w:b/>
                    <w:bCs/>
                    <w:sz w:val="20"/>
                    <w:szCs w:val="20"/>
                  </w:rPr>
                </w:pPr>
                <w:r>
                  <w:rPr>
                    <w:b/>
                    <w:bCs/>
                    <w:sz w:val="20"/>
                    <w:szCs w:val="20"/>
                  </w:rPr>
                  <w:t>Reconstrucción de la actividad</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90" w14:textId="77777777" w:rsidR="00F05B2A" w:rsidRDefault="00000000">
                <w:pPr>
                  <w:jc w:val="both"/>
                  <w:rPr>
                    <w:sz w:val="20"/>
                    <w:szCs w:val="20"/>
                  </w:rPr>
                </w:pPr>
                <w:r>
                  <w:rPr>
                    <w:sz w:val="20"/>
                    <w:szCs w:val="20"/>
                  </w:rPr>
                  <w:t>Cuando no existe contabilidad estructurada, la actividad económica puede reconstruirse razonablemente mediante diferentes fuentes. La información proporcionada directamente por quien conoce la operación se complementa con las verificaciones disponibles para establecer su consistencia, sin que la ausencia de registros formales determine por sí sola el resultado del análisis.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91" w14:textId="77777777" w:rsidR="00F05B2A" w:rsidRDefault="00000000">
                <w:pPr>
                  <w:spacing w:before="240" w:after="240"/>
                  <w:jc w:val="center"/>
                  <w:rPr>
                    <w:sz w:val="20"/>
                    <w:szCs w:val="20"/>
                  </w:rPr>
                </w:pPr>
                <w:r>
                  <w:rPr>
                    <w:noProof/>
                    <w:sz w:val="20"/>
                    <w:szCs w:val="20"/>
                  </w:rPr>
                  <w:drawing>
                    <wp:inline distT="114300" distB="114300" distL="114300" distR="114300" wp14:anchorId="1FF381F2" wp14:editId="5BCCEDCA">
                      <wp:extent cx="1184461" cy="656140"/>
                      <wp:effectExtent l="0" t="0" r="0" b="0"/>
                      <wp:docPr id="13887660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5"/>
                              <a:srcRect/>
                              <a:stretch>
                                <a:fillRect/>
                              </a:stretch>
                            </pic:blipFill>
                            <pic:spPr>
                              <a:xfrm>
                                <a:off x="0" y="0"/>
                                <a:ext cx="1184461" cy="656140"/>
                              </a:xfrm>
                              <a:prstGeom prst="rect">
                                <a:avLst/>
                              </a:prstGeom>
                              <a:ln/>
                            </pic:spPr>
                          </pic:pic>
                        </a:graphicData>
                      </a:graphic>
                    </wp:inline>
                  </w:drawing>
                </w:r>
              </w:p>
            </w:tc>
          </w:tr>
        </w:tbl>
      </w:sdtContent>
    </w:sdt>
    <w:p w14:paraId="00000192" w14:textId="77777777" w:rsidR="00F05B2A" w:rsidRDefault="00000000">
      <w:pPr>
        <w:spacing w:before="240" w:after="240"/>
        <w:jc w:val="both"/>
        <w:rPr>
          <w:sz w:val="20"/>
          <w:szCs w:val="20"/>
        </w:rPr>
      </w:pPr>
      <w:r>
        <w:rPr>
          <w:sz w:val="20"/>
          <w:szCs w:val="20"/>
        </w:rPr>
        <w:t>La identificación de las fuentes, el comportamiento y la frecuencia de los ingresos, junto con su organización en periodos comparables y su verificación, permite obtener una estimación razonable de los recursos generados por la microempresa y continuar con el análisis de su dinámica económica.</w:t>
      </w:r>
    </w:p>
    <w:p w14:paraId="00000193" w14:textId="77777777" w:rsidR="00F05B2A" w:rsidRDefault="00000000">
      <w:pPr>
        <w:pStyle w:val="Ttulo3"/>
        <w:keepNext w:val="0"/>
        <w:keepLines w:val="0"/>
        <w:spacing w:before="280"/>
        <w:jc w:val="both"/>
        <w:rPr>
          <w:b/>
          <w:bCs/>
          <w:color w:val="000000"/>
          <w:sz w:val="20"/>
          <w:szCs w:val="20"/>
        </w:rPr>
      </w:pPr>
      <w:bookmarkStart w:id="15" w:name="_heading=h.vuu942l7u655" w:colFirst="0" w:colLast="0"/>
      <w:bookmarkEnd w:id="15"/>
      <w:r>
        <w:rPr>
          <w:b/>
          <w:bCs/>
          <w:color w:val="000000"/>
          <w:sz w:val="20"/>
          <w:szCs w:val="20"/>
        </w:rPr>
        <w:t>2.2. Costos y egresos de la microempresa</w:t>
      </w:r>
    </w:p>
    <w:p w14:paraId="00000194" w14:textId="77777777" w:rsidR="00F05B2A" w:rsidRDefault="00000000">
      <w:pPr>
        <w:spacing w:before="240" w:after="240"/>
        <w:jc w:val="both"/>
        <w:rPr>
          <w:sz w:val="20"/>
          <w:szCs w:val="20"/>
        </w:rPr>
      </w:pPr>
      <w:r>
        <w:rPr>
          <w:sz w:val="20"/>
          <w:szCs w:val="20"/>
        </w:rPr>
        <w:t xml:space="preserve">Analizar costos y egresos permite identificar recursos destinados a la operación y estimar la disponibilidad preliminar frente a los ingresos. La Encuesta de Micronegocios (EMICRON) del DANE incluye un módulo de </w:t>
      </w:r>
      <w:r>
        <w:rPr>
          <w:sz w:val="20"/>
          <w:szCs w:val="20"/>
        </w:rPr>
        <w:lastRenderedPageBreak/>
        <w:t>costos, gastos y activos con conceptos de actividades comerciales, de servicios, agrícolas, pecuarias y extractivas (DANE, s. f.).</w:t>
      </w:r>
    </w:p>
    <w:p w14:paraId="00000195" w14:textId="77777777" w:rsidR="00F05B2A" w:rsidRDefault="00000000">
      <w:pPr>
        <w:pStyle w:val="Ttulo4"/>
        <w:keepNext w:val="0"/>
        <w:keepLines w:val="0"/>
        <w:spacing w:before="240" w:after="40"/>
        <w:jc w:val="both"/>
        <w:rPr>
          <w:b/>
          <w:bCs/>
          <w:color w:val="000000"/>
          <w:sz w:val="20"/>
          <w:szCs w:val="20"/>
        </w:rPr>
      </w:pPr>
      <w:bookmarkStart w:id="16" w:name="_heading=h.p5xxycxqb028" w:colFirst="0" w:colLast="0"/>
      <w:bookmarkEnd w:id="16"/>
      <w:r>
        <w:rPr>
          <w:b/>
          <w:bCs/>
          <w:color w:val="000000"/>
          <w:sz w:val="20"/>
          <w:szCs w:val="20"/>
        </w:rPr>
        <w:t>2.2.1. Identificación de costos y egresos</w:t>
      </w:r>
    </w:p>
    <w:p w14:paraId="00000196" w14:textId="77777777" w:rsidR="00F05B2A" w:rsidRDefault="00000000">
      <w:pPr>
        <w:spacing w:before="240" w:after="240"/>
        <w:jc w:val="both"/>
        <w:rPr>
          <w:sz w:val="20"/>
          <w:szCs w:val="20"/>
        </w:rPr>
      </w:pPr>
      <w:r>
        <w:rPr>
          <w:sz w:val="20"/>
          <w:szCs w:val="20"/>
        </w:rPr>
        <w:t>Para el análisis microfinanciero, es necesario diferenciar los recursos directamente relacionados con la producción o comercialización de aquellos pagos requeridos para mantener el funcionamiento general del negocio. Esta separación permite comprender el destino de los ingresos y evita considerar como disponibles recursos que deben cubrir compromisos propios de la operación.</w:t>
      </w:r>
    </w:p>
    <w:p w14:paraId="00000197" w14:textId="77777777" w:rsidR="00F05B2A" w:rsidRDefault="00000000">
      <w:pPr>
        <w:spacing w:before="240" w:after="240"/>
        <w:jc w:val="both"/>
        <w:rPr>
          <w:sz w:val="20"/>
          <w:szCs w:val="20"/>
        </w:rPr>
      </w:pPr>
      <w:r>
        <w:rPr>
          <w:sz w:val="20"/>
          <w:szCs w:val="20"/>
        </w:rPr>
        <w:t>Los principales conceptos se identifican según las necesidades y características particulares de cada actividad:</w:t>
      </w:r>
    </w:p>
    <w:sdt>
      <w:sdtPr>
        <w:tag w:val="goog_rdk_23"/>
        <w:id w:val="930558921"/>
        <w:lock w:val="contentLocked"/>
      </w:sdtPr>
      <w:sdtContent>
        <w:tbl>
          <w:tblPr>
            <w:tblStyle w:val="affffffffffffffffffffffffffffffffffffffffffffffffffffffffffffffffffffffffffffffffffffffffffffffffffa"/>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6C76AF90"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198" w14:textId="77777777" w:rsidR="00F05B2A" w:rsidRDefault="00000000">
                <w:pPr>
                  <w:spacing w:line="240" w:lineRule="auto"/>
                  <w:jc w:val="center"/>
                  <w:rPr>
                    <w:b/>
                    <w:bCs/>
                    <w:sz w:val="20"/>
                    <w:szCs w:val="20"/>
                  </w:rPr>
                </w:pPr>
                <w:r>
                  <w:rPr>
                    <w:b/>
                    <w:bCs/>
                    <w:sz w:val="20"/>
                    <w:szCs w:val="20"/>
                  </w:rPr>
                  <w:t>Tarjetas</w:t>
                </w:r>
              </w:p>
            </w:tc>
          </w:tr>
          <w:tr w:rsidR="00F05B2A" w14:paraId="203A2592"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9B" w14:textId="77777777" w:rsidR="00F05B2A" w:rsidRDefault="00000000">
                <w:pPr>
                  <w:jc w:val="both"/>
                  <w:rPr>
                    <w:b/>
                    <w:bCs/>
                    <w:sz w:val="20"/>
                    <w:szCs w:val="20"/>
                  </w:rPr>
                </w:pPr>
                <w:r>
                  <w:rPr>
                    <w:b/>
                    <w:bCs/>
                    <w:sz w:val="20"/>
                    <w:szCs w:val="20"/>
                  </w:rPr>
                  <w:t>Mercancía para la venta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9C" w14:textId="77777777" w:rsidR="00F05B2A" w:rsidRDefault="00000000">
                <w:pPr>
                  <w:jc w:val="both"/>
                  <w:rPr>
                    <w:sz w:val="20"/>
                    <w:szCs w:val="20"/>
                  </w:rPr>
                </w:pPr>
                <w:r>
                  <w:rPr>
                    <w:sz w:val="20"/>
                    <w:szCs w:val="20"/>
                  </w:rPr>
                  <w:t>Incluye los productos adquiridos para su comercialización y permite mantener disponible el inventario que el negocio ofrece a sus clientes.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9D" w14:textId="77777777" w:rsidR="00F05B2A" w:rsidRDefault="00000000">
                <w:pPr>
                  <w:spacing w:line="240" w:lineRule="auto"/>
                  <w:jc w:val="center"/>
                  <w:rPr>
                    <w:sz w:val="20"/>
                    <w:szCs w:val="20"/>
                  </w:rPr>
                </w:pPr>
                <w:r>
                  <w:rPr>
                    <w:noProof/>
                    <w:sz w:val="20"/>
                    <w:szCs w:val="20"/>
                  </w:rPr>
                  <w:drawing>
                    <wp:inline distT="114300" distB="114300" distL="114300" distR="114300" wp14:anchorId="5FCB4628" wp14:editId="144F5C54">
                      <wp:extent cx="972503" cy="538724"/>
                      <wp:effectExtent l="0" t="0" r="0" b="0"/>
                      <wp:docPr id="13887660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6"/>
                              <a:srcRect/>
                              <a:stretch>
                                <a:fillRect/>
                              </a:stretch>
                            </pic:blipFill>
                            <pic:spPr>
                              <a:xfrm>
                                <a:off x="0" y="0"/>
                                <a:ext cx="972503" cy="538724"/>
                              </a:xfrm>
                              <a:prstGeom prst="rect">
                                <a:avLst/>
                              </a:prstGeom>
                              <a:ln/>
                            </pic:spPr>
                          </pic:pic>
                        </a:graphicData>
                      </a:graphic>
                    </wp:inline>
                  </w:drawing>
                </w:r>
              </w:p>
            </w:tc>
          </w:tr>
          <w:tr w:rsidR="00F05B2A" w14:paraId="71C0080F"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9E" w14:textId="77777777" w:rsidR="00F05B2A" w:rsidRDefault="00000000">
                <w:pPr>
                  <w:jc w:val="both"/>
                  <w:rPr>
                    <w:b/>
                    <w:bCs/>
                    <w:sz w:val="20"/>
                    <w:szCs w:val="20"/>
                  </w:rPr>
                </w:pPr>
                <w:r>
                  <w:rPr>
                    <w:b/>
                    <w:bCs/>
                    <w:sz w:val="20"/>
                    <w:szCs w:val="20"/>
                  </w:rPr>
                  <w:t>Materias primas e insumos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9F" w14:textId="77777777" w:rsidR="00F05B2A" w:rsidRDefault="00000000">
                <w:pPr>
                  <w:jc w:val="both"/>
                  <w:rPr>
                    <w:sz w:val="20"/>
                    <w:szCs w:val="20"/>
                  </w:rPr>
                </w:pPr>
                <w:r>
                  <w:rPr>
                    <w:sz w:val="20"/>
                    <w:szCs w:val="20"/>
                  </w:rPr>
                  <w:t>Comprende elementos como harina, telas, madera, empaques o ingredientes, utilizados directamente en la elaboración de bienes o en la prestación de servicios.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A0" w14:textId="77777777" w:rsidR="00F05B2A" w:rsidRDefault="00000000">
                <w:pPr>
                  <w:spacing w:line="240" w:lineRule="auto"/>
                  <w:jc w:val="center"/>
                  <w:rPr>
                    <w:sz w:val="20"/>
                    <w:szCs w:val="20"/>
                  </w:rPr>
                </w:pPr>
                <w:r>
                  <w:rPr>
                    <w:noProof/>
                    <w:sz w:val="20"/>
                    <w:szCs w:val="20"/>
                  </w:rPr>
                  <w:drawing>
                    <wp:inline distT="114300" distB="114300" distL="114300" distR="114300" wp14:anchorId="4395B64B" wp14:editId="617F226D">
                      <wp:extent cx="984264" cy="547845"/>
                      <wp:effectExtent l="0" t="0" r="0" b="0"/>
                      <wp:docPr id="13887660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7"/>
                              <a:srcRect/>
                              <a:stretch>
                                <a:fillRect/>
                              </a:stretch>
                            </pic:blipFill>
                            <pic:spPr>
                              <a:xfrm>
                                <a:off x="0" y="0"/>
                                <a:ext cx="984264" cy="547845"/>
                              </a:xfrm>
                              <a:prstGeom prst="rect">
                                <a:avLst/>
                              </a:prstGeom>
                              <a:ln/>
                            </pic:spPr>
                          </pic:pic>
                        </a:graphicData>
                      </a:graphic>
                    </wp:inline>
                  </w:drawing>
                </w:r>
              </w:p>
            </w:tc>
          </w:tr>
          <w:tr w:rsidR="00F05B2A" w14:paraId="6F02263A"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A1" w14:textId="77777777" w:rsidR="00F05B2A" w:rsidRDefault="00000000">
                <w:pPr>
                  <w:jc w:val="both"/>
                  <w:rPr>
                    <w:b/>
                    <w:bCs/>
                    <w:sz w:val="20"/>
                    <w:szCs w:val="20"/>
                  </w:rPr>
                </w:pPr>
                <w:r>
                  <w:rPr>
                    <w:b/>
                    <w:bCs/>
                    <w:sz w:val="20"/>
                    <w:szCs w:val="20"/>
                  </w:rPr>
                  <w:t>Mano de obra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A2" w14:textId="77777777" w:rsidR="00F05B2A" w:rsidRDefault="00000000">
                <w:pPr>
                  <w:jc w:val="both"/>
                  <w:rPr>
                    <w:sz w:val="20"/>
                    <w:szCs w:val="20"/>
                  </w:rPr>
                </w:pPr>
                <w:r>
                  <w:rPr>
                    <w:sz w:val="20"/>
                    <w:szCs w:val="20"/>
                  </w:rPr>
                  <w:t>Corresponde a los pagos realizados a las personas que participan en la actividad y apoyan la producción, comercialización o prestación del servicio.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A3" w14:textId="77777777" w:rsidR="00F05B2A" w:rsidRDefault="00000000">
                <w:pPr>
                  <w:spacing w:line="240" w:lineRule="auto"/>
                  <w:jc w:val="center"/>
                  <w:rPr>
                    <w:sz w:val="20"/>
                    <w:szCs w:val="20"/>
                  </w:rPr>
                </w:pPr>
                <w:r>
                  <w:rPr>
                    <w:noProof/>
                    <w:sz w:val="20"/>
                    <w:szCs w:val="20"/>
                  </w:rPr>
                  <w:drawing>
                    <wp:inline distT="114300" distB="114300" distL="114300" distR="114300" wp14:anchorId="65589EDD" wp14:editId="13D37A60">
                      <wp:extent cx="975360" cy="541867"/>
                      <wp:effectExtent l="0" t="0" r="0" b="0"/>
                      <wp:docPr id="13887657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8"/>
                              <a:srcRect/>
                              <a:stretch>
                                <a:fillRect/>
                              </a:stretch>
                            </pic:blipFill>
                            <pic:spPr>
                              <a:xfrm>
                                <a:off x="0" y="0"/>
                                <a:ext cx="975360" cy="541867"/>
                              </a:xfrm>
                              <a:prstGeom prst="rect">
                                <a:avLst/>
                              </a:prstGeom>
                              <a:ln/>
                            </pic:spPr>
                          </pic:pic>
                        </a:graphicData>
                      </a:graphic>
                    </wp:inline>
                  </w:drawing>
                </w:r>
              </w:p>
            </w:tc>
          </w:tr>
          <w:tr w:rsidR="00F05B2A" w14:paraId="408165CC"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A4" w14:textId="77777777" w:rsidR="00F05B2A" w:rsidRDefault="00000000">
                <w:pPr>
                  <w:jc w:val="both"/>
                  <w:rPr>
                    <w:b/>
                    <w:bCs/>
                    <w:sz w:val="20"/>
                    <w:szCs w:val="20"/>
                  </w:rPr>
                </w:pPr>
                <w:r>
                  <w:rPr>
                    <w:b/>
                    <w:bCs/>
                    <w:sz w:val="20"/>
                    <w:szCs w:val="20"/>
                  </w:rPr>
                  <w:t>Arrendamiento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A5" w14:textId="77777777" w:rsidR="00F05B2A" w:rsidRDefault="00000000">
                <w:pPr>
                  <w:jc w:val="both"/>
                  <w:rPr>
                    <w:sz w:val="20"/>
                    <w:szCs w:val="20"/>
                  </w:rPr>
                </w:pPr>
                <w:r>
                  <w:rPr>
                    <w:sz w:val="20"/>
                    <w:szCs w:val="20"/>
                  </w:rPr>
                  <w:t>Corresponde al pago del local o espacio donde funciona el negocio y permite disponer del lugar requerido para desarrollar la actividad económica.</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A6" w14:textId="77777777" w:rsidR="00F05B2A" w:rsidRDefault="00000000">
                <w:pPr>
                  <w:spacing w:line="240" w:lineRule="auto"/>
                  <w:jc w:val="center"/>
                  <w:rPr>
                    <w:sz w:val="20"/>
                    <w:szCs w:val="20"/>
                  </w:rPr>
                </w:pPr>
                <w:r>
                  <w:rPr>
                    <w:noProof/>
                    <w:sz w:val="20"/>
                    <w:szCs w:val="20"/>
                  </w:rPr>
                  <w:drawing>
                    <wp:inline distT="114300" distB="114300" distL="114300" distR="114300" wp14:anchorId="330A728B" wp14:editId="32D904C8">
                      <wp:extent cx="1050484" cy="582621"/>
                      <wp:effectExtent l="0" t="0" r="0" b="0"/>
                      <wp:docPr id="13887657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9"/>
                              <a:srcRect/>
                              <a:stretch>
                                <a:fillRect/>
                              </a:stretch>
                            </pic:blipFill>
                            <pic:spPr>
                              <a:xfrm>
                                <a:off x="0" y="0"/>
                                <a:ext cx="1050484" cy="582621"/>
                              </a:xfrm>
                              <a:prstGeom prst="rect">
                                <a:avLst/>
                              </a:prstGeom>
                              <a:ln/>
                            </pic:spPr>
                          </pic:pic>
                        </a:graphicData>
                      </a:graphic>
                    </wp:inline>
                  </w:drawing>
                </w:r>
              </w:p>
            </w:tc>
          </w:tr>
          <w:tr w:rsidR="00F05B2A" w14:paraId="3F2B1E26"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A7" w14:textId="77777777" w:rsidR="00F05B2A" w:rsidRDefault="00000000">
                <w:pPr>
                  <w:jc w:val="both"/>
                  <w:rPr>
                    <w:b/>
                    <w:bCs/>
                    <w:sz w:val="20"/>
                    <w:szCs w:val="20"/>
                  </w:rPr>
                </w:pPr>
                <w:r>
                  <w:rPr>
                    <w:b/>
                    <w:bCs/>
                    <w:sz w:val="20"/>
                    <w:szCs w:val="20"/>
                  </w:rPr>
                  <w:t>Servicios públicos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A8" w14:textId="77777777" w:rsidR="00F05B2A" w:rsidRDefault="00000000">
                <w:pPr>
                  <w:jc w:val="both"/>
                  <w:rPr>
                    <w:sz w:val="20"/>
                    <w:szCs w:val="20"/>
                  </w:rPr>
                </w:pPr>
                <w:r>
                  <w:rPr>
                    <w:sz w:val="20"/>
                    <w:szCs w:val="20"/>
                  </w:rPr>
                  <w:t>Incluye pagos de energía, agua, gas, telefonía o internet necesarios para facilitar el funcionamiento operativo de la microempresa.</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A9" w14:textId="77777777" w:rsidR="00F05B2A" w:rsidRDefault="00000000">
                <w:pPr>
                  <w:spacing w:line="240" w:lineRule="auto"/>
                  <w:jc w:val="center"/>
                  <w:rPr>
                    <w:sz w:val="20"/>
                    <w:szCs w:val="20"/>
                  </w:rPr>
                </w:pPr>
                <w:r>
                  <w:rPr>
                    <w:noProof/>
                    <w:sz w:val="20"/>
                    <w:szCs w:val="20"/>
                  </w:rPr>
                  <w:drawing>
                    <wp:inline distT="114300" distB="114300" distL="114300" distR="114300" wp14:anchorId="4A992EAB" wp14:editId="71A030EE">
                      <wp:extent cx="1059358" cy="590616"/>
                      <wp:effectExtent l="0" t="0" r="0" b="0"/>
                      <wp:docPr id="13887657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0"/>
                              <a:srcRect/>
                              <a:stretch>
                                <a:fillRect/>
                              </a:stretch>
                            </pic:blipFill>
                            <pic:spPr>
                              <a:xfrm>
                                <a:off x="0" y="0"/>
                                <a:ext cx="1059358" cy="590616"/>
                              </a:xfrm>
                              <a:prstGeom prst="rect">
                                <a:avLst/>
                              </a:prstGeom>
                              <a:ln/>
                            </pic:spPr>
                          </pic:pic>
                        </a:graphicData>
                      </a:graphic>
                    </wp:inline>
                  </w:drawing>
                </w:r>
              </w:p>
            </w:tc>
          </w:tr>
          <w:tr w:rsidR="00F05B2A" w14:paraId="743065E1"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AA" w14:textId="77777777" w:rsidR="00F05B2A" w:rsidRDefault="00000000">
                <w:pPr>
                  <w:jc w:val="both"/>
                  <w:rPr>
                    <w:b/>
                    <w:bCs/>
                    <w:sz w:val="20"/>
                    <w:szCs w:val="20"/>
                  </w:rPr>
                </w:pPr>
                <w:r>
                  <w:rPr>
                    <w:b/>
                    <w:bCs/>
                    <w:sz w:val="20"/>
                    <w:szCs w:val="20"/>
                  </w:rPr>
                  <w:t>Transporte</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AB" w14:textId="77777777" w:rsidR="00F05B2A" w:rsidRDefault="00000000">
                <w:pPr>
                  <w:jc w:val="both"/>
                  <w:rPr>
                    <w:sz w:val="20"/>
                    <w:szCs w:val="20"/>
                  </w:rPr>
                </w:pPr>
                <w:r>
                  <w:rPr>
                    <w:sz w:val="20"/>
                    <w:szCs w:val="20"/>
                  </w:rPr>
                  <w:t>Comprende los pagos asociados al desplazamiento de mercancías, insumos o productos y permite movilizar los recursos necesarios para desarrollar la actividad.</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AC" w14:textId="77777777" w:rsidR="00F05B2A" w:rsidRDefault="00000000">
                <w:pPr>
                  <w:spacing w:line="240" w:lineRule="auto"/>
                  <w:jc w:val="center"/>
                  <w:rPr>
                    <w:sz w:val="20"/>
                    <w:szCs w:val="20"/>
                  </w:rPr>
                </w:pPr>
                <w:r>
                  <w:rPr>
                    <w:noProof/>
                    <w:sz w:val="20"/>
                    <w:szCs w:val="20"/>
                  </w:rPr>
                  <w:drawing>
                    <wp:inline distT="114300" distB="114300" distL="114300" distR="114300" wp14:anchorId="2982205C" wp14:editId="002033AE">
                      <wp:extent cx="1061085" cy="589492"/>
                      <wp:effectExtent l="0" t="0" r="0" b="0"/>
                      <wp:docPr id="13887657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1"/>
                              <a:srcRect/>
                              <a:stretch>
                                <a:fillRect/>
                              </a:stretch>
                            </pic:blipFill>
                            <pic:spPr>
                              <a:xfrm>
                                <a:off x="0" y="0"/>
                                <a:ext cx="1061085" cy="589492"/>
                              </a:xfrm>
                              <a:prstGeom prst="rect">
                                <a:avLst/>
                              </a:prstGeom>
                              <a:ln/>
                            </pic:spPr>
                          </pic:pic>
                        </a:graphicData>
                      </a:graphic>
                    </wp:inline>
                  </w:drawing>
                </w:r>
              </w:p>
            </w:tc>
          </w:tr>
          <w:tr w:rsidR="00F05B2A" w14:paraId="7FC14CEA"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AD" w14:textId="77777777" w:rsidR="00F05B2A" w:rsidRDefault="00000000">
                <w:pPr>
                  <w:jc w:val="both"/>
                  <w:rPr>
                    <w:b/>
                    <w:bCs/>
                    <w:sz w:val="20"/>
                    <w:szCs w:val="20"/>
                  </w:rPr>
                </w:pPr>
                <w:r>
                  <w:rPr>
                    <w:b/>
                    <w:bCs/>
                    <w:sz w:val="20"/>
                    <w:szCs w:val="20"/>
                  </w:rPr>
                  <w:t>Mantenimiento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AE" w14:textId="77777777" w:rsidR="00F05B2A" w:rsidRDefault="00000000">
                <w:pPr>
                  <w:jc w:val="both"/>
                  <w:rPr>
                    <w:sz w:val="20"/>
                    <w:szCs w:val="20"/>
                  </w:rPr>
                </w:pPr>
                <w:r>
                  <w:rPr>
                    <w:sz w:val="20"/>
                    <w:szCs w:val="20"/>
                  </w:rPr>
                  <w:t>Incluye la reparación de equipos, herramientas o instalaciones y contribuye a conservar los recursos utilizados durante la operación del negocio.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AF" w14:textId="77777777" w:rsidR="00F05B2A" w:rsidRDefault="00000000">
                <w:pPr>
                  <w:spacing w:line="240" w:lineRule="auto"/>
                  <w:jc w:val="center"/>
                  <w:rPr>
                    <w:sz w:val="20"/>
                    <w:szCs w:val="20"/>
                  </w:rPr>
                </w:pPr>
                <w:r>
                  <w:rPr>
                    <w:noProof/>
                    <w:sz w:val="20"/>
                    <w:szCs w:val="20"/>
                  </w:rPr>
                  <w:drawing>
                    <wp:inline distT="114300" distB="114300" distL="114300" distR="114300" wp14:anchorId="6E6B4DE9" wp14:editId="2598CA3A">
                      <wp:extent cx="517740" cy="517740"/>
                      <wp:effectExtent l="0" t="0" r="0" b="0"/>
                      <wp:docPr id="13887657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2"/>
                              <a:srcRect/>
                              <a:stretch>
                                <a:fillRect/>
                              </a:stretch>
                            </pic:blipFill>
                            <pic:spPr>
                              <a:xfrm>
                                <a:off x="0" y="0"/>
                                <a:ext cx="517740" cy="517740"/>
                              </a:xfrm>
                              <a:prstGeom prst="rect">
                                <a:avLst/>
                              </a:prstGeom>
                              <a:ln/>
                            </pic:spPr>
                          </pic:pic>
                        </a:graphicData>
                      </a:graphic>
                    </wp:inline>
                  </w:drawing>
                </w:r>
              </w:p>
            </w:tc>
          </w:tr>
          <w:tr w:rsidR="00F05B2A" w14:paraId="35B0A7AB"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B0" w14:textId="77777777" w:rsidR="00F05B2A" w:rsidRDefault="00000000">
                <w:pPr>
                  <w:jc w:val="both"/>
                  <w:rPr>
                    <w:b/>
                    <w:bCs/>
                    <w:sz w:val="20"/>
                    <w:szCs w:val="20"/>
                  </w:rPr>
                </w:pPr>
                <w:r>
                  <w:rPr>
                    <w:b/>
                    <w:bCs/>
                    <w:sz w:val="20"/>
                    <w:szCs w:val="20"/>
                  </w:rPr>
                  <w:t>Otros gastos operativos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B1" w14:textId="77777777" w:rsidR="00F05B2A" w:rsidRDefault="00000000">
                <w:pPr>
                  <w:jc w:val="both"/>
                  <w:rPr>
                    <w:sz w:val="20"/>
                    <w:szCs w:val="20"/>
                  </w:rPr>
                </w:pPr>
                <w:r>
                  <w:rPr>
                    <w:sz w:val="20"/>
                    <w:szCs w:val="20"/>
                  </w:rPr>
                  <w:t>Comprende conceptos como papelería, aseo, comisiones u otros pagos recurrentes que responden a necesidades complementarias del funcionamiento de la actividad.</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B2" w14:textId="77777777" w:rsidR="00F05B2A" w:rsidRDefault="00000000">
                <w:pPr>
                  <w:spacing w:line="240" w:lineRule="auto"/>
                  <w:jc w:val="center"/>
                  <w:rPr>
                    <w:sz w:val="20"/>
                    <w:szCs w:val="20"/>
                  </w:rPr>
                </w:pPr>
                <w:r>
                  <w:rPr>
                    <w:noProof/>
                    <w:sz w:val="20"/>
                    <w:szCs w:val="20"/>
                  </w:rPr>
                  <w:drawing>
                    <wp:inline distT="114300" distB="114300" distL="114300" distR="114300" wp14:anchorId="7192C80B" wp14:editId="271137F2">
                      <wp:extent cx="570547" cy="570547"/>
                      <wp:effectExtent l="0" t="0" r="0" b="0"/>
                      <wp:docPr id="1388765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3"/>
                              <a:srcRect/>
                              <a:stretch>
                                <a:fillRect/>
                              </a:stretch>
                            </pic:blipFill>
                            <pic:spPr>
                              <a:xfrm>
                                <a:off x="0" y="0"/>
                                <a:ext cx="570547" cy="570547"/>
                              </a:xfrm>
                              <a:prstGeom prst="rect">
                                <a:avLst/>
                              </a:prstGeom>
                              <a:ln/>
                            </pic:spPr>
                          </pic:pic>
                        </a:graphicData>
                      </a:graphic>
                    </wp:inline>
                  </w:drawing>
                </w:r>
              </w:p>
            </w:tc>
          </w:tr>
        </w:tbl>
      </w:sdtContent>
    </w:sdt>
    <w:p w14:paraId="000001B3" w14:textId="77777777" w:rsidR="00F05B2A" w:rsidRDefault="00000000">
      <w:pPr>
        <w:pStyle w:val="Ttulo4"/>
        <w:keepNext w:val="0"/>
        <w:keepLines w:val="0"/>
        <w:spacing w:before="240" w:after="40"/>
        <w:jc w:val="both"/>
        <w:rPr>
          <w:b/>
          <w:bCs/>
          <w:color w:val="000000"/>
          <w:sz w:val="20"/>
          <w:szCs w:val="20"/>
        </w:rPr>
      </w:pPr>
      <w:bookmarkStart w:id="17" w:name="_heading=h.6orm4ykuubkf" w:colFirst="0" w:colLast="0"/>
      <w:bookmarkEnd w:id="17"/>
      <w:r>
        <w:rPr>
          <w:b/>
          <w:bCs/>
          <w:color w:val="000000"/>
          <w:sz w:val="20"/>
          <w:szCs w:val="20"/>
        </w:rPr>
        <w:t>2.2.2. Comportamiento y periodicidad de los egresos</w:t>
      </w:r>
    </w:p>
    <w:p w14:paraId="000001B4" w14:textId="77777777" w:rsidR="00F05B2A" w:rsidRDefault="00000000">
      <w:pPr>
        <w:spacing w:before="240" w:after="240"/>
        <w:jc w:val="both"/>
        <w:rPr>
          <w:sz w:val="20"/>
          <w:szCs w:val="20"/>
        </w:rPr>
      </w:pPr>
      <w:r>
        <w:rPr>
          <w:sz w:val="20"/>
          <w:szCs w:val="20"/>
        </w:rPr>
        <w:t>Los costos y egresos se comportan de manera distinta según el nivel de actividad. Algunos aumentan o disminuyen con la producción o las ventas, mientras otros permanecen relativamente estables durante un periodo. Identificar esa variación permite anticipar cómo cambia la disponibilidad de recursos según el funcionamiento real del negocio.</w:t>
      </w:r>
    </w:p>
    <w:p w14:paraId="000001B5" w14:textId="77777777" w:rsidR="00F05B2A" w:rsidRDefault="00000000">
      <w:pPr>
        <w:spacing w:before="240" w:after="240"/>
        <w:jc w:val="both"/>
        <w:rPr>
          <w:sz w:val="20"/>
          <w:szCs w:val="20"/>
        </w:rPr>
      </w:pPr>
      <w:r>
        <w:rPr>
          <w:sz w:val="20"/>
          <w:szCs w:val="20"/>
        </w:rPr>
        <w:lastRenderedPageBreak/>
        <w:t>El comportamiento y la frecuencia de las salidas permiten organizarlas adecuadamente para el análisis económico:</w:t>
      </w:r>
    </w:p>
    <w:sdt>
      <w:sdtPr>
        <w:tag w:val="goog_rdk_24"/>
        <w:id w:val="-2116562051"/>
        <w:lock w:val="contentLocked"/>
      </w:sdtPr>
      <w:sdtContent>
        <w:tbl>
          <w:tblPr>
            <w:tblStyle w:val="affffffffffffffffffffffffffffffffffffffffffffffffffffffffffffffffffffffffffffffffffffffffffffffffffb"/>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8205"/>
          </w:tblGrid>
          <w:tr w:rsidR="00F05B2A" w14:paraId="551D0BEF" w14:textId="77777777">
            <w:trPr>
              <w:trHeight w:val="285"/>
            </w:trPr>
            <w:tc>
              <w:tcPr>
                <w:tcW w:w="994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1B6" w14:textId="77777777" w:rsidR="00F05B2A" w:rsidRDefault="00000000">
                <w:pPr>
                  <w:spacing w:line="240" w:lineRule="auto"/>
                  <w:jc w:val="center"/>
                  <w:rPr>
                    <w:b/>
                    <w:bCs/>
                    <w:sz w:val="20"/>
                    <w:szCs w:val="20"/>
                  </w:rPr>
                </w:pPr>
                <w:r>
                  <w:rPr>
                    <w:b/>
                    <w:bCs/>
                    <w:sz w:val="20"/>
                    <w:szCs w:val="20"/>
                  </w:rPr>
                  <w:t>Acordeón</w:t>
                </w:r>
              </w:p>
            </w:tc>
          </w:tr>
          <w:tr w:rsidR="00F05B2A" w14:paraId="565FAE3C"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B9" w14:textId="77777777" w:rsidR="00F05B2A" w:rsidRDefault="00000000">
                <w:pPr>
                  <w:jc w:val="both"/>
                  <w:rPr>
                    <w:b/>
                    <w:bCs/>
                    <w:sz w:val="20"/>
                    <w:szCs w:val="20"/>
                  </w:rPr>
                </w:pPr>
                <w:r>
                  <w:rPr>
                    <w:b/>
                    <w:bCs/>
                    <w:sz w:val="20"/>
                    <w:szCs w:val="20"/>
                  </w:rPr>
                  <w:t>Costos variables</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1BA" w14:textId="77777777" w:rsidR="00F05B2A" w:rsidRDefault="00000000">
                <w:pPr>
                  <w:jc w:val="both"/>
                  <w:rPr>
                    <w:sz w:val="20"/>
                    <w:szCs w:val="20"/>
                  </w:rPr>
                </w:pPr>
                <w:r>
                  <w:rPr>
                    <w:sz w:val="20"/>
                    <w:szCs w:val="20"/>
                  </w:rPr>
                  <w:t>Algunos costos varían de acuerdo con el volumen de producción o comercialización. Por ejemplo, un aumento en las unidades vendidas puede requerir mayores compras de mercancías, materias primas o empaques, según las características particulares del negocio.</w:t>
                </w:r>
              </w:p>
            </w:tc>
          </w:tr>
          <w:tr w:rsidR="00F05B2A" w14:paraId="2FAC088B"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BC" w14:textId="77777777" w:rsidR="00F05B2A" w:rsidRDefault="00000000">
                <w:pPr>
                  <w:jc w:val="both"/>
                  <w:rPr>
                    <w:b/>
                    <w:bCs/>
                    <w:sz w:val="20"/>
                    <w:szCs w:val="20"/>
                  </w:rPr>
                </w:pPr>
                <w:r>
                  <w:rPr>
                    <w:b/>
                    <w:bCs/>
                    <w:sz w:val="20"/>
                    <w:szCs w:val="20"/>
                  </w:rPr>
                  <w:t>Costos de comportamiento más estable</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1BD" w14:textId="77777777" w:rsidR="00F05B2A" w:rsidRDefault="00000000">
                <w:pPr>
                  <w:jc w:val="both"/>
                  <w:rPr>
                    <w:sz w:val="20"/>
                    <w:szCs w:val="20"/>
                  </w:rPr>
                </w:pPr>
                <w:r>
                  <w:rPr>
                    <w:sz w:val="20"/>
                    <w:szCs w:val="20"/>
                  </w:rPr>
                  <w:t>Algunos pagos pueden mantenerse durante un periodo aunque las ventas presenten variaciones, como puede ocurrir con el arrendamiento. Esta distinción no debe aplicarse rígidamente ni determinarse únicamente por el nombre del concepto, pues su comportamiento depende de cada actividad.</w:t>
                </w:r>
              </w:p>
            </w:tc>
          </w:tr>
          <w:tr w:rsidR="00F05B2A" w14:paraId="75D080AE"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BF" w14:textId="77777777" w:rsidR="00F05B2A" w:rsidRDefault="00000000">
                <w:pPr>
                  <w:jc w:val="both"/>
                  <w:rPr>
                    <w:b/>
                    <w:bCs/>
                    <w:sz w:val="20"/>
                    <w:szCs w:val="20"/>
                  </w:rPr>
                </w:pPr>
                <w:r>
                  <w:rPr>
                    <w:b/>
                    <w:bCs/>
                    <w:sz w:val="20"/>
                    <w:szCs w:val="20"/>
                  </w:rPr>
                  <w:t>Periodicidad de los egresos</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1C0" w14:textId="77777777" w:rsidR="00F05B2A" w:rsidRDefault="00000000">
                <w:pPr>
                  <w:jc w:val="both"/>
                  <w:rPr>
                    <w:sz w:val="20"/>
                    <w:szCs w:val="20"/>
                  </w:rPr>
                </w:pPr>
                <w:r>
                  <w:rPr>
                    <w:sz w:val="20"/>
                    <w:szCs w:val="20"/>
                  </w:rPr>
                  <w:t>Los egresos pueden ser diarios, semanales, mensuales o ligados a un ciclo productivo. La EMICRON del DANE diferencia costos y gastos mensuales (DANE, s. f.). Para compararlos con los ingresos, se consideran todas las compras semanales de insumos durante el mes; los pagos menos frecuentes se ubican en los periodos en que afectan la disponibilidad.</w:t>
                </w:r>
              </w:p>
            </w:tc>
          </w:tr>
        </w:tbl>
      </w:sdtContent>
    </w:sdt>
    <w:p w14:paraId="000001C2" w14:textId="77777777" w:rsidR="00F05B2A" w:rsidRDefault="00000000">
      <w:pPr>
        <w:pStyle w:val="Ttulo4"/>
        <w:keepNext w:val="0"/>
        <w:keepLines w:val="0"/>
        <w:spacing w:before="240" w:after="40"/>
        <w:jc w:val="both"/>
        <w:rPr>
          <w:b/>
          <w:bCs/>
          <w:color w:val="000000"/>
          <w:sz w:val="20"/>
          <w:szCs w:val="20"/>
        </w:rPr>
      </w:pPr>
      <w:bookmarkStart w:id="18" w:name="_heading=h.7hah1rgyli06" w:colFirst="0" w:colLast="0"/>
      <w:bookmarkEnd w:id="18"/>
      <w:r>
        <w:rPr>
          <w:b/>
          <w:bCs/>
          <w:color w:val="000000"/>
          <w:sz w:val="20"/>
          <w:szCs w:val="20"/>
        </w:rPr>
        <w:t>2.2.3. Estimación y verificación de la disponibilidad preliminar</w:t>
      </w:r>
    </w:p>
    <w:p w14:paraId="000001C3" w14:textId="77777777" w:rsidR="00F05B2A" w:rsidRDefault="00000000">
      <w:pPr>
        <w:spacing w:before="240" w:after="240"/>
        <w:jc w:val="both"/>
        <w:rPr>
          <w:sz w:val="20"/>
          <w:szCs w:val="20"/>
        </w:rPr>
      </w:pPr>
      <w:r>
        <w:rPr>
          <w:sz w:val="20"/>
          <w:szCs w:val="20"/>
        </w:rPr>
        <w:t>La comparación entre los ingresos y las salidas asociadas al funcionamiento de la microempresa permite obtener una primera estimación de los recursos que permanecen después de atender los conceptos identificados. Este resultado debe interpretarse como una referencia preliminar y no como una determinación definitiva de los recursos destinados a una obligación crediticia.</w:t>
      </w:r>
    </w:p>
    <w:p w14:paraId="000001C4" w14:textId="77777777" w:rsidR="00F05B2A" w:rsidRDefault="00000000">
      <w:pPr>
        <w:spacing w:before="240" w:after="240"/>
        <w:jc w:val="both"/>
        <w:rPr>
          <w:sz w:val="20"/>
          <w:szCs w:val="20"/>
        </w:rPr>
      </w:pPr>
      <w:r>
        <w:rPr>
          <w:sz w:val="20"/>
          <w:szCs w:val="20"/>
        </w:rPr>
        <w:t>El siguiente caso permite establecer la disponibilidad preliminar a partir de los ingresos y egresos mensuales identificados:</w:t>
      </w:r>
    </w:p>
    <w:tbl>
      <w:tblPr>
        <w:tblStyle w:val="affffffffffffffffffffffffffffffffffffffffffffffffffffffffffffffffffffffffffffffffffffffffffffffffffc"/>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3A5AA433" w14:textId="77777777">
        <w:tc>
          <w:tcPr>
            <w:tcW w:w="9972" w:type="dxa"/>
            <w:shd w:val="clear" w:color="auto" w:fill="CFE2F3"/>
            <w:tcMar>
              <w:top w:w="100" w:type="dxa"/>
              <w:left w:w="100" w:type="dxa"/>
              <w:bottom w:w="100" w:type="dxa"/>
              <w:right w:w="100" w:type="dxa"/>
            </w:tcMar>
          </w:tcPr>
          <w:sdt>
            <w:sdtPr>
              <w:tag w:val="goog_rdk_26"/>
              <w:id w:val="-237050146"/>
              <w:lock w:val="contentLocked"/>
            </w:sdtPr>
            <w:sdtContent>
              <w:p w14:paraId="000001C5" w14:textId="77777777" w:rsidR="00F05B2A" w:rsidRDefault="00000000">
                <w:pPr>
                  <w:jc w:val="both"/>
                  <w:rPr>
                    <w:sz w:val="20"/>
                    <w:szCs w:val="20"/>
                  </w:rPr>
                </w:pPr>
                <w:r>
                  <w:rPr>
                    <w:b/>
                    <w:bCs/>
                    <w:sz w:val="20"/>
                    <w:szCs w:val="20"/>
                  </w:rPr>
                  <w:t>Ejemplo aplicado</w:t>
                </w:r>
                <w:r>
                  <w:rPr>
                    <w:sz w:val="20"/>
                    <w:szCs w:val="20"/>
                  </w:rPr>
                  <w:t xml:space="preserve">: una pequeña unidad productiva dedicada a la elaboración de alimentos registra ingresos promedio mensuales de </w:t>
                </w:r>
                <w:r>
                  <w:rPr>
                    <w:b/>
                    <w:bCs/>
                    <w:sz w:val="20"/>
                    <w:szCs w:val="20"/>
                  </w:rPr>
                  <w:t>$6.500.000</w:t>
                </w:r>
                <w:r>
                  <w:rPr>
                    <w:sz w:val="20"/>
                    <w:szCs w:val="20"/>
                  </w:rPr>
                  <w:t xml:space="preserve"> y presenta los siguientes costos y egresos:</w:t>
                </w:r>
              </w:p>
              <w:p w14:paraId="000001C6" w14:textId="77777777" w:rsidR="00F05B2A" w:rsidRDefault="00F05B2A">
                <w:pPr>
                  <w:jc w:val="both"/>
                  <w:rPr>
                    <w:sz w:val="20"/>
                    <w:szCs w:val="20"/>
                  </w:rPr>
                </w:pPr>
              </w:p>
              <w:p w14:paraId="000001C7" w14:textId="77777777" w:rsidR="00F05B2A" w:rsidRDefault="00000000">
                <w:pPr>
                  <w:jc w:val="both"/>
                  <w:rPr>
                    <w:sz w:val="20"/>
                    <w:szCs w:val="20"/>
                  </w:rPr>
                </w:pPr>
                <w:r>
                  <w:rPr>
                    <w:b/>
                    <w:bCs/>
                    <w:sz w:val="20"/>
                    <w:szCs w:val="20"/>
                  </w:rPr>
                  <w:t xml:space="preserve">Tabla 5. </w:t>
                </w:r>
                <w:r>
                  <w:rPr>
                    <w:sz w:val="20"/>
                    <w:szCs w:val="20"/>
                  </w:rPr>
                  <w:t>Costos y egresos mensuales de una unidad productiva de alimentos</w:t>
                </w:r>
              </w:p>
              <w:p w14:paraId="000001C8" w14:textId="77777777" w:rsidR="00F05B2A" w:rsidRDefault="00F05B2A">
                <w:pPr>
                  <w:jc w:val="both"/>
                  <w:rPr>
                    <w:sz w:val="20"/>
                    <w:szCs w:val="20"/>
                  </w:rPr>
                </w:pPr>
              </w:p>
              <w:tbl>
                <w:tblPr>
                  <w:tblStyle w:val="affffffffffffffffffffffffffffffffffffffffffffffffffffffffffffffffffffffffffffffffffffffffffffffffffd"/>
                  <w:tblW w:w="45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10"/>
                  <w:gridCol w:w="1700"/>
                </w:tblGrid>
                <w:tr w:rsidR="00F05B2A" w14:paraId="5AE5784A" w14:textId="77777777">
                  <w:trPr>
                    <w:trHeight w:val="515"/>
                  </w:trPr>
                  <w:tc>
                    <w:tcPr>
                      <w:tcW w:w="281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00001C9" w14:textId="77777777" w:rsidR="00F05B2A" w:rsidRDefault="00000000">
                      <w:pPr>
                        <w:jc w:val="center"/>
                        <w:rPr>
                          <w:sz w:val="20"/>
                          <w:szCs w:val="20"/>
                        </w:rPr>
                      </w:pPr>
                      <w:r>
                        <w:rPr>
                          <w:b/>
                          <w:bCs/>
                          <w:sz w:val="20"/>
                          <w:szCs w:val="20"/>
                        </w:rPr>
                        <w:t>Concepto</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00001CA" w14:textId="77777777" w:rsidR="00F05B2A" w:rsidRDefault="00000000">
                      <w:pPr>
                        <w:jc w:val="center"/>
                        <w:rPr>
                          <w:sz w:val="20"/>
                          <w:szCs w:val="20"/>
                        </w:rPr>
                      </w:pPr>
                      <w:r>
                        <w:rPr>
                          <w:b/>
                          <w:bCs/>
                          <w:sz w:val="20"/>
                          <w:szCs w:val="20"/>
                        </w:rPr>
                        <w:t>Valor mensual</w:t>
                      </w:r>
                    </w:p>
                  </w:tc>
                </w:tr>
                <w:tr w:rsidR="00F05B2A" w14:paraId="30448A12" w14:textId="77777777">
                  <w:trPr>
                    <w:trHeight w:val="515"/>
                  </w:trPr>
                  <w:tc>
                    <w:tcPr>
                      <w:tcW w:w="2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CB" w14:textId="77777777" w:rsidR="00F05B2A" w:rsidRDefault="00000000">
                      <w:pPr>
                        <w:jc w:val="both"/>
                        <w:rPr>
                          <w:sz w:val="20"/>
                          <w:szCs w:val="20"/>
                        </w:rPr>
                      </w:pPr>
                      <w:r>
                        <w:rPr>
                          <w:sz w:val="20"/>
                          <w:szCs w:val="20"/>
                        </w:rPr>
                        <w:t>Materias primas e insumos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CC" w14:textId="77777777" w:rsidR="00F05B2A" w:rsidRDefault="00000000">
                      <w:pPr>
                        <w:jc w:val="both"/>
                        <w:rPr>
                          <w:sz w:val="20"/>
                          <w:szCs w:val="20"/>
                        </w:rPr>
                      </w:pPr>
                      <w:r>
                        <w:rPr>
                          <w:sz w:val="20"/>
                          <w:szCs w:val="20"/>
                        </w:rPr>
                        <w:t>$2.400.000</w:t>
                      </w:r>
                    </w:p>
                  </w:tc>
                </w:tr>
                <w:tr w:rsidR="00F05B2A" w14:paraId="5071B08D" w14:textId="77777777">
                  <w:trPr>
                    <w:trHeight w:val="515"/>
                  </w:trPr>
                  <w:tc>
                    <w:tcPr>
                      <w:tcW w:w="2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CD" w14:textId="77777777" w:rsidR="00F05B2A" w:rsidRDefault="00000000">
                      <w:pPr>
                        <w:jc w:val="both"/>
                        <w:rPr>
                          <w:sz w:val="20"/>
                          <w:szCs w:val="20"/>
                        </w:rPr>
                      </w:pPr>
                      <w:r>
                        <w:rPr>
                          <w:sz w:val="20"/>
                          <w:szCs w:val="20"/>
                        </w:rPr>
                        <w:t>Arrendamiento</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CE" w14:textId="77777777" w:rsidR="00F05B2A" w:rsidRDefault="00000000">
                      <w:pPr>
                        <w:jc w:val="both"/>
                        <w:rPr>
                          <w:sz w:val="20"/>
                          <w:szCs w:val="20"/>
                        </w:rPr>
                      </w:pPr>
                      <w:r>
                        <w:rPr>
                          <w:sz w:val="20"/>
                          <w:szCs w:val="20"/>
                        </w:rPr>
                        <w:t>$700.000</w:t>
                      </w:r>
                    </w:p>
                  </w:tc>
                </w:tr>
                <w:tr w:rsidR="00F05B2A" w14:paraId="348EED29" w14:textId="77777777">
                  <w:trPr>
                    <w:trHeight w:val="515"/>
                  </w:trPr>
                  <w:tc>
                    <w:tcPr>
                      <w:tcW w:w="2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CF" w14:textId="77777777" w:rsidR="00F05B2A" w:rsidRDefault="00000000">
                      <w:pPr>
                        <w:jc w:val="both"/>
                        <w:rPr>
                          <w:sz w:val="20"/>
                          <w:szCs w:val="20"/>
                        </w:rPr>
                      </w:pPr>
                      <w:r>
                        <w:rPr>
                          <w:sz w:val="20"/>
                          <w:szCs w:val="20"/>
                        </w:rPr>
                        <w:t>Servicios públicos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D0" w14:textId="77777777" w:rsidR="00F05B2A" w:rsidRDefault="00000000">
                      <w:pPr>
                        <w:jc w:val="both"/>
                        <w:rPr>
                          <w:sz w:val="20"/>
                          <w:szCs w:val="20"/>
                        </w:rPr>
                      </w:pPr>
                      <w:r>
                        <w:rPr>
                          <w:sz w:val="20"/>
                          <w:szCs w:val="20"/>
                        </w:rPr>
                        <w:t>$350.000</w:t>
                      </w:r>
                    </w:p>
                  </w:tc>
                </w:tr>
                <w:tr w:rsidR="00F05B2A" w14:paraId="6A2D12DC" w14:textId="77777777">
                  <w:trPr>
                    <w:trHeight w:val="515"/>
                  </w:trPr>
                  <w:tc>
                    <w:tcPr>
                      <w:tcW w:w="2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D1" w14:textId="77777777" w:rsidR="00F05B2A" w:rsidRDefault="00000000">
                      <w:pPr>
                        <w:jc w:val="both"/>
                        <w:rPr>
                          <w:sz w:val="20"/>
                          <w:szCs w:val="20"/>
                        </w:rPr>
                      </w:pPr>
                      <w:r>
                        <w:rPr>
                          <w:sz w:val="20"/>
                          <w:szCs w:val="20"/>
                        </w:rPr>
                        <w:t>Transporte</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D2" w14:textId="77777777" w:rsidR="00F05B2A" w:rsidRDefault="00000000">
                      <w:pPr>
                        <w:jc w:val="both"/>
                        <w:rPr>
                          <w:sz w:val="20"/>
                          <w:szCs w:val="20"/>
                        </w:rPr>
                      </w:pPr>
                      <w:r>
                        <w:rPr>
                          <w:sz w:val="20"/>
                          <w:szCs w:val="20"/>
                        </w:rPr>
                        <w:t>$300.000</w:t>
                      </w:r>
                    </w:p>
                  </w:tc>
                </w:tr>
                <w:tr w:rsidR="00F05B2A" w14:paraId="5E398160" w14:textId="77777777">
                  <w:trPr>
                    <w:trHeight w:val="515"/>
                  </w:trPr>
                  <w:tc>
                    <w:tcPr>
                      <w:tcW w:w="2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D3" w14:textId="77777777" w:rsidR="00F05B2A" w:rsidRDefault="00000000">
                      <w:pPr>
                        <w:jc w:val="both"/>
                        <w:rPr>
                          <w:sz w:val="20"/>
                          <w:szCs w:val="20"/>
                        </w:rPr>
                      </w:pPr>
                      <w:r>
                        <w:rPr>
                          <w:sz w:val="20"/>
                          <w:szCs w:val="20"/>
                        </w:rPr>
                        <w:t>Mano de obra</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D4" w14:textId="77777777" w:rsidR="00F05B2A" w:rsidRDefault="00000000">
                      <w:pPr>
                        <w:jc w:val="both"/>
                        <w:rPr>
                          <w:sz w:val="20"/>
                          <w:szCs w:val="20"/>
                        </w:rPr>
                      </w:pPr>
                      <w:r>
                        <w:rPr>
                          <w:sz w:val="20"/>
                          <w:szCs w:val="20"/>
                        </w:rPr>
                        <w:t>$900.000</w:t>
                      </w:r>
                    </w:p>
                  </w:tc>
                </w:tr>
                <w:tr w:rsidR="00F05B2A" w14:paraId="5F251897" w14:textId="77777777">
                  <w:trPr>
                    <w:trHeight w:val="515"/>
                  </w:trPr>
                  <w:tc>
                    <w:tcPr>
                      <w:tcW w:w="2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D5" w14:textId="77777777" w:rsidR="00F05B2A" w:rsidRDefault="00000000">
                      <w:pPr>
                        <w:jc w:val="both"/>
                        <w:rPr>
                          <w:sz w:val="20"/>
                          <w:szCs w:val="20"/>
                        </w:rPr>
                      </w:pPr>
                      <w:r>
                        <w:rPr>
                          <w:sz w:val="20"/>
                          <w:szCs w:val="20"/>
                        </w:rPr>
                        <w:lastRenderedPageBreak/>
                        <w:t>Otros gastos operativos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D6" w14:textId="77777777" w:rsidR="00F05B2A" w:rsidRDefault="00000000">
                      <w:pPr>
                        <w:jc w:val="both"/>
                        <w:rPr>
                          <w:sz w:val="20"/>
                          <w:szCs w:val="20"/>
                        </w:rPr>
                      </w:pPr>
                      <w:r>
                        <w:rPr>
                          <w:sz w:val="20"/>
                          <w:szCs w:val="20"/>
                        </w:rPr>
                        <w:t>$250.000</w:t>
                      </w:r>
                    </w:p>
                  </w:tc>
                </w:tr>
                <w:tr w:rsidR="00F05B2A" w14:paraId="2D2D3518" w14:textId="77777777">
                  <w:trPr>
                    <w:trHeight w:val="515"/>
                  </w:trPr>
                  <w:tc>
                    <w:tcPr>
                      <w:tcW w:w="2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D7" w14:textId="77777777" w:rsidR="00F05B2A" w:rsidRDefault="00000000">
                      <w:pPr>
                        <w:jc w:val="both"/>
                        <w:rPr>
                          <w:sz w:val="20"/>
                          <w:szCs w:val="20"/>
                        </w:rPr>
                      </w:pPr>
                      <w:r>
                        <w:rPr>
                          <w:b/>
                          <w:bCs/>
                          <w:sz w:val="20"/>
                          <w:szCs w:val="20"/>
                        </w:rPr>
                        <w:t>Total</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D8" w14:textId="77777777" w:rsidR="00F05B2A" w:rsidRDefault="00000000">
                      <w:pPr>
                        <w:jc w:val="both"/>
                        <w:rPr>
                          <w:sz w:val="20"/>
                          <w:szCs w:val="20"/>
                        </w:rPr>
                      </w:pPr>
                      <w:r>
                        <w:rPr>
                          <w:b/>
                          <w:bCs/>
                          <w:sz w:val="20"/>
                          <w:szCs w:val="20"/>
                        </w:rPr>
                        <w:t>$4.900.000</w:t>
                      </w:r>
                    </w:p>
                  </w:tc>
                </w:tr>
              </w:tbl>
              <w:p w14:paraId="000001D9" w14:textId="77777777" w:rsidR="00F05B2A" w:rsidRDefault="00F05B2A">
                <w:pPr>
                  <w:jc w:val="both"/>
                  <w:rPr>
                    <w:sz w:val="20"/>
                    <w:szCs w:val="20"/>
                  </w:rPr>
                </w:pPr>
              </w:p>
              <w:p w14:paraId="000001DA" w14:textId="77777777" w:rsidR="00F05B2A" w:rsidRDefault="00000000">
                <w:pPr>
                  <w:jc w:val="both"/>
                  <w:rPr>
                    <w:sz w:val="20"/>
                    <w:szCs w:val="20"/>
                  </w:rPr>
                </w:pPr>
                <w:r>
                  <w:rPr>
                    <w:sz w:val="20"/>
                    <w:szCs w:val="20"/>
                  </w:rPr>
                  <w:t>A partir de esta información, se establece inicialmente la diferencia entre los ingresos y las salidas relacionadas con el negocio:</w:t>
                </w:r>
              </w:p>
              <w:p w14:paraId="000001DB" w14:textId="77777777" w:rsidR="00F05B2A" w:rsidRDefault="00F05B2A">
                <w:pPr>
                  <w:jc w:val="both"/>
                  <w:rPr>
                    <w:b/>
                    <w:bCs/>
                    <w:sz w:val="20"/>
                    <w:szCs w:val="20"/>
                  </w:rPr>
                </w:pPr>
              </w:p>
              <w:p w14:paraId="000001DC" w14:textId="77777777" w:rsidR="00F05B2A" w:rsidRDefault="00000000">
                <w:pPr>
                  <w:jc w:val="both"/>
                  <w:rPr>
                    <w:b/>
                    <w:bCs/>
                    <w:sz w:val="20"/>
                    <w:szCs w:val="20"/>
                  </w:rPr>
                </w:pPr>
                <w:sdt>
                  <w:sdtPr>
                    <w:tag w:val="goog_rdk_25"/>
                    <w:id w:val="-141434923"/>
                  </w:sdtPr>
                  <w:sdtContent>
                    <w:r>
                      <w:rPr>
                        <w:rFonts w:ascii="Arial Unicode MS" w:eastAsia="Arial Unicode MS" w:hAnsi="Arial Unicode MS" w:cs="Arial Unicode MS"/>
                        <w:b/>
                        <w:bCs/>
                        <w:sz w:val="20"/>
                        <w:szCs w:val="20"/>
                      </w:rPr>
                      <w:t>$6.500.000 − $4.900.000 = $1.600.000</w:t>
                    </w:r>
                  </w:sdtContent>
                </w:sdt>
              </w:p>
              <w:p w14:paraId="000001DD" w14:textId="77777777" w:rsidR="00F05B2A" w:rsidRDefault="00F05B2A">
                <w:pPr>
                  <w:jc w:val="both"/>
                  <w:rPr>
                    <w:sz w:val="20"/>
                    <w:szCs w:val="20"/>
                  </w:rPr>
                </w:pPr>
              </w:p>
              <w:p w14:paraId="000001DE" w14:textId="77777777" w:rsidR="00F05B2A" w:rsidRDefault="00000000">
                <w:pPr>
                  <w:jc w:val="both"/>
                  <w:rPr>
                    <w:sz w:val="20"/>
                    <w:szCs w:val="20"/>
                  </w:rPr>
                </w:pPr>
                <w:r>
                  <w:rPr>
                    <w:sz w:val="20"/>
                    <w:szCs w:val="20"/>
                  </w:rPr>
                  <w:t xml:space="preserve">Los </w:t>
                </w:r>
                <w:r>
                  <w:rPr>
                    <w:b/>
                    <w:bCs/>
                    <w:sz w:val="20"/>
                    <w:szCs w:val="20"/>
                  </w:rPr>
                  <w:t>$1.600.000</w:t>
                </w:r>
                <w:r>
                  <w:rPr>
                    <w:sz w:val="20"/>
                    <w:szCs w:val="20"/>
                  </w:rPr>
                  <w:t xml:space="preserve"> representan una disponibilidad preliminar de la actividad después de cubrir los conceptos identificados. Este valor no constituye una capacidad definitiva de pago, pues todavía deben considerarse las necesidades de la unidad familiar, las demás obligaciones y el comportamiento del flujo de caja.</w:t>
                </w:r>
              </w:p>
            </w:sdtContent>
          </w:sdt>
        </w:tc>
      </w:tr>
    </w:tbl>
    <w:p w14:paraId="000001DF" w14:textId="77777777" w:rsidR="00F05B2A" w:rsidRDefault="00000000">
      <w:pPr>
        <w:spacing w:before="240" w:after="240"/>
        <w:jc w:val="both"/>
        <w:rPr>
          <w:sz w:val="20"/>
          <w:szCs w:val="20"/>
        </w:rPr>
      </w:pPr>
      <w:r>
        <w:rPr>
          <w:sz w:val="20"/>
          <w:szCs w:val="20"/>
        </w:rPr>
        <w:lastRenderedPageBreak/>
        <w:t>La estimación debe complementarse con la verificación de las salidas y su adecuada separación según el ámbito al que pertenecen:</w:t>
      </w:r>
    </w:p>
    <w:sdt>
      <w:sdtPr>
        <w:tag w:val="goog_rdk_27"/>
        <w:id w:val="1302486224"/>
        <w:lock w:val="contentLocked"/>
      </w:sdtPr>
      <w:sdtContent>
        <w:tbl>
          <w:tblPr>
            <w:tblStyle w:val="affffffffffffffffffffffffffffffffffffffffffffffffffffffffffffffffffffffffffffffffffffffffffffffffffe"/>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425A0122"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1E0" w14:textId="77777777" w:rsidR="00F05B2A" w:rsidRDefault="00000000">
                <w:pPr>
                  <w:spacing w:line="240" w:lineRule="auto"/>
                  <w:jc w:val="center"/>
                  <w:rPr>
                    <w:b/>
                    <w:bCs/>
                    <w:sz w:val="20"/>
                    <w:szCs w:val="20"/>
                  </w:rPr>
                </w:pPr>
                <w:r>
                  <w:rPr>
                    <w:b/>
                    <w:bCs/>
                    <w:sz w:val="20"/>
                    <w:szCs w:val="20"/>
                  </w:rPr>
                  <w:t>Pestañas</w:t>
                </w:r>
              </w:p>
            </w:tc>
          </w:tr>
          <w:tr w:rsidR="00F05B2A" w14:paraId="11EA4F92"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E3" w14:textId="77777777" w:rsidR="00F05B2A" w:rsidRDefault="00000000">
                <w:pPr>
                  <w:jc w:val="both"/>
                  <w:rPr>
                    <w:b/>
                    <w:bCs/>
                    <w:sz w:val="20"/>
                    <w:szCs w:val="20"/>
                  </w:rPr>
                </w:pPr>
                <w:r>
                  <w:rPr>
                    <w:b/>
                    <w:bCs/>
                    <w:sz w:val="20"/>
                    <w:szCs w:val="20"/>
                  </w:rPr>
                  <w:t>Verificación de costos y egresos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E4" w14:textId="77777777" w:rsidR="00F05B2A" w:rsidRDefault="00000000">
                <w:pPr>
                  <w:jc w:val="both"/>
                  <w:rPr>
                    <w:sz w:val="20"/>
                    <w:szCs w:val="20"/>
                  </w:rPr>
                </w:pPr>
                <w:r>
                  <w:rPr>
                    <w:sz w:val="20"/>
                    <w:szCs w:val="20"/>
                  </w:rPr>
                  <w:t>Los valores informados pueden contrastarse, según la naturaleza de la actividad, con compras de mercancía, facturas, recibos, registros de proveedores, pagos de arrendamiento, servicios públicos, movimientos financieros, inventarios u otras evidencias disponibles.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E5" w14:textId="77777777" w:rsidR="00F05B2A" w:rsidRDefault="00000000">
                <w:pPr>
                  <w:spacing w:line="240" w:lineRule="auto"/>
                  <w:jc w:val="center"/>
                  <w:rPr>
                    <w:sz w:val="20"/>
                    <w:szCs w:val="20"/>
                  </w:rPr>
                </w:pPr>
                <w:r>
                  <w:rPr>
                    <w:noProof/>
                    <w:sz w:val="20"/>
                    <w:szCs w:val="20"/>
                  </w:rPr>
                  <w:drawing>
                    <wp:inline distT="114300" distB="114300" distL="114300" distR="114300" wp14:anchorId="5A9C129C" wp14:editId="3082C064">
                      <wp:extent cx="1070610" cy="588836"/>
                      <wp:effectExtent l="0" t="0" r="0" b="0"/>
                      <wp:docPr id="1388765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4"/>
                              <a:srcRect/>
                              <a:stretch>
                                <a:fillRect/>
                              </a:stretch>
                            </pic:blipFill>
                            <pic:spPr>
                              <a:xfrm>
                                <a:off x="0" y="0"/>
                                <a:ext cx="1070610" cy="588836"/>
                              </a:xfrm>
                              <a:prstGeom prst="rect">
                                <a:avLst/>
                              </a:prstGeom>
                              <a:ln/>
                            </pic:spPr>
                          </pic:pic>
                        </a:graphicData>
                      </a:graphic>
                    </wp:inline>
                  </w:drawing>
                </w:r>
              </w:p>
            </w:tc>
          </w:tr>
          <w:tr w:rsidR="00F05B2A" w14:paraId="64FB3BD3"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E6" w14:textId="77777777" w:rsidR="00F05B2A" w:rsidRDefault="00000000">
                <w:pPr>
                  <w:jc w:val="both"/>
                  <w:rPr>
                    <w:b/>
                    <w:bCs/>
                    <w:sz w:val="20"/>
                    <w:szCs w:val="20"/>
                  </w:rPr>
                </w:pPr>
                <w:r>
                  <w:rPr>
                    <w:b/>
                    <w:bCs/>
                    <w:sz w:val="20"/>
                    <w:szCs w:val="20"/>
                  </w:rPr>
                  <w:t>Separación entre negocio y unidad familiar</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E7" w14:textId="77777777" w:rsidR="00F05B2A" w:rsidRDefault="00000000">
                <w:pPr>
                  <w:jc w:val="both"/>
                  <w:rPr>
                    <w:sz w:val="20"/>
                    <w:szCs w:val="20"/>
                  </w:rPr>
                </w:pPr>
                <w:r>
                  <w:rPr>
                    <w:sz w:val="20"/>
                    <w:szCs w:val="20"/>
                  </w:rPr>
                  <w:t>Los costos y egresos propios del negocio deben diferenciarse de los gastos personales o familiares del propietario, especialmente cuando los recursos se administran conjuntamente. Esta separación evita atribuir a la actividad salidas que corresponden a la economía del hogar.</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1E8" w14:textId="77777777" w:rsidR="00F05B2A" w:rsidRDefault="00000000">
                <w:pPr>
                  <w:spacing w:line="240" w:lineRule="auto"/>
                  <w:jc w:val="center"/>
                  <w:rPr>
                    <w:sz w:val="20"/>
                    <w:szCs w:val="20"/>
                  </w:rPr>
                </w:pPr>
                <w:r>
                  <w:rPr>
                    <w:noProof/>
                    <w:sz w:val="20"/>
                    <w:szCs w:val="20"/>
                  </w:rPr>
                  <w:drawing>
                    <wp:inline distT="114300" distB="114300" distL="114300" distR="114300" wp14:anchorId="231B8E60" wp14:editId="7331CEBD">
                      <wp:extent cx="1093839" cy="739354"/>
                      <wp:effectExtent l="0" t="0" r="0" b="0"/>
                      <wp:docPr id="13887658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5"/>
                              <a:srcRect/>
                              <a:stretch>
                                <a:fillRect/>
                              </a:stretch>
                            </pic:blipFill>
                            <pic:spPr>
                              <a:xfrm>
                                <a:off x="0" y="0"/>
                                <a:ext cx="1093839" cy="739354"/>
                              </a:xfrm>
                              <a:prstGeom prst="rect">
                                <a:avLst/>
                              </a:prstGeom>
                              <a:ln/>
                            </pic:spPr>
                          </pic:pic>
                        </a:graphicData>
                      </a:graphic>
                    </wp:inline>
                  </w:drawing>
                </w:r>
              </w:p>
            </w:tc>
          </w:tr>
        </w:tbl>
      </w:sdtContent>
    </w:sdt>
    <w:p w14:paraId="000001E9" w14:textId="77777777" w:rsidR="00F05B2A" w:rsidRDefault="00000000">
      <w:pPr>
        <w:spacing w:before="240" w:after="240"/>
        <w:jc w:val="both"/>
        <w:rPr>
          <w:sz w:val="20"/>
          <w:szCs w:val="20"/>
        </w:rPr>
      </w:pPr>
      <w:r>
        <w:rPr>
          <w:sz w:val="20"/>
          <w:szCs w:val="20"/>
        </w:rPr>
        <w:t>La EMICRON registra por separado costos y gastos; analizarlos junto con las ventas o ingresos permite comprender mejor el funcionamiento económico del micronegocio (DANE, s. f.). Tras verificar sus valores y llevar sus periodicidades a un periodo común, se estima la disponibilidad preliminar, que posteriormente se integra con los egresos familiares y el flujo de caja.</w:t>
      </w:r>
    </w:p>
    <w:p w14:paraId="000001EA" w14:textId="77777777" w:rsidR="00F05B2A" w:rsidRDefault="00000000">
      <w:pPr>
        <w:pStyle w:val="Ttulo3"/>
        <w:keepNext w:val="0"/>
        <w:keepLines w:val="0"/>
        <w:spacing w:before="280"/>
        <w:jc w:val="both"/>
        <w:rPr>
          <w:b/>
          <w:bCs/>
          <w:color w:val="000000"/>
          <w:sz w:val="20"/>
          <w:szCs w:val="20"/>
        </w:rPr>
      </w:pPr>
      <w:bookmarkStart w:id="19" w:name="_heading=h.yjaggo6yvwuk" w:colFirst="0" w:colLast="0"/>
      <w:bookmarkEnd w:id="19"/>
      <w:r>
        <w:rPr>
          <w:b/>
          <w:bCs/>
          <w:color w:val="000000"/>
          <w:sz w:val="20"/>
          <w:szCs w:val="20"/>
        </w:rPr>
        <w:t>2.3. Ingresos y egresos de la unidad familiar</w:t>
      </w:r>
    </w:p>
    <w:p w14:paraId="000001EB" w14:textId="77777777" w:rsidR="00F05B2A" w:rsidRDefault="00000000">
      <w:pPr>
        <w:spacing w:before="240" w:after="240"/>
        <w:jc w:val="both"/>
        <w:rPr>
          <w:sz w:val="20"/>
          <w:szCs w:val="20"/>
        </w:rPr>
      </w:pPr>
      <w:r>
        <w:rPr>
          <w:sz w:val="20"/>
          <w:szCs w:val="20"/>
        </w:rPr>
        <w:t>El análisis de la unidad familiar permite identificar los recursos que recibe el hogar y los egresos que debe atender. En los micronegocios, esta revisión es relevante porque los recursos generados por la actividad pueden contribuir al sostenimiento familiar y, en algunos casos, administrarse conjuntamente con los recursos personales.</w:t>
      </w:r>
    </w:p>
    <w:p w14:paraId="000001EC" w14:textId="77777777" w:rsidR="00F05B2A" w:rsidRDefault="00000000">
      <w:pPr>
        <w:pStyle w:val="Ttulo4"/>
        <w:keepNext w:val="0"/>
        <w:keepLines w:val="0"/>
        <w:spacing w:before="240" w:after="40"/>
        <w:jc w:val="both"/>
        <w:rPr>
          <w:b/>
          <w:bCs/>
          <w:color w:val="000000"/>
          <w:sz w:val="20"/>
          <w:szCs w:val="20"/>
        </w:rPr>
      </w:pPr>
      <w:bookmarkStart w:id="20" w:name="_heading=h.4nc2al5fsu28" w:colFirst="0" w:colLast="0"/>
      <w:bookmarkEnd w:id="20"/>
      <w:r>
        <w:rPr>
          <w:b/>
          <w:bCs/>
          <w:color w:val="000000"/>
          <w:sz w:val="20"/>
          <w:szCs w:val="20"/>
        </w:rPr>
        <w:t>2.3.1. Ingresos y egresos familiares</w:t>
      </w:r>
    </w:p>
    <w:p w14:paraId="000001ED" w14:textId="77777777" w:rsidR="00F05B2A" w:rsidRDefault="00000000">
      <w:pPr>
        <w:spacing w:before="240" w:after="240"/>
        <w:jc w:val="both"/>
        <w:rPr>
          <w:sz w:val="20"/>
          <w:szCs w:val="20"/>
        </w:rPr>
      </w:pPr>
      <w:r>
        <w:rPr>
          <w:sz w:val="20"/>
          <w:szCs w:val="20"/>
        </w:rPr>
        <w:t>El análisis de la economía familiar requiere identificar tanto los recursos recibidos por los integrantes del hogar como los pagos destinados a cubrir sus necesidades. Para representar razonablemente su situación económica, deben considerarse el origen y comportamiento de los ingresos, así como la composición y las condiciones reales de los egresos.</w:t>
      </w:r>
    </w:p>
    <w:p w14:paraId="000001EE" w14:textId="77777777" w:rsidR="00F05B2A" w:rsidRDefault="00000000">
      <w:pPr>
        <w:spacing w:before="240" w:after="240"/>
        <w:jc w:val="both"/>
        <w:rPr>
          <w:sz w:val="20"/>
          <w:szCs w:val="20"/>
        </w:rPr>
      </w:pPr>
      <w:r>
        <w:rPr>
          <w:sz w:val="20"/>
          <w:szCs w:val="20"/>
        </w:rPr>
        <w:lastRenderedPageBreak/>
        <w:t>Los recursos y compromisos del hogar pueden organizarse a partir de las siguientes categorías:</w:t>
      </w:r>
    </w:p>
    <w:sdt>
      <w:sdtPr>
        <w:tag w:val="goog_rdk_28"/>
        <w:id w:val="141047059"/>
        <w:lock w:val="contentLocked"/>
      </w:sdtPr>
      <w:sdtContent>
        <w:tbl>
          <w:tblPr>
            <w:tblStyle w:val="afffffffffffffffffffffffffffffffffffffffffffffffffffffffffffffffffffffffffffffffffffffffffffffffffff"/>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8205"/>
          </w:tblGrid>
          <w:tr w:rsidR="00F05B2A" w14:paraId="1532F8CE" w14:textId="77777777">
            <w:trPr>
              <w:trHeight w:val="285"/>
            </w:trPr>
            <w:tc>
              <w:tcPr>
                <w:tcW w:w="994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1EF" w14:textId="77777777" w:rsidR="00F05B2A" w:rsidRDefault="00000000">
                <w:pPr>
                  <w:spacing w:line="240" w:lineRule="auto"/>
                  <w:jc w:val="center"/>
                  <w:rPr>
                    <w:b/>
                    <w:bCs/>
                    <w:sz w:val="20"/>
                    <w:szCs w:val="20"/>
                  </w:rPr>
                </w:pPr>
                <w:r>
                  <w:rPr>
                    <w:b/>
                    <w:bCs/>
                    <w:sz w:val="20"/>
                    <w:szCs w:val="20"/>
                  </w:rPr>
                  <w:t>Acordeón</w:t>
                </w:r>
              </w:p>
            </w:tc>
          </w:tr>
          <w:tr w:rsidR="00F05B2A" w14:paraId="5F7FA092"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F2" w14:textId="77777777" w:rsidR="00F05B2A" w:rsidRDefault="00000000">
                <w:pPr>
                  <w:jc w:val="both"/>
                  <w:rPr>
                    <w:b/>
                    <w:bCs/>
                    <w:sz w:val="20"/>
                    <w:szCs w:val="20"/>
                  </w:rPr>
                </w:pPr>
                <w:r>
                  <w:rPr>
                    <w:b/>
                    <w:bCs/>
                    <w:sz w:val="20"/>
                    <w:szCs w:val="20"/>
                  </w:rPr>
                  <w:t>Ingresos de la unidad familiar</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1F3" w14:textId="77777777" w:rsidR="00F05B2A" w:rsidRDefault="00000000">
                <w:pPr>
                  <w:jc w:val="both"/>
                  <w:rPr>
                    <w:sz w:val="20"/>
                    <w:szCs w:val="20"/>
                  </w:rPr>
                </w:pPr>
                <w:r>
                  <w:rPr>
                    <w:sz w:val="20"/>
                    <w:szCs w:val="20"/>
                  </w:rPr>
                  <w:t>Pueden provenir de aportes de la microempresa para el sostenimiento familiar, ingresos laborales, trabajos independientes, pensiones, arrendamientos, transferencias u otras fuentes. Para su análisis, se requiere comprobar su origen, valor, periodicidad, continuidad y comportamiento, según corresponda.</w:t>
                </w:r>
              </w:p>
            </w:tc>
          </w:tr>
          <w:tr w:rsidR="00F05B2A" w14:paraId="3E3FE18C"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F5" w14:textId="77777777" w:rsidR="00F05B2A" w:rsidRDefault="00000000">
                <w:pPr>
                  <w:jc w:val="both"/>
                  <w:rPr>
                    <w:b/>
                    <w:bCs/>
                    <w:sz w:val="20"/>
                    <w:szCs w:val="20"/>
                  </w:rPr>
                </w:pPr>
                <w:r>
                  <w:rPr>
                    <w:b/>
                    <w:bCs/>
                    <w:sz w:val="20"/>
                    <w:szCs w:val="20"/>
                  </w:rPr>
                  <w:t>Egresos de la unidad familiar</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1F6" w14:textId="77777777" w:rsidR="00F05B2A" w:rsidRDefault="00000000">
                <w:pPr>
                  <w:jc w:val="both"/>
                  <w:rPr>
                    <w:sz w:val="20"/>
                    <w:szCs w:val="20"/>
                  </w:rPr>
                </w:pPr>
                <w:r>
                  <w:rPr>
                    <w:sz w:val="20"/>
                    <w:szCs w:val="20"/>
                  </w:rPr>
                  <w:t>Comprenden alimentación, vivienda, servicios públicos, educación, salud, transporte, obligaciones financieras y otros gastos familiares, como comunicaciones, cuidado personal o recreación. Deben estimarse según la composición y las condiciones reales del hogar, considerando que pueden existir pagos periódicos, recurrentes o extraordinarios.</w:t>
                </w:r>
              </w:p>
            </w:tc>
          </w:tr>
        </w:tbl>
      </w:sdtContent>
    </w:sdt>
    <w:p w14:paraId="000001F8" w14:textId="77777777" w:rsidR="00F05B2A" w:rsidRDefault="00000000">
      <w:pPr>
        <w:pStyle w:val="Ttulo4"/>
        <w:keepNext w:val="0"/>
        <w:keepLines w:val="0"/>
        <w:spacing w:before="240" w:after="40"/>
        <w:jc w:val="both"/>
        <w:rPr>
          <w:b/>
          <w:bCs/>
          <w:color w:val="000000"/>
          <w:sz w:val="20"/>
          <w:szCs w:val="20"/>
        </w:rPr>
      </w:pPr>
      <w:bookmarkStart w:id="21" w:name="_heading=h.i72gvphyi2qk" w:colFirst="0" w:colLast="0"/>
      <w:bookmarkEnd w:id="21"/>
      <w:r>
        <w:rPr>
          <w:b/>
          <w:bCs/>
          <w:color w:val="000000"/>
          <w:sz w:val="20"/>
          <w:szCs w:val="20"/>
        </w:rPr>
        <w:t>2.3.2. Separación entre los recursos del negocio y del hogar</w:t>
      </w:r>
    </w:p>
    <w:p w14:paraId="000001F9" w14:textId="77777777" w:rsidR="00F05B2A" w:rsidRDefault="00000000">
      <w:pPr>
        <w:spacing w:before="240" w:after="240"/>
        <w:jc w:val="both"/>
        <w:rPr>
          <w:sz w:val="20"/>
          <w:szCs w:val="20"/>
        </w:rPr>
      </w:pPr>
      <w:r>
        <w:rPr>
          <w:sz w:val="20"/>
          <w:szCs w:val="20"/>
        </w:rPr>
        <w:t>La separación entre los recursos de la microempresa y los del hogar permite representar adecuadamente la situación económica del cliente. Los costos propios de la actividad deben diferenciarse de los gastos familiares y, cuando los recursos del negocio se destinan al sostenimiento del hogar, debe identificarse su origen para evitar duplicidades (Banca de las Oportunidades &amp; Fundación Sparkassenstiftung Alemana, 2025).</w:t>
      </w:r>
    </w:p>
    <w:p w14:paraId="000001FA" w14:textId="77777777" w:rsidR="00F05B2A" w:rsidRDefault="00000000">
      <w:pPr>
        <w:spacing w:before="240" w:after="240"/>
        <w:jc w:val="both"/>
        <w:rPr>
          <w:sz w:val="20"/>
          <w:szCs w:val="20"/>
        </w:rPr>
      </w:pPr>
      <w:r>
        <w:rPr>
          <w:sz w:val="20"/>
          <w:szCs w:val="20"/>
        </w:rPr>
        <w:t>La correcta asignación de los recursos permite evitar el doble conteo y reconocer su destino dentro de la economía del cliente:</w:t>
      </w:r>
    </w:p>
    <w:sdt>
      <w:sdtPr>
        <w:tag w:val="goog_rdk_29"/>
        <w:id w:val="-243151116"/>
        <w:lock w:val="contentLocked"/>
      </w:sdtPr>
      <w:sdtContent>
        <w:tbl>
          <w:tblPr>
            <w:tblStyle w:val="afffffffffffffffffffffffffffffffffffffffffffffffffffffffffffffffffffffffffffffffffffffffffffffffffff0"/>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33BC8FE7"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1FB" w14:textId="77777777" w:rsidR="00F05B2A" w:rsidRDefault="00000000">
                <w:pPr>
                  <w:spacing w:line="240" w:lineRule="auto"/>
                  <w:jc w:val="center"/>
                  <w:rPr>
                    <w:b/>
                    <w:bCs/>
                    <w:sz w:val="20"/>
                    <w:szCs w:val="20"/>
                  </w:rPr>
                </w:pPr>
                <w:r>
                  <w:rPr>
                    <w:b/>
                    <w:bCs/>
                    <w:sz w:val="20"/>
                    <w:szCs w:val="20"/>
                  </w:rPr>
                  <w:t>Pasos</w:t>
                </w:r>
              </w:p>
            </w:tc>
          </w:tr>
          <w:tr w:rsidR="00F05B2A" w14:paraId="63E954CD"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1FE" w14:textId="77777777" w:rsidR="00F05B2A" w:rsidRDefault="00000000">
                <w:pPr>
                  <w:jc w:val="both"/>
                  <w:rPr>
                    <w:b/>
                    <w:bCs/>
                    <w:sz w:val="20"/>
                    <w:szCs w:val="20"/>
                  </w:rPr>
                </w:pPr>
                <w:r>
                  <w:rPr>
                    <w:b/>
                    <w:bCs/>
                    <w:sz w:val="20"/>
                    <w:szCs w:val="20"/>
                  </w:rPr>
                  <w:t>Identificar el origen</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1FF" w14:textId="77777777" w:rsidR="00F05B2A" w:rsidRDefault="00000000">
                <w:pPr>
                  <w:jc w:val="both"/>
                  <w:rPr>
                    <w:sz w:val="20"/>
                    <w:szCs w:val="20"/>
                  </w:rPr>
                </w:pPr>
                <w:r>
                  <w:rPr>
                    <w:sz w:val="20"/>
                    <w:szCs w:val="20"/>
                  </w:rPr>
                  <w:t>Se establece si el recurso procede de la actividad económica o de una fuente independiente del hogar, con el propósito de reconocer de dónde proviene realmente.</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00" w14:textId="77777777" w:rsidR="00F05B2A" w:rsidRDefault="00000000">
                <w:pPr>
                  <w:spacing w:line="240" w:lineRule="auto"/>
                  <w:jc w:val="center"/>
                  <w:rPr>
                    <w:sz w:val="20"/>
                    <w:szCs w:val="20"/>
                  </w:rPr>
                </w:pPr>
                <w:r>
                  <w:rPr>
                    <w:noProof/>
                    <w:sz w:val="20"/>
                    <w:szCs w:val="20"/>
                  </w:rPr>
                  <w:drawing>
                    <wp:inline distT="114300" distB="114300" distL="114300" distR="114300" wp14:anchorId="58D52F01" wp14:editId="05792D6E">
                      <wp:extent cx="886778" cy="491236"/>
                      <wp:effectExtent l="0" t="0" r="0" b="0"/>
                      <wp:docPr id="13887658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6"/>
                              <a:srcRect/>
                              <a:stretch>
                                <a:fillRect/>
                              </a:stretch>
                            </pic:blipFill>
                            <pic:spPr>
                              <a:xfrm>
                                <a:off x="0" y="0"/>
                                <a:ext cx="886778" cy="491236"/>
                              </a:xfrm>
                              <a:prstGeom prst="rect">
                                <a:avLst/>
                              </a:prstGeom>
                              <a:ln/>
                            </pic:spPr>
                          </pic:pic>
                        </a:graphicData>
                      </a:graphic>
                    </wp:inline>
                  </w:drawing>
                </w:r>
              </w:p>
            </w:tc>
          </w:tr>
          <w:tr w:rsidR="00F05B2A" w14:paraId="09672C0B"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01" w14:textId="77777777" w:rsidR="00F05B2A" w:rsidRDefault="00000000">
                <w:pPr>
                  <w:jc w:val="both"/>
                  <w:rPr>
                    <w:b/>
                    <w:bCs/>
                    <w:sz w:val="20"/>
                    <w:szCs w:val="20"/>
                  </w:rPr>
                </w:pPr>
                <w:r>
                  <w:rPr>
                    <w:b/>
                    <w:bCs/>
                    <w:sz w:val="20"/>
                    <w:szCs w:val="20"/>
                  </w:rPr>
                  <w:t>Identificar el destino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202" w14:textId="77777777" w:rsidR="00F05B2A" w:rsidRDefault="00000000">
                <w:pPr>
                  <w:jc w:val="both"/>
                  <w:rPr>
                    <w:sz w:val="20"/>
                    <w:szCs w:val="20"/>
                  </w:rPr>
                </w:pPr>
                <w:r>
                  <w:rPr>
                    <w:sz w:val="20"/>
                    <w:szCs w:val="20"/>
                  </w:rPr>
                  <w:t>Los pagos de mercancías, materias primas o arrendamiento del establecimiento corresponden al negocio; en cambio, la alimentación, la vivienda y los gastos escolares pertenecen a la unidad familiar.</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03" w14:textId="77777777" w:rsidR="00F05B2A" w:rsidRDefault="00000000">
                <w:pPr>
                  <w:spacing w:line="240" w:lineRule="auto"/>
                  <w:jc w:val="center"/>
                  <w:rPr>
                    <w:sz w:val="20"/>
                    <w:szCs w:val="20"/>
                  </w:rPr>
                </w:pPr>
                <w:r>
                  <w:rPr>
                    <w:noProof/>
                    <w:sz w:val="20"/>
                    <w:szCs w:val="20"/>
                  </w:rPr>
                  <w:drawing>
                    <wp:inline distT="114300" distB="114300" distL="114300" distR="114300" wp14:anchorId="14D0964D" wp14:editId="2122CA70">
                      <wp:extent cx="498324" cy="475673"/>
                      <wp:effectExtent l="0" t="0" r="0" b="0"/>
                      <wp:docPr id="13887658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7"/>
                              <a:srcRect/>
                              <a:stretch>
                                <a:fillRect/>
                              </a:stretch>
                            </pic:blipFill>
                            <pic:spPr>
                              <a:xfrm>
                                <a:off x="0" y="0"/>
                                <a:ext cx="498324" cy="475673"/>
                              </a:xfrm>
                              <a:prstGeom prst="rect">
                                <a:avLst/>
                              </a:prstGeom>
                              <a:ln/>
                            </pic:spPr>
                          </pic:pic>
                        </a:graphicData>
                      </a:graphic>
                    </wp:inline>
                  </w:drawing>
                </w:r>
              </w:p>
            </w:tc>
          </w:tr>
          <w:tr w:rsidR="00F05B2A" w14:paraId="5611673B"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04" w14:textId="77777777" w:rsidR="00F05B2A" w:rsidRDefault="00000000">
                <w:pPr>
                  <w:jc w:val="both"/>
                  <w:rPr>
                    <w:b/>
                    <w:bCs/>
                    <w:sz w:val="20"/>
                    <w:szCs w:val="20"/>
                  </w:rPr>
                </w:pPr>
                <w:r>
                  <w:rPr>
                    <w:b/>
                    <w:bCs/>
                    <w:sz w:val="20"/>
                    <w:szCs w:val="20"/>
                  </w:rPr>
                  <w:t>Evitar el doble conteo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205" w14:textId="77777777" w:rsidR="00F05B2A" w:rsidRDefault="00000000">
                <w:pPr>
                  <w:jc w:val="both"/>
                  <w:rPr>
                    <w:sz w:val="20"/>
                    <w:szCs w:val="20"/>
                  </w:rPr>
                </w:pPr>
                <w:r>
                  <w:rPr>
                    <w:sz w:val="20"/>
                    <w:szCs w:val="20"/>
                  </w:rPr>
                  <w:t xml:space="preserve">Si el propietario retira </w:t>
                </w:r>
                <w:r>
                  <w:rPr>
                    <w:b/>
                    <w:bCs/>
                    <w:sz w:val="20"/>
                    <w:szCs w:val="20"/>
                  </w:rPr>
                  <w:t>$1.500.000 mensuales del negocio</w:t>
                </w:r>
                <w:r>
                  <w:rPr>
                    <w:sz w:val="20"/>
                    <w:szCs w:val="20"/>
                  </w:rPr>
                  <w:t xml:space="preserve"> para atender gastos del hogar, ese valor no debe registrarse nuevamente como una fuente independiente de los recursos generados por la microempresa, pues corresponde a un traslado de recursos de la actividad hacia la familia.</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06" w14:textId="77777777" w:rsidR="00F05B2A" w:rsidRDefault="00000000">
                <w:pPr>
                  <w:spacing w:line="240" w:lineRule="auto"/>
                  <w:jc w:val="center"/>
                  <w:rPr>
                    <w:sz w:val="20"/>
                    <w:szCs w:val="20"/>
                  </w:rPr>
                </w:pPr>
                <w:r>
                  <w:rPr>
                    <w:noProof/>
                    <w:sz w:val="20"/>
                    <w:szCs w:val="20"/>
                  </w:rPr>
                  <w:drawing>
                    <wp:inline distT="114300" distB="114300" distL="114300" distR="114300" wp14:anchorId="4EBCE295" wp14:editId="3F4D5B4D">
                      <wp:extent cx="1142861" cy="633096"/>
                      <wp:effectExtent l="0" t="0" r="0" b="0"/>
                      <wp:docPr id="13887661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8"/>
                              <a:srcRect/>
                              <a:stretch>
                                <a:fillRect/>
                              </a:stretch>
                            </pic:blipFill>
                            <pic:spPr>
                              <a:xfrm>
                                <a:off x="0" y="0"/>
                                <a:ext cx="1142861" cy="633096"/>
                              </a:xfrm>
                              <a:prstGeom prst="rect">
                                <a:avLst/>
                              </a:prstGeom>
                              <a:ln/>
                            </pic:spPr>
                          </pic:pic>
                        </a:graphicData>
                      </a:graphic>
                    </wp:inline>
                  </w:drawing>
                </w:r>
              </w:p>
            </w:tc>
          </w:tr>
        </w:tbl>
      </w:sdtContent>
    </w:sdt>
    <w:p w14:paraId="00000207" w14:textId="77777777" w:rsidR="00F05B2A" w:rsidRDefault="00000000">
      <w:pPr>
        <w:pStyle w:val="Ttulo4"/>
        <w:keepNext w:val="0"/>
        <w:keepLines w:val="0"/>
        <w:spacing w:before="240" w:after="40"/>
        <w:jc w:val="both"/>
        <w:rPr>
          <w:b/>
          <w:bCs/>
          <w:color w:val="000000"/>
          <w:sz w:val="20"/>
          <w:szCs w:val="20"/>
        </w:rPr>
      </w:pPr>
      <w:bookmarkStart w:id="22" w:name="_heading=h.w8h67rts42cb" w:colFirst="0" w:colLast="0"/>
      <w:bookmarkEnd w:id="22"/>
      <w:r>
        <w:rPr>
          <w:b/>
          <w:bCs/>
          <w:color w:val="000000"/>
          <w:sz w:val="20"/>
          <w:szCs w:val="20"/>
        </w:rPr>
        <w:t>2.3.3. Disponibilidad familiar y relación con la microempresa</w:t>
      </w:r>
    </w:p>
    <w:p w14:paraId="00000208" w14:textId="77777777" w:rsidR="00F05B2A" w:rsidRDefault="00000000">
      <w:pPr>
        <w:spacing w:before="240" w:after="240"/>
        <w:jc w:val="both"/>
        <w:rPr>
          <w:sz w:val="20"/>
          <w:szCs w:val="20"/>
        </w:rPr>
      </w:pPr>
      <w:r>
        <w:rPr>
          <w:sz w:val="20"/>
          <w:szCs w:val="20"/>
        </w:rPr>
        <w:t>Una vez identificados los ingresos y egresos del hogar, puede estimarse la disponibilidad familiar preliminar. Este resultado permite establecer qué recursos permanecen después de atender los gastos registrados, pero debe interpretarse considerando las demás obligaciones, la estabilidad de los ingresos y la relación económica existente entre la microempresa y el hogar.</w:t>
      </w:r>
    </w:p>
    <w:p w14:paraId="00000209" w14:textId="77777777" w:rsidR="00F05B2A" w:rsidRDefault="00000000">
      <w:pPr>
        <w:spacing w:before="240" w:after="240"/>
        <w:jc w:val="both"/>
        <w:rPr>
          <w:sz w:val="20"/>
          <w:szCs w:val="20"/>
        </w:rPr>
      </w:pPr>
      <w:r>
        <w:rPr>
          <w:sz w:val="20"/>
          <w:szCs w:val="20"/>
        </w:rPr>
        <w:t>La disponibilidad familiar preliminar se determina mediante la siguiente relación:</w:t>
      </w:r>
    </w:p>
    <w:tbl>
      <w:tblPr>
        <w:tblStyle w:val="afffffffffffffffffffffffffffffffffffffffffffffffffffffffffffffffffffffffffffffffffffffffffffffffffff1"/>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74B215FA" w14:textId="77777777">
        <w:tc>
          <w:tcPr>
            <w:tcW w:w="9972" w:type="dxa"/>
            <w:shd w:val="clear" w:color="auto" w:fill="FFE599"/>
            <w:tcMar>
              <w:top w:w="100" w:type="dxa"/>
              <w:left w:w="100" w:type="dxa"/>
              <w:bottom w:w="100" w:type="dxa"/>
              <w:right w:w="100" w:type="dxa"/>
            </w:tcMar>
          </w:tcPr>
          <w:sdt>
            <w:sdtPr>
              <w:tag w:val="goog_rdk_31"/>
              <w:id w:val="577589351"/>
              <w:lock w:val="contentLocked"/>
            </w:sdtPr>
            <w:sdtContent>
              <w:p w14:paraId="0000020A" w14:textId="77777777" w:rsidR="00F05B2A" w:rsidRDefault="00000000">
                <w:pPr>
                  <w:jc w:val="both"/>
                  <w:rPr>
                    <w:sz w:val="20"/>
                    <w:szCs w:val="20"/>
                  </w:rPr>
                </w:pPr>
                <w:sdt>
                  <w:sdtPr>
                    <w:tag w:val="goog_rdk_30"/>
                    <w:id w:val="-12886262"/>
                  </w:sdtPr>
                  <w:sdtContent>
                    <w:r>
                      <w:rPr>
                        <w:rFonts w:ascii="Arial Unicode MS" w:eastAsia="Arial Unicode MS" w:hAnsi="Arial Unicode MS" w:cs="Arial Unicode MS"/>
                        <w:b/>
                        <w:bCs/>
                        <w:sz w:val="20"/>
                        <w:szCs w:val="20"/>
                      </w:rPr>
                      <w:t>Disponibilidad familiar = ingresos familiares − egresos familiares</w:t>
                    </w:r>
                  </w:sdtContent>
                </w:sdt>
              </w:p>
            </w:sdtContent>
          </w:sdt>
        </w:tc>
      </w:tr>
    </w:tbl>
    <w:p w14:paraId="0000020B" w14:textId="77777777" w:rsidR="00F05B2A" w:rsidRDefault="00000000">
      <w:pPr>
        <w:spacing w:before="240" w:after="240"/>
        <w:jc w:val="both"/>
        <w:rPr>
          <w:sz w:val="20"/>
          <w:szCs w:val="20"/>
        </w:rPr>
      </w:pPr>
      <w:r>
        <w:rPr>
          <w:sz w:val="20"/>
          <w:szCs w:val="20"/>
        </w:rPr>
        <w:t>El siguiente caso permite establecer la disponibilidad preliminar a partir de los ingresos y egresos mensuales del hogar:</w:t>
      </w:r>
    </w:p>
    <w:tbl>
      <w:tblPr>
        <w:tblStyle w:val="afffffffffffffffffffffffffffffffffffffffffffffffffffffffffffffffffffffffffffffffffffffffffffffffffff2"/>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61E073A7" w14:textId="77777777">
        <w:tc>
          <w:tcPr>
            <w:tcW w:w="9972" w:type="dxa"/>
            <w:shd w:val="clear" w:color="auto" w:fill="CFE2F3"/>
            <w:tcMar>
              <w:top w:w="100" w:type="dxa"/>
              <w:left w:w="100" w:type="dxa"/>
              <w:bottom w:w="100" w:type="dxa"/>
              <w:right w:w="100" w:type="dxa"/>
            </w:tcMar>
          </w:tcPr>
          <w:sdt>
            <w:sdtPr>
              <w:tag w:val="goog_rdk_33"/>
              <w:id w:val="-1719938890"/>
              <w:lock w:val="contentLocked"/>
            </w:sdtPr>
            <w:sdtContent>
              <w:p w14:paraId="0000020C" w14:textId="77777777" w:rsidR="00F05B2A" w:rsidRDefault="00000000">
                <w:pPr>
                  <w:jc w:val="both"/>
                  <w:rPr>
                    <w:sz w:val="20"/>
                    <w:szCs w:val="20"/>
                  </w:rPr>
                </w:pPr>
                <w:r>
                  <w:rPr>
                    <w:b/>
                    <w:bCs/>
                    <w:sz w:val="20"/>
                    <w:szCs w:val="20"/>
                  </w:rPr>
                  <w:t>Ejemplo aplicado</w:t>
                </w:r>
                <w:r>
                  <w:rPr>
                    <w:sz w:val="20"/>
                    <w:szCs w:val="20"/>
                  </w:rPr>
                  <w:t>: una unidad familiar presenta la siguiente información mensual:</w:t>
                </w:r>
              </w:p>
              <w:p w14:paraId="0000020D" w14:textId="77777777" w:rsidR="00F05B2A" w:rsidRDefault="00F05B2A">
                <w:pPr>
                  <w:jc w:val="both"/>
                  <w:rPr>
                    <w:sz w:val="20"/>
                    <w:szCs w:val="20"/>
                  </w:rPr>
                </w:pPr>
              </w:p>
              <w:p w14:paraId="0000020E" w14:textId="77777777" w:rsidR="00F05B2A" w:rsidRDefault="00000000">
                <w:pPr>
                  <w:jc w:val="both"/>
                  <w:rPr>
                    <w:sz w:val="20"/>
                    <w:szCs w:val="20"/>
                  </w:rPr>
                </w:pPr>
                <w:r>
                  <w:rPr>
                    <w:b/>
                    <w:bCs/>
                    <w:sz w:val="20"/>
                    <w:szCs w:val="20"/>
                  </w:rPr>
                  <w:t xml:space="preserve">Tabla 6. </w:t>
                </w:r>
                <w:r>
                  <w:rPr>
                    <w:sz w:val="20"/>
                    <w:szCs w:val="20"/>
                  </w:rPr>
                  <w:t>Ingresos, egresos y disponibilidad preliminar de la unidad familiar</w:t>
                </w:r>
              </w:p>
              <w:p w14:paraId="0000020F" w14:textId="77777777" w:rsidR="00F05B2A" w:rsidRDefault="00F05B2A">
                <w:pPr>
                  <w:jc w:val="both"/>
                  <w:rPr>
                    <w:sz w:val="20"/>
                    <w:szCs w:val="20"/>
                  </w:rPr>
                </w:pPr>
              </w:p>
              <w:tbl>
                <w:tblPr>
                  <w:tblStyle w:val="afffffffffffffffffffffffffffffffffffffffffffffffffffffffffffffffffffffffffffffffffffffffffffffffffff3"/>
                  <w:tblW w:w="5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25"/>
                  <w:gridCol w:w="1700"/>
                </w:tblGrid>
                <w:tr w:rsidR="00F05B2A" w14:paraId="6F0205F6"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10" w14:textId="77777777" w:rsidR="00F05B2A" w:rsidRDefault="00000000">
                      <w:pPr>
                        <w:jc w:val="center"/>
                        <w:rPr>
                          <w:sz w:val="20"/>
                          <w:szCs w:val="20"/>
                        </w:rPr>
                      </w:pPr>
                      <w:r>
                        <w:rPr>
                          <w:b/>
                          <w:bCs/>
                          <w:sz w:val="20"/>
                          <w:szCs w:val="20"/>
                        </w:rPr>
                        <w:t>Concepto</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11" w14:textId="77777777" w:rsidR="00F05B2A" w:rsidRDefault="00000000">
                      <w:pPr>
                        <w:jc w:val="center"/>
                        <w:rPr>
                          <w:sz w:val="20"/>
                          <w:szCs w:val="20"/>
                        </w:rPr>
                      </w:pPr>
                      <w:r>
                        <w:rPr>
                          <w:b/>
                          <w:bCs/>
                          <w:sz w:val="20"/>
                          <w:szCs w:val="20"/>
                        </w:rPr>
                        <w:t>Valor mensual</w:t>
                      </w:r>
                    </w:p>
                  </w:tc>
                </w:tr>
                <w:tr w:rsidR="00F05B2A" w14:paraId="3BABAF05"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12" w14:textId="77777777" w:rsidR="00F05B2A" w:rsidRDefault="00000000">
                      <w:pPr>
                        <w:jc w:val="both"/>
                        <w:rPr>
                          <w:sz w:val="20"/>
                          <w:szCs w:val="20"/>
                        </w:rPr>
                      </w:pPr>
                      <w:r>
                        <w:rPr>
                          <w:b/>
                          <w:bCs/>
                          <w:sz w:val="20"/>
                          <w:szCs w:val="20"/>
                        </w:rPr>
                        <w:t>Ingresos familiares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13" w14:textId="77777777" w:rsidR="00F05B2A" w:rsidRDefault="00F05B2A">
                      <w:pPr>
                        <w:jc w:val="both"/>
                        <w:rPr>
                          <w:sz w:val="20"/>
                          <w:szCs w:val="20"/>
                        </w:rPr>
                      </w:pPr>
                    </w:p>
                  </w:tc>
                </w:tr>
                <w:tr w:rsidR="00F05B2A" w14:paraId="44662803"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14" w14:textId="77777777" w:rsidR="00F05B2A" w:rsidRDefault="00000000">
                      <w:pPr>
                        <w:jc w:val="both"/>
                        <w:rPr>
                          <w:sz w:val="20"/>
                          <w:szCs w:val="20"/>
                        </w:rPr>
                      </w:pPr>
                      <w:r>
                        <w:rPr>
                          <w:sz w:val="20"/>
                          <w:szCs w:val="20"/>
                        </w:rPr>
                        <w:t>Aporte proveniente del negocio</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15" w14:textId="77777777" w:rsidR="00F05B2A" w:rsidRDefault="00000000">
                      <w:pPr>
                        <w:jc w:val="both"/>
                        <w:rPr>
                          <w:sz w:val="20"/>
                          <w:szCs w:val="20"/>
                        </w:rPr>
                      </w:pPr>
                      <w:r>
                        <w:rPr>
                          <w:sz w:val="20"/>
                          <w:szCs w:val="20"/>
                        </w:rPr>
                        <w:t>$1.800.000</w:t>
                      </w:r>
                    </w:p>
                  </w:tc>
                </w:tr>
                <w:tr w:rsidR="00F05B2A" w14:paraId="1E19C2B9"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16" w14:textId="77777777" w:rsidR="00F05B2A" w:rsidRDefault="00000000">
                      <w:pPr>
                        <w:jc w:val="both"/>
                        <w:rPr>
                          <w:sz w:val="20"/>
                          <w:szCs w:val="20"/>
                        </w:rPr>
                      </w:pPr>
                      <w:r>
                        <w:rPr>
                          <w:sz w:val="20"/>
                          <w:szCs w:val="20"/>
                        </w:rPr>
                        <w:t>Ingreso laboral de otro integrante</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17" w14:textId="77777777" w:rsidR="00F05B2A" w:rsidRDefault="00000000">
                      <w:pPr>
                        <w:jc w:val="both"/>
                        <w:rPr>
                          <w:sz w:val="20"/>
                          <w:szCs w:val="20"/>
                        </w:rPr>
                      </w:pPr>
                      <w:r>
                        <w:rPr>
                          <w:sz w:val="20"/>
                          <w:szCs w:val="20"/>
                        </w:rPr>
                        <w:t>$1.200.000</w:t>
                      </w:r>
                    </w:p>
                  </w:tc>
                </w:tr>
                <w:tr w:rsidR="00F05B2A" w14:paraId="5D4FFF8F"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18" w14:textId="77777777" w:rsidR="00F05B2A" w:rsidRDefault="00000000">
                      <w:pPr>
                        <w:jc w:val="both"/>
                        <w:rPr>
                          <w:sz w:val="20"/>
                          <w:szCs w:val="20"/>
                        </w:rPr>
                      </w:pPr>
                      <w:r>
                        <w:rPr>
                          <w:b/>
                          <w:bCs/>
                          <w:sz w:val="20"/>
                          <w:szCs w:val="20"/>
                        </w:rPr>
                        <w:t>Total de ingresos familiares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19" w14:textId="77777777" w:rsidR="00F05B2A" w:rsidRDefault="00000000">
                      <w:pPr>
                        <w:jc w:val="both"/>
                        <w:rPr>
                          <w:sz w:val="20"/>
                          <w:szCs w:val="20"/>
                        </w:rPr>
                      </w:pPr>
                      <w:r>
                        <w:rPr>
                          <w:b/>
                          <w:bCs/>
                          <w:sz w:val="20"/>
                          <w:szCs w:val="20"/>
                        </w:rPr>
                        <w:t>$3.000.000</w:t>
                      </w:r>
                    </w:p>
                  </w:tc>
                </w:tr>
                <w:tr w:rsidR="00F05B2A" w14:paraId="610BEE4F"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1A" w14:textId="77777777" w:rsidR="00F05B2A" w:rsidRDefault="00000000">
                      <w:pPr>
                        <w:jc w:val="both"/>
                        <w:rPr>
                          <w:sz w:val="20"/>
                          <w:szCs w:val="20"/>
                        </w:rPr>
                      </w:pPr>
                      <w:r>
                        <w:rPr>
                          <w:b/>
                          <w:bCs/>
                          <w:sz w:val="20"/>
                          <w:szCs w:val="20"/>
                        </w:rPr>
                        <w:t>Egresos familiares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1B" w14:textId="77777777" w:rsidR="00F05B2A" w:rsidRDefault="00F05B2A">
                      <w:pPr>
                        <w:jc w:val="both"/>
                        <w:rPr>
                          <w:sz w:val="20"/>
                          <w:szCs w:val="20"/>
                        </w:rPr>
                      </w:pPr>
                    </w:p>
                  </w:tc>
                </w:tr>
                <w:tr w:rsidR="00F05B2A" w14:paraId="21C232FA"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1C" w14:textId="77777777" w:rsidR="00F05B2A" w:rsidRDefault="00000000">
                      <w:pPr>
                        <w:jc w:val="both"/>
                        <w:rPr>
                          <w:sz w:val="20"/>
                          <w:szCs w:val="20"/>
                        </w:rPr>
                      </w:pPr>
                      <w:r>
                        <w:rPr>
                          <w:sz w:val="20"/>
                          <w:szCs w:val="20"/>
                        </w:rPr>
                        <w:t>Alimentación</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1D" w14:textId="77777777" w:rsidR="00F05B2A" w:rsidRDefault="00000000">
                      <w:pPr>
                        <w:jc w:val="both"/>
                        <w:rPr>
                          <w:sz w:val="20"/>
                          <w:szCs w:val="20"/>
                        </w:rPr>
                      </w:pPr>
                      <w:r>
                        <w:rPr>
                          <w:sz w:val="20"/>
                          <w:szCs w:val="20"/>
                        </w:rPr>
                        <w:t>$900.000</w:t>
                      </w:r>
                    </w:p>
                  </w:tc>
                </w:tr>
                <w:tr w:rsidR="00F05B2A" w14:paraId="322A7856"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1E" w14:textId="77777777" w:rsidR="00F05B2A" w:rsidRDefault="00000000">
                      <w:pPr>
                        <w:jc w:val="both"/>
                        <w:rPr>
                          <w:sz w:val="20"/>
                          <w:szCs w:val="20"/>
                        </w:rPr>
                      </w:pPr>
                      <w:r>
                        <w:rPr>
                          <w:sz w:val="20"/>
                          <w:szCs w:val="20"/>
                        </w:rPr>
                        <w:t>Vivienda</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1F" w14:textId="77777777" w:rsidR="00F05B2A" w:rsidRDefault="00000000">
                      <w:pPr>
                        <w:jc w:val="both"/>
                        <w:rPr>
                          <w:sz w:val="20"/>
                          <w:szCs w:val="20"/>
                        </w:rPr>
                      </w:pPr>
                      <w:r>
                        <w:rPr>
                          <w:sz w:val="20"/>
                          <w:szCs w:val="20"/>
                        </w:rPr>
                        <w:t>$650.000</w:t>
                      </w:r>
                    </w:p>
                  </w:tc>
                </w:tr>
                <w:tr w:rsidR="00F05B2A" w14:paraId="22575B14"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20" w14:textId="77777777" w:rsidR="00F05B2A" w:rsidRDefault="00000000">
                      <w:pPr>
                        <w:jc w:val="both"/>
                        <w:rPr>
                          <w:sz w:val="20"/>
                          <w:szCs w:val="20"/>
                        </w:rPr>
                      </w:pPr>
                      <w:r>
                        <w:rPr>
                          <w:sz w:val="20"/>
                          <w:szCs w:val="20"/>
                        </w:rPr>
                        <w:t>Servicios públicos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21" w14:textId="77777777" w:rsidR="00F05B2A" w:rsidRDefault="00000000">
                      <w:pPr>
                        <w:jc w:val="both"/>
                        <w:rPr>
                          <w:sz w:val="20"/>
                          <w:szCs w:val="20"/>
                        </w:rPr>
                      </w:pPr>
                      <w:r>
                        <w:rPr>
                          <w:sz w:val="20"/>
                          <w:szCs w:val="20"/>
                        </w:rPr>
                        <w:t>$300.000</w:t>
                      </w:r>
                    </w:p>
                  </w:tc>
                </w:tr>
                <w:tr w:rsidR="00F05B2A" w14:paraId="0C4DCDF5"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22" w14:textId="77777777" w:rsidR="00F05B2A" w:rsidRDefault="00000000">
                      <w:pPr>
                        <w:jc w:val="both"/>
                        <w:rPr>
                          <w:sz w:val="20"/>
                          <w:szCs w:val="20"/>
                        </w:rPr>
                      </w:pPr>
                      <w:r>
                        <w:rPr>
                          <w:sz w:val="20"/>
                          <w:szCs w:val="20"/>
                        </w:rPr>
                        <w:t>Educación</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23" w14:textId="77777777" w:rsidR="00F05B2A" w:rsidRDefault="00000000">
                      <w:pPr>
                        <w:jc w:val="both"/>
                        <w:rPr>
                          <w:sz w:val="20"/>
                          <w:szCs w:val="20"/>
                        </w:rPr>
                      </w:pPr>
                      <w:r>
                        <w:rPr>
                          <w:sz w:val="20"/>
                          <w:szCs w:val="20"/>
                        </w:rPr>
                        <w:t>$250.000</w:t>
                      </w:r>
                    </w:p>
                  </w:tc>
                </w:tr>
                <w:tr w:rsidR="00F05B2A" w14:paraId="1FE2F29E"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24" w14:textId="77777777" w:rsidR="00F05B2A" w:rsidRDefault="00000000">
                      <w:pPr>
                        <w:jc w:val="both"/>
                        <w:rPr>
                          <w:sz w:val="20"/>
                          <w:szCs w:val="20"/>
                        </w:rPr>
                      </w:pPr>
                      <w:r>
                        <w:rPr>
                          <w:sz w:val="20"/>
                          <w:szCs w:val="20"/>
                        </w:rPr>
                        <w:t>Transporte</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25" w14:textId="77777777" w:rsidR="00F05B2A" w:rsidRDefault="00000000">
                      <w:pPr>
                        <w:jc w:val="both"/>
                        <w:rPr>
                          <w:sz w:val="20"/>
                          <w:szCs w:val="20"/>
                        </w:rPr>
                      </w:pPr>
                      <w:r>
                        <w:rPr>
                          <w:sz w:val="20"/>
                          <w:szCs w:val="20"/>
                        </w:rPr>
                        <w:t>$300.000</w:t>
                      </w:r>
                    </w:p>
                  </w:tc>
                </w:tr>
                <w:tr w:rsidR="00F05B2A" w14:paraId="60825D3B"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26" w14:textId="77777777" w:rsidR="00F05B2A" w:rsidRDefault="00000000">
                      <w:pPr>
                        <w:jc w:val="both"/>
                        <w:rPr>
                          <w:sz w:val="20"/>
                          <w:szCs w:val="20"/>
                        </w:rPr>
                      </w:pPr>
                      <w:r>
                        <w:rPr>
                          <w:sz w:val="20"/>
                          <w:szCs w:val="20"/>
                        </w:rPr>
                        <w:t>Otros gastos familiares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27" w14:textId="77777777" w:rsidR="00F05B2A" w:rsidRDefault="00000000">
                      <w:pPr>
                        <w:jc w:val="both"/>
                        <w:rPr>
                          <w:sz w:val="20"/>
                          <w:szCs w:val="20"/>
                        </w:rPr>
                      </w:pPr>
                      <w:r>
                        <w:rPr>
                          <w:sz w:val="20"/>
                          <w:szCs w:val="20"/>
                        </w:rPr>
                        <w:t>$200.000</w:t>
                      </w:r>
                    </w:p>
                  </w:tc>
                </w:tr>
                <w:tr w:rsidR="00F05B2A" w14:paraId="043F855E"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28" w14:textId="77777777" w:rsidR="00F05B2A" w:rsidRDefault="00000000">
                      <w:pPr>
                        <w:jc w:val="both"/>
                        <w:rPr>
                          <w:sz w:val="20"/>
                          <w:szCs w:val="20"/>
                        </w:rPr>
                      </w:pPr>
                      <w:r>
                        <w:rPr>
                          <w:b/>
                          <w:bCs/>
                          <w:sz w:val="20"/>
                          <w:szCs w:val="20"/>
                        </w:rPr>
                        <w:t>Total de egresos familiares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29" w14:textId="77777777" w:rsidR="00F05B2A" w:rsidRDefault="00000000">
                      <w:pPr>
                        <w:jc w:val="both"/>
                        <w:rPr>
                          <w:sz w:val="20"/>
                          <w:szCs w:val="20"/>
                        </w:rPr>
                      </w:pPr>
                      <w:r>
                        <w:rPr>
                          <w:b/>
                          <w:bCs/>
                          <w:sz w:val="20"/>
                          <w:szCs w:val="20"/>
                        </w:rPr>
                        <w:t>$2.600.000</w:t>
                      </w:r>
                    </w:p>
                  </w:tc>
                </w:tr>
                <w:tr w:rsidR="00F05B2A" w14:paraId="13EC0DF7"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2A" w14:textId="77777777" w:rsidR="00F05B2A" w:rsidRDefault="00000000">
                      <w:pPr>
                        <w:jc w:val="both"/>
                        <w:rPr>
                          <w:sz w:val="20"/>
                          <w:szCs w:val="20"/>
                        </w:rPr>
                      </w:pPr>
                      <w:r>
                        <w:rPr>
                          <w:b/>
                          <w:bCs/>
                          <w:sz w:val="20"/>
                          <w:szCs w:val="20"/>
                        </w:rPr>
                        <w:t>Disponibilidad preliminar</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2B" w14:textId="77777777" w:rsidR="00F05B2A" w:rsidRDefault="00000000">
                      <w:pPr>
                        <w:jc w:val="both"/>
                        <w:rPr>
                          <w:sz w:val="20"/>
                          <w:szCs w:val="20"/>
                        </w:rPr>
                      </w:pPr>
                      <w:r>
                        <w:rPr>
                          <w:b/>
                          <w:bCs/>
                          <w:sz w:val="20"/>
                          <w:szCs w:val="20"/>
                        </w:rPr>
                        <w:t>$400.000</w:t>
                      </w:r>
                    </w:p>
                  </w:tc>
                </w:tr>
              </w:tbl>
              <w:p w14:paraId="0000022C" w14:textId="77777777" w:rsidR="00F05B2A" w:rsidRDefault="00F05B2A">
                <w:pPr>
                  <w:jc w:val="both"/>
                  <w:rPr>
                    <w:sz w:val="20"/>
                    <w:szCs w:val="20"/>
                  </w:rPr>
                </w:pPr>
              </w:p>
              <w:p w14:paraId="0000022D" w14:textId="77777777" w:rsidR="00F05B2A" w:rsidRDefault="00000000">
                <w:pPr>
                  <w:jc w:val="both"/>
                  <w:rPr>
                    <w:sz w:val="20"/>
                    <w:szCs w:val="20"/>
                  </w:rPr>
                </w:pPr>
                <w:r>
                  <w:rPr>
                    <w:sz w:val="20"/>
                    <w:szCs w:val="20"/>
                  </w:rPr>
                  <w:t xml:space="preserve">La operación correspondiente es: </w:t>
                </w:r>
                <w:sdt>
                  <w:sdtPr>
                    <w:tag w:val="goog_rdk_32"/>
                    <w:id w:val="-1616708996"/>
                  </w:sdtPr>
                  <w:sdtContent>
                    <w:r>
                      <w:rPr>
                        <w:rFonts w:ascii="Arial Unicode MS" w:eastAsia="Arial Unicode MS" w:hAnsi="Arial Unicode MS" w:cs="Arial Unicode MS"/>
                        <w:b/>
                        <w:bCs/>
                        <w:sz w:val="20"/>
                        <w:szCs w:val="20"/>
                      </w:rPr>
                      <w:t>$3.000.000 − $2.600.000 = $400.000.</w:t>
                    </w:r>
                  </w:sdtContent>
                </w:sdt>
              </w:p>
            </w:sdtContent>
          </w:sdt>
        </w:tc>
      </w:tr>
    </w:tbl>
    <w:p w14:paraId="0000022E" w14:textId="77777777" w:rsidR="00F05B2A" w:rsidRDefault="00000000">
      <w:pPr>
        <w:spacing w:before="240" w:after="240"/>
        <w:jc w:val="both"/>
        <w:rPr>
          <w:sz w:val="20"/>
          <w:szCs w:val="20"/>
        </w:rPr>
      </w:pPr>
      <w:r>
        <w:rPr>
          <w:sz w:val="20"/>
          <w:szCs w:val="20"/>
        </w:rPr>
        <w:lastRenderedPageBreak/>
        <w:t xml:space="preserve">Los </w:t>
      </w:r>
      <w:r>
        <w:rPr>
          <w:b/>
          <w:bCs/>
          <w:sz w:val="20"/>
          <w:szCs w:val="20"/>
        </w:rPr>
        <w:t>$400.000</w:t>
      </w:r>
      <w:r>
        <w:rPr>
          <w:sz w:val="20"/>
          <w:szCs w:val="20"/>
        </w:rPr>
        <w:t xml:space="preserve"> representan una disponibilidad familiar preliminar después de atender los egresos registrados. Este resultado todavía no constituye una capacidad definitiva de pago, pues deben considerarse las demás obligaciones, la estabilidad de los ingresos y las necesidades propias de la microempresa.</w:t>
      </w:r>
    </w:p>
    <w:p w14:paraId="0000022F" w14:textId="77777777" w:rsidR="00F05B2A" w:rsidRDefault="00000000">
      <w:pPr>
        <w:spacing w:before="240" w:after="240"/>
        <w:jc w:val="both"/>
        <w:rPr>
          <w:sz w:val="20"/>
          <w:szCs w:val="20"/>
        </w:rPr>
      </w:pPr>
      <w:r>
        <w:rPr>
          <w:sz w:val="20"/>
          <w:szCs w:val="20"/>
        </w:rPr>
        <w:t>La relación económica entre el negocio y el hogar también puede condicionar la disponibilidad de los recursos:</w:t>
      </w:r>
    </w:p>
    <w:tbl>
      <w:tblPr>
        <w:tblStyle w:val="afffffffffffffffffffffffffffffffffffffffffffffffffffffffffffffffffffffffffffffffffffffffffffffffffff4"/>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7AC1ACF9" w14:textId="77777777">
        <w:trPr>
          <w:trHeight w:val="757"/>
        </w:trPr>
        <w:tc>
          <w:tcPr>
            <w:tcW w:w="9972" w:type="dxa"/>
            <w:shd w:val="clear" w:color="auto" w:fill="CFE2F3"/>
            <w:tcMar>
              <w:top w:w="100" w:type="dxa"/>
              <w:left w:w="100" w:type="dxa"/>
              <w:bottom w:w="100" w:type="dxa"/>
              <w:right w:w="100" w:type="dxa"/>
            </w:tcMar>
          </w:tcPr>
          <w:sdt>
            <w:sdtPr>
              <w:tag w:val="goog_rdk_34"/>
              <w:id w:val="1961169372"/>
              <w:lock w:val="contentLocked"/>
            </w:sdtPr>
            <w:sdtContent>
              <w:p w14:paraId="00000230" w14:textId="77777777" w:rsidR="00F05B2A" w:rsidRDefault="00000000">
                <w:pPr>
                  <w:jc w:val="both"/>
                  <w:rPr>
                    <w:sz w:val="20"/>
                    <w:szCs w:val="20"/>
                  </w:rPr>
                </w:pPr>
                <w:r>
                  <w:rPr>
                    <w:b/>
                    <w:bCs/>
                    <w:sz w:val="20"/>
                    <w:szCs w:val="20"/>
                  </w:rPr>
                  <w:t>Ejemplo aplicado:</w:t>
                </w:r>
                <w:r>
                  <w:rPr>
                    <w:sz w:val="20"/>
                    <w:szCs w:val="20"/>
                  </w:rPr>
                  <w:t xml:space="preserve"> una persona propietaria de una pequeña tienda obtiene, después de cubrir los costos del negocio, un excedente mensual de </w:t>
                </w:r>
                <w:r>
                  <w:rPr>
                    <w:b/>
                    <w:bCs/>
                    <w:sz w:val="20"/>
                    <w:szCs w:val="20"/>
                  </w:rPr>
                  <w:t>$1.700.000</w:t>
                </w:r>
                <w:r>
                  <w:rPr>
                    <w:sz w:val="20"/>
                    <w:szCs w:val="20"/>
                  </w:rPr>
                  <w:t>, que constituye la principal fuente para atender la alimentación, vivienda, servicios y educación del hogar. Por ello, este valor no puede considerarse íntegramente disponible para una cuota antes de contemplar los gastos familiares y las demás obligaciones.</w:t>
                </w:r>
              </w:p>
            </w:sdtContent>
          </w:sdt>
        </w:tc>
      </w:tr>
    </w:tbl>
    <w:p w14:paraId="00000231" w14:textId="77777777" w:rsidR="00F05B2A" w:rsidRDefault="00000000">
      <w:pPr>
        <w:spacing w:before="240" w:after="240"/>
        <w:jc w:val="both"/>
        <w:rPr>
          <w:sz w:val="20"/>
          <w:szCs w:val="20"/>
        </w:rPr>
      </w:pPr>
      <w:r>
        <w:rPr>
          <w:sz w:val="20"/>
          <w:szCs w:val="20"/>
        </w:rPr>
        <w:t>El análisis conjunto de la microempresa y la unidad familiar permite representar de manera más completa la situación económica del cliente, al reconocer tanto los recursos generados por la actividad como las necesidades que deben atenderse en el hogar.</w:t>
      </w:r>
    </w:p>
    <w:p w14:paraId="00000232" w14:textId="77777777" w:rsidR="00F05B2A" w:rsidRDefault="00000000">
      <w:pPr>
        <w:pStyle w:val="Ttulo3"/>
        <w:keepNext w:val="0"/>
        <w:keepLines w:val="0"/>
        <w:spacing w:before="280"/>
        <w:jc w:val="both"/>
        <w:rPr>
          <w:b/>
          <w:bCs/>
          <w:color w:val="000000"/>
          <w:sz w:val="20"/>
          <w:szCs w:val="20"/>
        </w:rPr>
      </w:pPr>
      <w:bookmarkStart w:id="23" w:name="_heading=h.eqr0khjfkops" w:colFirst="0" w:colLast="0"/>
      <w:bookmarkEnd w:id="23"/>
      <w:r>
        <w:rPr>
          <w:b/>
          <w:bCs/>
          <w:color w:val="000000"/>
          <w:sz w:val="20"/>
          <w:szCs w:val="20"/>
        </w:rPr>
        <w:t>2.4. Elaboración e interpretación del flujo de caja</w:t>
      </w:r>
    </w:p>
    <w:p w14:paraId="00000233" w14:textId="77777777" w:rsidR="00F05B2A" w:rsidRDefault="00000000">
      <w:pPr>
        <w:spacing w:before="240" w:after="240"/>
        <w:jc w:val="both"/>
        <w:rPr>
          <w:sz w:val="20"/>
          <w:szCs w:val="20"/>
        </w:rPr>
      </w:pPr>
      <w:r>
        <w:rPr>
          <w:sz w:val="20"/>
          <w:szCs w:val="20"/>
        </w:rPr>
        <w:t>El flujo de caja organiza las entradas y salidas efectivas de dinero de una actividad económica durante un periodo determinado. En el análisis del microcrédito, permite establecer la disponibilidad de recursos después de atender las salidas correspondientes y aporta información para valorar las condiciones económicas del cliente.</w:t>
      </w:r>
    </w:p>
    <w:p w14:paraId="00000234" w14:textId="77777777" w:rsidR="00F05B2A" w:rsidRDefault="00000000">
      <w:pPr>
        <w:spacing w:before="240" w:after="240"/>
        <w:jc w:val="both"/>
        <w:rPr>
          <w:sz w:val="20"/>
          <w:szCs w:val="20"/>
        </w:rPr>
      </w:pPr>
      <w:r>
        <w:rPr>
          <w:sz w:val="20"/>
          <w:szCs w:val="20"/>
        </w:rPr>
        <w:t>Se invita a reproducir el siguiente video para conocer cómo organizar las entradas y salidas de efectivo, calcular el flujo neto y el saldo final e interpretar la disponibilidad considerando los retiros familiares y las obligaciones vigentes:</w:t>
      </w:r>
    </w:p>
    <w:p w14:paraId="00000235" w14:textId="77777777" w:rsidR="00F05B2A" w:rsidRDefault="00000000">
      <w:pPr>
        <w:pBdr>
          <w:top w:val="single" w:sz="4" w:space="1" w:color="000000"/>
          <w:left w:val="single" w:sz="4" w:space="2" w:color="000000"/>
          <w:bottom w:val="single" w:sz="4" w:space="1" w:color="000000"/>
          <w:right w:val="single" w:sz="4" w:space="4" w:color="000000"/>
        </w:pBdr>
        <w:shd w:val="clear" w:color="auto" w:fill="92CDDC"/>
        <w:spacing w:line="240" w:lineRule="auto"/>
        <w:jc w:val="center"/>
        <w:rPr>
          <w:b/>
          <w:bCs/>
          <w:sz w:val="20"/>
          <w:szCs w:val="20"/>
        </w:rPr>
      </w:pPr>
      <w:r>
        <w:rPr>
          <w:b/>
          <w:bCs/>
          <w:sz w:val="20"/>
          <w:szCs w:val="20"/>
        </w:rPr>
        <w:t>Video “Elaboración e interpretación del flujo de caja”</w:t>
      </w:r>
    </w:p>
    <w:p w14:paraId="00000236" w14:textId="77777777" w:rsidR="00F05B2A" w:rsidRDefault="00000000">
      <w:pPr>
        <w:pStyle w:val="Ttulo3"/>
        <w:keepNext w:val="0"/>
        <w:keepLines w:val="0"/>
        <w:spacing w:before="280"/>
        <w:jc w:val="both"/>
        <w:rPr>
          <w:b/>
          <w:bCs/>
          <w:color w:val="000000"/>
          <w:sz w:val="20"/>
          <w:szCs w:val="20"/>
        </w:rPr>
      </w:pPr>
      <w:bookmarkStart w:id="24" w:name="_heading=h.e3y15dtfi11b" w:colFirst="0" w:colLast="0"/>
      <w:bookmarkEnd w:id="24"/>
      <w:r>
        <w:rPr>
          <w:b/>
          <w:bCs/>
          <w:color w:val="000000"/>
          <w:sz w:val="20"/>
          <w:szCs w:val="20"/>
        </w:rPr>
        <w:t>2.5. Determinación de la capacidad económica y de pago</w:t>
      </w:r>
    </w:p>
    <w:p w14:paraId="00000237" w14:textId="77777777" w:rsidR="00F05B2A" w:rsidRDefault="00000000">
      <w:pPr>
        <w:spacing w:before="240" w:after="240"/>
        <w:jc w:val="both"/>
        <w:rPr>
          <w:sz w:val="20"/>
          <w:szCs w:val="20"/>
        </w:rPr>
      </w:pPr>
      <w:r>
        <w:rPr>
          <w:sz w:val="20"/>
          <w:szCs w:val="20"/>
        </w:rPr>
        <w:t>La determinación de la capacidad económica y de pago integra los recursos generados por la microempresa y la unidad familiar con sus costos, egresos y obligaciones vigentes. Este análisis permite establecer la disponibilidad económica y contrastarla con una nueva cuota, sin basar la valoración únicamente en las ventas o en un excedente aislado (Superintendencia Financiera de Colombia, s. f.-a).</w:t>
      </w:r>
    </w:p>
    <w:p w14:paraId="00000238" w14:textId="77777777" w:rsidR="00F05B2A" w:rsidRDefault="00000000">
      <w:pPr>
        <w:pStyle w:val="Ttulo4"/>
        <w:keepNext w:val="0"/>
        <w:keepLines w:val="0"/>
        <w:spacing w:before="240" w:after="40"/>
        <w:jc w:val="both"/>
        <w:rPr>
          <w:b/>
          <w:bCs/>
          <w:color w:val="000000"/>
          <w:sz w:val="20"/>
          <w:szCs w:val="20"/>
        </w:rPr>
      </w:pPr>
      <w:bookmarkStart w:id="25" w:name="_heading=h.u2kamn2f9xpd" w:colFirst="0" w:colLast="0"/>
      <w:bookmarkEnd w:id="25"/>
      <w:r>
        <w:rPr>
          <w:b/>
          <w:bCs/>
          <w:color w:val="000000"/>
          <w:sz w:val="20"/>
          <w:szCs w:val="20"/>
        </w:rPr>
        <w:t>2.5.1. Capacidad económica y capacidad de pago</w:t>
      </w:r>
    </w:p>
    <w:p w14:paraId="00000239" w14:textId="77777777" w:rsidR="00F05B2A" w:rsidRDefault="00000000">
      <w:pPr>
        <w:spacing w:before="240" w:after="240"/>
        <w:jc w:val="both"/>
        <w:rPr>
          <w:sz w:val="20"/>
          <w:szCs w:val="20"/>
        </w:rPr>
      </w:pPr>
      <w:r>
        <w:rPr>
          <w:sz w:val="20"/>
          <w:szCs w:val="20"/>
        </w:rPr>
        <w:t>Aunque están relacionadas, la capacidad económica y la capacidad de pago cumplen funciones diferentes. La primera representa la situación general de los recursos disponibles del cliente y su actividad; la segunda permite establecer qué parte de esos recursos podría destinarse periódicamente al cumplimiento de una obligación financiera. Los siguientes elementos intervienen en la determinación de la capacidad económica y de pago:</w:t>
      </w:r>
    </w:p>
    <w:p w14:paraId="0000023A" w14:textId="77777777" w:rsidR="00F05B2A" w:rsidRDefault="00000000">
      <w:pPr>
        <w:spacing w:before="240" w:after="240"/>
        <w:jc w:val="both"/>
        <w:rPr>
          <w:sz w:val="20"/>
          <w:szCs w:val="20"/>
        </w:rPr>
      </w:pPr>
      <w:r>
        <w:rPr>
          <w:b/>
          <w:bCs/>
          <w:sz w:val="20"/>
          <w:szCs w:val="20"/>
        </w:rPr>
        <w:t xml:space="preserve">Tabla 7. </w:t>
      </w:r>
      <w:r>
        <w:rPr>
          <w:sz w:val="20"/>
          <w:szCs w:val="20"/>
        </w:rPr>
        <w:t>Elementos para determinar la capacidad económica y de pago</w:t>
      </w:r>
    </w:p>
    <w:tbl>
      <w:tblPr>
        <w:tblStyle w:val="afffffffffffffffffffffffffffffffffffffffffffffffffffffffffffffffffffffffffffffffffffffffffffffffffff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30"/>
        <w:gridCol w:w="3660"/>
        <w:gridCol w:w="3810"/>
      </w:tblGrid>
      <w:tr w:rsidR="00F05B2A" w14:paraId="7315CE74" w14:textId="77777777">
        <w:trPr>
          <w:trHeight w:val="515"/>
        </w:trPr>
        <w:tc>
          <w:tcPr>
            <w:tcW w:w="213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000023B" w14:textId="77777777" w:rsidR="00F05B2A" w:rsidRDefault="00000000">
            <w:pPr>
              <w:spacing w:line="240" w:lineRule="auto"/>
              <w:jc w:val="center"/>
              <w:rPr>
                <w:sz w:val="20"/>
                <w:szCs w:val="20"/>
              </w:rPr>
            </w:pPr>
            <w:r>
              <w:rPr>
                <w:b/>
                <w:bCs/>
                <w:sz w:val="20"/>
                <w:szCs w:val="20"/>
              </w:rPr>
              <w:t>Elemento</w:t>
            </w:r>
          </w:p>
        </w:tc>
        <w:tc>
          <w:tcPr>
            <w:tcW w:w="366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000023C" w14:textId="77777777" w:rsidR="00F05B2A" w:rsidRDefault="00000000">
            <w:pPr>
              <w:spacing w:line="240" w:lineRule="auto"/>
              <w:jc w:val="center"/>
              <w:rPr>
                <w:sz w:val="20"/>
                <w:szCs w:val="20"/>
              </w:rPr>
            </w:pPr>
            <w:r>
              <w:rPr>
                <w:b/>
                <w:bCs/>
                <w:sz w:val="20"/>
                <w:szCs w:val="20"/>
              </w:rPr>
              <w:t>Descripción</w:t>
            </w:r>
          </w:p>
        </w:tc>
        <w:tc>
          <w:tcPr>
            <w:tcW w:w="381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000023D" w14:textId="77777777" w:rsidR="00F05B2A" w:rsidRDefault="00000000">
            <w:pPr>
              <w:spacing w:line="240" w:lineRule="auto"/>
              <w:jc w:val="center"/>
              <w:rPr>
                <w:sz w:val="20"/>
                <w:szCs w:val="20"/>
              </w:rPr>
            </w:pPr>
            <w:r>
              <w:rPr>
                <w:b/>
                <w:bCs/>
                <w:sz w:val="20"/>
                <w:szCs w:val="20"/>
              </w:rPr>
              <w:t>Incidencia en el análisis</w:t>
            </w:r>
          </w:p>
        </w:tc>
      </w:tr>
      <w:tr w:rsidR="00F05B2A" w14:paraId="269E3E0A" w14:textId="77777777">
        <w:trPr>
          <w:trHeight w:val="765"/>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3E" w14:textId="77777777" w:rsidR="00F05B2A" w:rsidRDefault="00000000">
            <w:pPr>
              <w:spacing w:line="240" w:lineRule="auto"/>
              <w:jc w:val="both"/>
              <w:rPr>
                <w:sz w:val="20"/>
                <w:szCs w:val="20"/>
              </w:rPr>
            </w:pPr>
            <w:r>
              <w:rPr>
                <w:sz w:val="20"/>
                <w:szCs w:val="20"/>
              </w:rPr>
              <w:lastRenderedPageBreak/>
              <w:t>Ingresos del negocio</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3F" w14:textId="77777777" w:rsidR="00F05B2A" w:rsidRDefault="00000000">
            <w:pPr>
              <w:spacing w:line="240" w:lineRule="auto"/>
              <w:jc w:val="both"/>
              <w:rPr>
                <w:sz w:val="20"/>
                <w:szCs w:val="20"/>
              </w:rPr>
            </w:pPr>
            <w:r>
              <w:rPr>
                <w:sz w:val="20"/>
                <w:szCs w:val="20"/>
              </w:rPr>
              <w:t>Recursos generados por la actividad económica.</w:t>
            </w:r>
          </w:p>
        </w:tc>
        <w:tc>
          <w:tcPr>
            <w:tcW w:w="3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40" w14:textId="77777777" w:rsidR="00F05B2A" w:rsidRDefault="00000000">
            <w:pPr>
              <w:spacing w:line="240" w:lineRule="auto"/>
              <w:jc w:val="both"/>
              <w:rPr>
                <w:sz w:val="20"/>
                <w:szCs w:val="20"/>
              </w:rPr>
            </w:pPr>
            <w:r>
              <w:rPr>
                <w:sz w:val="20"/>
                <w:szCs w:val="20"/>
              </w:rPr>
              <w:t>Constituyen una fuente principal para atender costos y obligaciones.</w:t>
            </w:r>
          </w:p>
        </w:tc>
      </w:tr>
      <w:tr w:rsidR="00F05B2A" w14:paraId="1FBECFE4" w14:textId="77777777">
        <w:trPr>
          <w:trHeight w:val="765"/>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41" w14:textId="77777777" w:rsidR="00F05B2A" w:rsidRDefault="00000000">
            <w:pPr>
              <w:spacing w:line="240" w:lineRule="auto"/>
              <w:jc w:val="both"/>
              <w:rPr>
                <w:sz w:val="20"/>
                <w:szCs w:val="20"/>
              </w:rPr>
            </w:pPr>
            <w:r>
              <w:rPr>
                <w:sz w:val="20"/>
                <w:szCs w:val="20"/>
              </w:rPr>
              <w:t>Costos y gastos del negocio</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42" w14:textId="77777777" w:rsidR="00F05B2A" w:rsidRDefault="00000000">
            <w:pPr>
              <w:spacing w:line="240" w:lineRule="auto"/>
              <w:jc w:val="both"/>
              <w:rPr>
                <w:sz w:val="20"/>
                <w:szCs w:val="20"/>
              </w:rPr>
            </w:pPr>
            <w:r>
              <w:rPr>
                <w:sz w:val="20"/>
                <w:szCs w:val="20"/>
              </w:rPr>
              <w:t>Salidas necesarias para mantener la operación.</w:t>
            </w:r>
          </w:p>
        </w:tc>
        <w:tc>
          <w:tcPr>
            <w:tcW w:w="3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43" w14:textId="77777777" w:rsidR="00F05B2A" w:rsidRDefault="00000000">
            <w:pPr>
              <w:spacing w:line="240" w:lineRule="auto"/>
              <w:jc w:val="both"/>
              <w:rPr>
                <w:sz w:val="20"/>
                <w:szCs w:val="20"/>
              </w:rPr>
            </w:pPr>
            <w:r>
              <w:rPr>
                <w:sz w:val="20"/>
                <w:szCs w:val="20"/>
              </w:rPr>
              <w:t>Reducen los recursos disponibles de la actividad.</w:t>
            </w:r>
          </w:p>
        </w:tc>
      </w:tr>
      <w:tr w:rsidR="00F05B2A" w14:paraId="763A1187" w14:textId="77777777">
        <w:trPr>
          <w:trHeight w:val="765"/>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44" w14:textId="77777777" w:rsidR="00F05B2A" w:rsidRDefault="00000000">
            <w:pPr>
              <w:spacing w:line="240" w:lineRule="auto"/>
              <w:jc w:val="both"/>
              <w:rPr>
                <w:sz w:val="20"/>
                <w:szCs w:val="20"/>
              </w:rPr>
            </w:pPr>
            <w:r>
              <w:rPr>
                <w:sz w:val="20"/>
                <w:szCs w:val="20"/>
              </w:rPr>
              <w:t>Ingresos familiares adicionales</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45" w14:textId="77777777" w:rsidR="00F05B2A" w:rsidRDefault="00000000">
            <w:pPr>
              <w:spacing w:line="240" w:lineRule="auto"/>
              <w:jc w:val="both"/>
              <w:rPr>
                <w:sz w:val="20"/>
                <w:szCs w:val="20"/>
              </w:rPr>
            </w:pPr>
            <w:r>
              <w:rPr>
                <w:sz w:val="20"/>
                <w:szCs w:val="20"/>
              </w:rPr>
              <w:t>Recursos provenientes de otras fuentes sostenibles del hogar.</w:t>
            </w:r>
          </w:p>
        </w:tc>
        <w:tc>
          <w:tcPr>
            <w:tcW w:w="3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46" w14:textId="77777777" w:rsidR="00F05B2A" w:rsidRDefault="00000000">
            <w:pPr>
              <w:spacing w:line="240" w:lineRule="auto"/>
              <w:jc w:val="both"/>
              <w:rPr>
                <w:sz w:val="20"/>
                <w:szCs w:val="20"/>
              </w:rPr>
            </w:pPr>
            <w:r>
              <w:rPr>
                <w:sz w:val="20"/>
                <w:szCs w:val="20"/>
              </w:rPr>
              <w:t>Pueden complementar la capacidad económica cuando corresponda.</w:t>
            </w:r>
          </w:p>
        </w:tc>
      </w:tr>
      <w:tr w:rsidR="00F05B2A" w14:paraId="2CBF4E9F" w14:textId="77777777">
        <w:trPr>
          <w:trHeight w:val="765"/>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47" w14:textId="77777777" w:rsidR="00F05B2A" w:rsidRDefault="00000000">
            <w:pPr>
              <w:spacing w:line="240" w:lineRule="auto"/>
              <w:jc w:val="both"/>
              <w:rPr>
                <w:sz w:val="20"/>
                <w:szCs w:val="20"/>
              </w:rPr>
            </w:pPr>
            <w:r>
              <w:rPr>
                <w:sz w:val="20"/>
                <w:szCs w:val="20"/>
              </w:rPr>
              <w:t>Egresos familiares</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48" w14:textId="77777777" w:rsidR="00F05B2A" w:rsidRDefault="00000000">
            <w:pPr>
              <w:spacing w:line="240" w:lineRule="auto"/>
              <w:jc w:val="both"/>
              <w:rPr>
                <w:sz w:val="20"/>
                <w:szCs w:val="20"/>
              </w:rPr>
            </w:pPr>
            <w:r>
              <w:rPr>
                <w:sz w:val="20"/>
                <w:szCs w:val="20"/>
              </w:rPr>
              <w:t>Recursos destinados al sostenimiento del hogar.</w:t>
            </w:r>
          </w:p>
        </w:tc>
        <w:tc>
          <w:tcPr>
            <w:tcW w:w="3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49" w14:textId="77777777" w:rsidR="00F05B2A" w:rsidRDefault="00000000">
            <w:pPr>
              <w:spacing w:line="240" w:lineRule="auto"/>
              <w:jc w:val="both"/>
              <w:rPr>
                <w:sz w:val="20"/>
                <w:szCs w:val="20"/>
              </w:rPr>
            </w:pPr>
            <w:r>
              <w:rPr>
                <w:sz w:val="20"/>
                <w:szCs w:val="20"/>
              </w:rPr>
              <w:t>Disminuyen la disponibilidad para asumir nuevas obligaciones.</w:t>
            </w:r>
          </w:p>
        </w:tc>
      </w:tr>
      <w:tr w:rsidR="00F05B2A" w14:paraId="4237F6DD" w14:textId="77777777">
        <w:trPr>
          <w:trHeight w:val="765"/>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4A" w14:textId="77777777" w:rsidR="00F05B2A" w:rsidRDefault="00000000">
            <w:pPr>
              <w:spacing w:line="240" w:lineRule="auto"/>
              <w:jc w:val="both"/>
              <w:rPr>
                <w:sz w:val="20"/>
                <w:szCs w:val="20"/>
              </w:rPr>
            </w:pPr>
            <w:r>
              <w:rPr>
                <w:sz w:val="20"/>
                <w:szCs w:val="20"/>
              </w:rPr>
              <w:t>Obligaciones financieras vigentes</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4B" w14:textId="77777777" w:rsidR="00F05B2A" w:rsidRDefault="00000000">
            <w:pPr>
              <w:spacing w:line="240" w:lineRule="auto"/>
              <w:jc w:val="both"/>
              <w:rPr>
                <w:sz w:val="20"/>
                <w:szCs w:val="20"/>
              </w:rPr>
            </w:pPr>
            <w:r>
              <w:rPr>
                <w:sz w:val="20"/>
                <w:szCs w:val="20"/>
              </w:rPr>
              <w:t>Cuotas y compromisos crediticios existentes.</w:t>
            </w:r>
          </w:p>
        </w:tc>
        <w:tc>
          <w:tcPr>
            <w:tcW w:w="3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4C" w14:textId="77777777" w:rsidR="00F05B2A" w:rsidRDefault="00000000">
            <w:pPr>
              <w:spacing w:line="240" w:lineRule="auto"/>
              <w:jc w:val="both"/>
              <w:rPr>
                <w:sz w:val="20"/>
                <w:szCs w:val="20"/>
              </w:rPr>
            </w:pPr>
            <w:r>
              <w:rPr>
                <w:sz w:val="20"/>
                <w:szCs w:val="20"/>
              </w:rPr>
              <w:t>Deben descontarse para evitar sobreestimar la capacidad de pago.</w:t>
            </w:r>
          </w:p>
        </w:tc>
      </w:tr>
      <w:tr w:rsidR="00F05B2A" w14:paraId="78065299" w14:textId="77777777">
        <w:trPr>
          <w:trHeight w:val="765"/>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4D" w14:textId="77777777" w:rsidR="00F05B2A" w:rsidRDefault="00000000">
            <w:pPr>
              <w:spacing w:line="240" w:lineRule="auto"/>
              <w:jc w:val="both"/>
              <w:rPr>
                <w:sz w:val="20"/>
                <w:szCs w:val="20"/>
              </w:rPr>
            </w:pPr>
            <w:r>
              <w:rPr>
                <w:sz w:val="20"/>
                <w:szCs w:val="20"/>
              </w:rPr>
              <w:t>Flujo de caja</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4E" w14:textId="77777777" w:rsidR="00F05B2A" w:rsidRDefault="00000000">
            <w:pPr>
              <w:spacing w:line="240" w:lineRule="auto"/>
              <w:jc w:val="both"/>
              <w:rPr>
                <w:sz w:val="20"/>
                <w:szCs w:val="20"/>
              </w:rPr>
            </w:pPr>
            <w:r>
              <w:rPr>
                <w:sz w:val="20"/>
                <w:szCs w:val="20"/>
              </w:rPr>
              <w:t>Comportamiento de entradas y salidas de efectivo.</w:t>
            </w:r>
          </w:p>
        </w:tc>
        <w:tc>
          <w:tcPr>
            <w:tcW w:w="3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4F" w14:textId="77777777" w:rsidR="00F05B2A" w:rsidRDefault="00000000">
            <w:pPr>
              <w:spacing w:line="240" w:lineRule="auto"/>
              <w:jc w:val="both"/>
              <w:rPr>
                <w:sz w:val="20"/>
                <w:szCs w:val="20"/>
              </w:rPr>
            </w:pPr>
            <w:r>
              <w:rPr>
                <w:sz w:val="20"/>
                <w:szCs w:val="20"/>
              </w:rPr>
              <w:t>Permite verificar si existe disponibilidad real durante el periodo.</w:t>
            </w:r>
          </w:p>
        </w:tc>
      </w:tr>
      <w:tr w:rsidR="00F05B2A" w14:paraId="259BC161" w14:textId="77777777">
        <w:trPr>
          <w:trHeight w:val="765"/>
        </w:trPr>
        <w:tc>
          <w:tcPr>
            <w:tcW w:w="2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50" w14:textId="77777777" w:rsidR="00F05B2A" w:rsidRDefault="00000000">
            <w:pPr>
              <w:spacing w:line="240" w:lineRule="auto"/>
              <w:jc w:val="both"/>
              <w:rPr>
                <w:sz w:val="20"/>
                <w:szCs w:val="20"/>
              </w:rPr>
            </w:pPr>
            <w:r>
              <w:rPr>
                <w:sz w:val="20"/>
                <w:szCs w:val="20"/>
              </w:rPr>
              <w:t>Nueva cuota proyectada</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51" w14:textId="77777777" w:rsidR="00F05B2A" w:rsidRDefault="00000000">
            <w:pPr>
              <w:spacing w:line="240" w:lineRule="auto"/>
              <w:jc w:val="both"/>
              <w:rPr>
                <w:sz w:val="20"/>
                <w:szCs w:val="20"/>
              </w:rPr>
            </w:pPr>
            <w:r>
              <w:rPr>
                <w:sz w:val="20"/>
                <w:szCs w:val="20"/>
              </w:rPr>
              <w:t>Pago correspondiente al crédito solicitado.</w:t>
            </w:r>
          </w:p>
        </w:tc>
        <w:tc>
          <w:tcPr>
            <w:tcW w:w="3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52" w14:textId="77777777" w:rsidR="00F05B2A" w:rsidRDefault="00000000">
            <w:pPr>
              <w:spacing w:line="240" w:lineRule="auto"/>
              <w:jc w:val="both"/>
              <w:rPr>
                <w:sz w:val="20"/>
                <w:szCs w:val="20"/>
              </w:rPr>
            </w:pPr>
            <w:r>
              <w:rPr>
                <w:sz w:val="20"/>
                <w:szCs w:val="20"/>
              </w:rPr>
              <w:t>Se compara con los recursos disponibles para establecer su sostenibilidad.</w:t>
            </w:r>
          </w:p>
        </w:tc>
      </w:tr>
    </w:tbl>
    <w:p w14:paraId="00000253" w14:textId="77777777" w:rsidR="00F05B2A" w:rsidRDefault="00000000">
      <w:pPr>
        <w:pStyle w:val="Ttulo4"/>
        <w:keepNext w:val="0"/>
        <w:keepLines w:val="0"/>
        <w:spacing w:before="240" w:after="40"/>
        <w:jc w:val="both"/>
        <w:rPr>
          <w:b/>
          <w:bCs/>
          <w:color w:val="000000"/>
          <w:sz w:val="20"/>
          <w:szCs w:val="20"/>
        </w:rPr>
      </w:pPr>
      <w:bookmarkStart w:id="26" w:name="_heading=h.5h7ow2pb47ec" w:colFirst="0" w:colLast="0"/>
      <w:bookmarkEnd w:id="26"/>
      <w:r>
        <w:rPr>
          <w:b/>
          <w:bCs/>
          <w:color w:val="000000"/>
          <w:sz w:val="20"/>
          <w:szCs w:val="20"/>
        </w:rPr>
        <w:t>2.5.2. Disponibilidad económica y comparación con la cuota</w:t>
      </w:r>
    </w:p>
    <w:p w14:paraId="00000254" w14:textId="77777777" w:rsidR="00F05B2A" w:rsidRDefault="00000000">
      <w:pPr>
        <w:spacing w:before="240" w:after="240"/>
        <w:jc w:val="both"/>
        <w:rPr>
          <w:sz w:val="20"/>
          <w:szCs w:val="20"/>
        </w:rPr>
      </w:pPr>
      <w:r>
        <w:rPr>
          <w:sz w:val="20"/>
          <w:szCs w:val="20"/>
        </w:rPr>
        <w:t>La disponibilidad económica puede estimarse a partir de los ingresos identificados y de las salidas que debe atender el cliente. En los micronegocios, el análisis requiere diferenciar ingresos, costos y gastos para representar razonablemente su situación económica antes de comparar los recursos disponibles con una nueva cuota (DANE, s. f.). El procedimiento integra la información del negocio, la unidad familiar y las obligaciones vigentes:</w:t>
      </w:r>
    </w:p>
    <w:sdt>
      <w:sdtPr>
        <w:tag w:val="goog_rdk_40"/>
        <w:id w:val="1761333880"/>
        <w:lock w:val="contentLocked"/>
      </w:sdtPr>
      <w:sdtContent>
        <w:tbl>
          <w:tblPr>
            <w:tblStyle w:val="afffffffffffffffffffffffffffffffffffffffffffffffffffffffffffffffffffffffffffffffffffffffffffffffffff6"/>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63565B36"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255" w14:textId="77777777" w:rsidR="00F05B2A" w:rsidRDefault="00000000">
                <w:pPr>
                  <w:spacing w:line="240" w:lineRule="auto"/>
                  <w:jc w:val="center"/>
                  <w:rPr>
                    <w:b/>
                    <w:bCs/>
                    <w:sz w:val="20"/>
                    <w:szCs w:val="20"/>
                  </w:rPr>
                </w:pPr>
                <w:r>
                  <w:rPr>
                    <w:b/>
                    <w:bCs/>
                    <w:sz w:val="20"/>
                    <w:szCs w:val="20"/>
                  </w:rPr>
                  <w:t>Pasos</w:t>
                </w:r>
              </w:p>
            </w:tc>
          </w:tr>
          <w:tr w:rsidR="00F05B2A" w14:paraId="34E65E5F"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58" w14:textId="77777777" w:rsidR="00F05B2A" w:rsidRDefault="00000000">
                <w:pPr>
                  <w:jc w:val="both"/>
                  <w:rPr>
                    <w:b/>
                    <w:bCs/>
                    <w:sz w:val="20"/>
                    <w:szCs w:val="20"/>
                  </w:rPr>
                </w:pPr>
                <w:r>
                  <w:rPr>
                    <w:b/>
                    <w:bCs/>
                    <w:sz w:val="20"/>
                    <w:szCs w:val="20"/>
                  </w:rPr>
                  <w:t>Establecer la relación</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259" w14:textId="77777777" w:rsidR="00F05B2A" w:rsidRDefault="00F05B2A">
                <w:pPr>
                  <w:jc w:val="both"/>
                  <w:rPr>
                    <w:b/>
                    <w:bCs/>
                    <w:sz w:val="20"/>
                    <w:szCs w:val="20"/>
                  </w:rPr>
                </w:pPr>
              </w:p>
              <w:tbl>
                <w:tblPr>
                  <w:tblStyle w:val="afffffffffffffffffffffffffffffffffffffffffffffffffffffffffffffffffffffffffffffffffffffffffffffffffff7"/>
                  <w:tblW w:w="59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05"/>
                </w:tblGrid>
                <w:tr w:rsidR="00F05B2A" w14:paraId="02F61092" w14:textId="77777777">
                  <w:tc>
                    <w:tcPr>
                      <w:tcW w:w="5905" w:type="dxa"/>
                      <w:shd w:val="clear" w:color="auto" w:fill="FFF2CC"/>
                      <w:tcMar>
                        <w:top w:w="100" w:type="dxa"/>
                        <w:left w:w="100" w:type="dxa"/>
                        <w:bottom w:w="100" w:type="dxa"/>
                        <w:right w:w="100" w:type="dxa"/>
                      </w:tcMar>
                    </w:tcPr>
                    <w:sdt>
                      <w:sdtPr>
                        <w:tag w:val="goog_rdk_36"/>
                        <w:id w:val="2097396915"/>
                        <w:lock w:val="contentLocked"/>
                      </w:sdtPr>
                      <w:sdtContent>
                        <w:p w14:paraId="0000025A" w14:textId="77777777" w:rsidR="00F05B2A" w:rsidRDefault="00000000">
                          <w:pPr>
                            <w:jc w:val="both"/>
                            <w:rPr>
                              <w:b/>
                              <w:bCs/>
                              <w:sz w:val="20"/>
                              <w:szCs w:val="20"/>
                            </w:rPr>
                          </w:pPr>
                          <w:sdt>
                            <w:sdtPr>
                              <w:tag w:val="goog_rdk_35"/>
                              <w:id w:val="1402624661"/>
                            </w:sdtPr>
                            <w:sdtContent>
                              <w:r>
                                <w:rPr>
                                  <w:rFonts w:ascii="Arial Unicode MS" w:eastAsia="Arial Unicode MS" w:hAnsi="Arial Unicode MS" w:cs="Arial Unicode MS"/>
                                  <w:b/>
                                  <w:bCs/>
                                  <w:sz w:val="20"/>
                                  <w:szCs w:val="20"/>
                                </w:rPr>
                                <w:t>Disponibilidad económica = ingresos disponibles − costos y egresos − obligaciones vigentes</w:t>
                              </w:r>
                            </w:sdtContent>
                          </w:sdt>
                        </w:p>
                      </w:sdtContent>
                    </w:sdt>
                  </w:tc>
                </w:tr>
              </w:tbl>
              <w:p w14:paraId="0000025B" w14:textId="77777777" w:rsidR="00F05B2A" w:rsidRDefault="00F05B2A">
                <w:pPr>
                  <w:jc w:val="both"/>
                  <w:rPr>
                    <w:b/>
                    <w:bCs/>
                    <w:sz w:val="20"/>
                    <w:szCs w:val="20"/>
                  </w:rPr>
                </w:pPr>
              </w:p>
              <w:p w14:paraId="0000025C" w14:textId="77777777" w:rsidR="00F05B2A" w:rsidRDefault="00000000">
                <w:pPr>
                  <w:jc w:val="both"/>
                  <w:rPr>
                    <w:sz w:val="20"/>
                    <w:szCs w:val="20"/>
                  </w:rPr>
                </w:pPr>
                <w:r>
                  <w:rPr>
                    <w:sz w:val="20"/>
                    <w:szCs w:val="20"/>
                  </w:rPr>
                  <w:t>Esta relación permite consolidar los recursos y compromisos identificados durante el análisis.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5D" w14:textId="77777777" w:rsidR="00F05B2A" w:rsidRDefault="00000000">
                <w:pPr>
                  <w:spacing w:line="240" w:lineRule="auto"/>
                  <w:jc w:val="center"/>
                  <w:rPr>
                    <w:sz w:val="20"/>
                    <w:szCs w:val="20"/>
                  </w:rPr>
                </w:pPr>
                <w:r>
                  <w:rPr>
                    <w:noProof/>
                    <w:sz w:val="20"/>
                    <w:szCs w:val="20"/>
                  </w:rPr>
                  <w:drawing>
                    <wp:inline distT="114300" distB="114300" distL="114300" distR="114300" wp14:anchorId="15B46567" wp14:editId="44A2DE62">
                      <wp:extent cx="1094422" cy="598389"/>
                      <wp:effectExtent l="0" t="0" r="0" b="0"/>
                      <wp:docPr id="13887661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9"/>
                              <a:srcRect/>
                              <a:stretch>
                                <a:fillRect/>
                              </a:stretch>
                            </pic:blipFill>
                            <pic:spPr>
                              <a:xfrm>
                                <a:off x="0" y="0"/>
                                <a:ext cx="1094422" cy="598389"/>
                              </a:xfrm>
                              <a:prstGeom prst="rect">
                                <a:avLst/>
                              </a:prstGeom>
                              <a:ln/>
                            </pic:spPr>
                          </pic:pic>
                        </a:graphicData>
                      </a:graphic>
                    </wp:inline>
                  </w:drawing>
                </w:r>
              </w:p>
            </w:tc>
          </w:tr>
          <w:tr w:rsidR="00F05B2A" w14:paraId="04BF383C"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5E" w14:textId="77777777" w:rsidR="00F05B2A" w:rsidRDefault="00000000">
                <w:pPr>
                  <w:jc w:val="both"/>
                  <w:rPr>
                    <w:b/>
                    <w:bCs/>
                    <w:sz w:val="20"/>
                    <w:szCs w:val="20"/>
                  </w:rPr>
                </w:pPr>
                <w:r>
                  <w:rPr>
                    <w:b/>
                    <w:bCs/>
                    <w:sz w:val="20"/>
                    <w:szCs w:val="20"/>
                  </w:rPr>
                  <w:t>Determinar el excedente de la actividad</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25F" w14:textId="77777777" w:rsidR="00F05B2A" w:rsidRDefault="00000000">
                <w:pPr>
                  <w:jc w:val="both"/>
                  <w:rPr>
                    <w:b/>
                    <w:bCs/>
                    <w:sz w:val="20"/>
                    <w:szCs w:val="20"/>
                  </w:rPr>
                </w:pPr>
                <w:r>
                  <w:rPr>
                    <w:sz w:val="20"/>
                    <w:szCs w:val="20"/>
                  </w:rPr>
                  <w:t xml:space="preserve">Ingresos mensuales del negocio: </w:t>
                </w:r>
                <w:r>
                  <w:rPr>
                    <w:b/>
                    <w:bCs/>
                    <w:sz w:val="20"/>
                    <w:szCs w:val="20"/>
                  </w:rPr>
                  <w:t>$7.500.000</w:t>
                </w:r>
                <w:r>
                  <w:rPr>
                    <w:b/>
                    <w:bCs/>
                    <w:sz w:val="20"/>
                    <w:szCs w:val="20"/>
                  </w:rPr>
                  <w:br/>
                </w:r>
                <w:r>
                  <w:rPr>
                    <w:sz w:val="20"/>
                    <w:szCs w:val="20"/>
                  </w:rPr>
                  <w:t xml:space="preserve">Costos y gastos del negocio: </w:t>
                </w:r>
                <w:r>
                  <w:rPr>
                    <w:b/>
                    <w:bCs/>
                    <w:sz w:val="20"/>
                    <w:szCs w:val="20"/>
                  </w:rPr>
                  <w:t>$4.800.000</w:t>
                </w:r>
              </w:p>
              <w:p w14:paraId="00000260" w14:textId="77777777" w:rsidR="00F05B2A" w:rsidRDefault="00F05B2A">
                <w:pPr>
                  <w:jc w:val="both"/>
                  <w:rPr>
                    <w:b/>
                    <w:bCs/>
                    <w:sz w:val="20"/>
                    <w:szCs w:val="20"/>
                  </w:rPr>
                </w:pPr>
              </w:p>
              <w:p w14:paraId="00000261" w14:textId="77777777" w:rsidR="00F05B2A" w:rsidRDefault="00000000">
                <w:pPr>
                  <w:jc w:val="both"/>
                  <w:rPr>
                    <w:b/>
                    <w:bCs/>
                    <w:sz w:val="20"/>
                    <w:szCs w:val="20"/>
                  </w:rPr>
                </w:pPr>
                <w:sdt>
                  <w:sdtPr>
                    <w:tag w:val="goog_rdk_37"/>
                    <w:id w:val="-1880938054"/>
                  </w:sdtPr>
                  <w:sdtContent>
                    <w:r>
                      <w:rPr>
                        <w:rFonts w:ascii="Arial Unicode MS" w:eastAsia="Arial Unicode MS" w:hAnsi="Arial Unicode MS" w:cs="Arial Unicode MS"/>
                        <w:b/>
                        <w:bCs/>
                        <w:sz w:val="20"/>
                        <w:szCs w:val="20"/>
                      </w:rPr>
                      <w:t>$7.500.000 − $4.800.000 = $2.700.000</w:t>
                    </w:r>
                  </w:sdtContent>
                </w:sdt>
              </w:p>
              <w:p w14:paraId="00000262" w14:textId="77777777" w:rsidR="00F05B2A" w:rsidRDefault="00F05B2A">
                <w:pPr>
                  <w:jc w:val="both"/>
                  <w:rPr>
                    <w:sz w:val="20"/>
                    <w:szCs w:val="20"/>
                  </w:rPr>
                </w:pPr>
              </w:p>
              <w:p w14:paraId="00000263" w14:textId="77777777" w:rsidR="00F05B2A" w:rsidRDefault="00000000">
                <w:pPr>
                  <w:jc w:val="both"/>
                  <w:rPr>
                    <w:sz w:val="20"/>
                    <w:szCs w:val="20"/>
                  </w:rPr>
                </w:pPr>
                <w:r>
                  <w:rPr>
                    <w:sz w:val="20"/>
                    <w:szCs w:val="20"/>
                  </w:rPr>
                  <w:lastRenderedPageBreak/>
                  <w:t xml:space="preserve">El excedente de la actividad corresponde a </w:t>
                </w:r>
                <w:r>
                  <w:rPr>
                    <w:b/>
                    <w:bCs/>
                    <w:sz w:val="20"/>
                    <w:szCs w:val="20"/>
                  </w:rPr>
                  <w:t>$2.700.000</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64" w14:textId="77777777" w:rsidR="00F05B2A" w:rsidRDefault="00000000">
                <w:pPr>
                  <w:spacing w:line="240" w:lineRule="auto"/>
                  <w:jc w:val="center"/>
                  <w:rPr>
                    <w:sz w:val="20"/>
                    <w:szCs w:val="20"/>
                  </w:rPr>
                </w:pPr>
                <w:r>
                  <w:rPr>
                    <w:noProof/>
                    <w:sz w:val="20"/>
                    <w:szCs w:val="20"/>
                  </w:rPr>
                  <w:lastRenderedPageBreak/>
                  <w:drawing>
                    <wp:inline distT="114300" distB="114300" distL="114300" distR="114300" wp14:anchorId="373A37C2" wp14:editId="4F79E55E">
                      <wp:extent cx="1151572" cy="571105"/>
                      <wp:effectExtent l="0" t="0" r="0" b="0"/>
                      <wp:docPr id="13887661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0"/>
                              <a:srcRect/>
                              <a:stretch>
                                <a:fillRect/>
                              </a:stretch>
                            </pic:blipFill>
                            <pic:spPr>
                              <a:xfrm>
                                <a:off x="0" y="0"/>
                                <a:ext cx="1151572" cy="571105"/>
                              </a:xfrm>
                              <a:prstGeom prst="rect">
                                <a:avLst/>
                              </a:prstGeom>
                              <a:ln/>
                            </pic:spPr>
                          </pic:pic>
                        </a:graphicData>
                      </a:graphic>
                    </wp:inline>
                  </w:drawing>
                </w:r>
              </w:p>
            </w:tc>
          </w:tr>
          <w:tr w:rsidR="00F05B2A" w14:paraId="36DD187C"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65" w14:textId="77777777" w:rsidR="00F05B2A" w:rsidRDefault="00000000">
                <w:pPr>
                  <w:jc w:val="both"/>
                  <w:rPr>
                    <w:b/>
                    <w:bCs/>
                    <w:sz w:val="20"/>
                    <w:szCs w:val="20"/>
                  </w:rPr>
                </w:pPr>
                <w:r>
                  <w:rPr>
                    <w:b/>
                    <w:bCs/>
                    <w:sz w:val="20"/>
                    <w:szCs w:val="20"/>
                  </w:rPr>
                  <w:t>Determinar la disponibilidad económica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266" w14:textId="77777777" w:rsidR="00F05B2A" w:rsidRDefault="00000000">
                <w:pPr>
                  <w:jc w:val="both"/>
                  <w:rPr>
                    <w:b/>
                    <w:bCs/>
                    <w:sz w:val="20"/>
                    <w:szCs w:val="20"/>
                  </w:rPr>
                </w:pPr>
                <w:r>
                  <w:rPr>
                    <w:sz w:val="20"/>
                    <w:szCs w:val="20"/>
                  </w:rPr>
                  <w:t xml:space="preserve">Egresos de la unidad familiar: </w:t>
                </w:r>
                <w:r>
                  <w:rPr>
                    <w:b/>
                    <w:bCs/>
                    <w:sz w:val="20"/>
                    <w:szCs w:val="20"/>
                  </w:rPr>
                  <w:t>$1.500.000</w:t>
                </w:r>
                <w:r>
                  <w:rPr>
                    <w:b/>
                    <w:bCs/>
                    <w:sz w:val="20"/>
                    <w:szCs w:val="20"/>
                  </w:rPr>
                  <w:br/>
                </w:r>
                <w:r>
                  <w:rPr>
                    <w:sz w:val="20"/>
                    <w:szCs w:val="20"/>
                  </w:rPr>
                  <w:t xml:space="preserve">Obligaciones financieras vigentes: </w:t>
                </w:r>
                <w:r>
                  <w:rPr>
                    <w:b/>
                    <w:bCs/>
                    <w:sz w:val="20"/>
                    <w:szCs w:val="20"/>
                  </w:rPr>
                  <w:t>$350.000</w:t>
                </w:r>
              </w:p>
              <w:p w14:paraId="00000267" w14:textId="77777777" w:rsidR="00F05B2A" w:rsidRDefault="00F05B2A">
                <w:pPr>
                  <w:jc w:val="both"/>
                  <w:rPr>
                    <w:b/>
                    <w:bCs/>
                    <w:sz w:val="20"/>
                    <w:szCs w:val="20"/>
                  </w:rPr>
                </w:pPr>
              </w:p>
              <w:p w14:paraId="00000268" w14:textId="77777777" w:rsidR="00F05B2A" w:rsidRDefault="00000000">
                <w:pPr>
                  <w:jc w:val="both"/>
                  <w:rPr>
                    <w:b/>
                    <w:bCs/>
                    <w:sz w:val="20"/>
                    <w:szCs w:val="20"/>
                  </w:rPr>
                </w:pPr>
                <w:sdt>
                  <w:sdtPr>
                    <w:tag w:val="goog_rdk_38"/>
                    <w:id w:val="919259994"/>
                  </w:sdtPr>
                  <w:sdtContent>
                    <w:r>
                      <w:rPr>
                        <w:rFonts w:ascii="Arial Unicode MS" w:eastAsia="Arial Unicode MS" w:hAnsi="Arial Unicode MS" w:cs="Arial Unicode MS"/>
                        <w:b/>
                        <w:bCs/>
                        <w:sz w:val="20"/>
                        <w:szCs w:val="20"/>
                      </w:rPr>
                      <w:t>$2.700.000 − $1.500.000 − $350.000 = $850.000</w:t>
                    </w:r>
                  </w:sdtContent>
                </w:sdt>
              </w:p>
              <w:p w14:paraId="00000269" w14:textId="77777777" w:rsidR="00F05B2A" w:rsidRDefault="00F05B2A">
                <w:pPr>
                  <w:jc w:val="both"/>
                  <w:rPr>
                    <w:sz w:val="20"/>
                    <w:szCs w:val="20"/>
                  </w:rPr>
                </w:pPr>
              </w:p>
              <w:p w14:paraId="0000026A" w14:textId="77777777" w:rsidR="00F05B2A" w:rsidRDefault="00000000">
                <w:pPr>
                  <w:jc w:val="both"/>
                  <w:rPr>
                    <w:sz w:val="20"/>
                    <w:szCs w:val="20"/>
                  </w:rPr>
                </w:pPr>
                <w:r>
                  <w:rPr>
                    <w:sz w:val="20"/>
                    <w:szCs w:val="20"/>
                  </w:rPr>
                  <w:t xml:space="preserve">La disponibilidad económica preliminar corresponde a </w:t>
                </w:r>
                <w:r>
                  <w:rPr>
                    <w:b/>
                    <w:bCs/>
                    <w:sz w:val="20"/>
                    <w:szCs w:val="20"/>
                  </w:rPr>
                  <w:t>$850.000 mensuales</w:t>
                </w:r>
                <w:r>
                  <w:rPr>
                    <w:sz w:val="20"/>
                    <w:szCs w:val="20"/>
                  </w:rPr>
                  <w:t>.</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6B" w14:textId="77777777" w:rsidR="00F05B2A" w:rsidRDefault="00000000">
                <w:pPr>
                  <w:spacing w:line="240" w:lineRule="auto"/>
                  <w:jc w:val="center"/>
                  <w:rPr>
                    <w:sz w:val="20"/>
                    <w:szCs w:val="20"/>
                  </w:rPr>
                </w:pPr>
                <w:r>
                  <w:rPr>
                    <w:noProof/>
                    <w:sz w:val="20"/>
                    <w:szCs w:val="20"/>
                  </w:rPr>
                  <w:drawing>
                    <wp:inline distT="114300" distB="114300" distL="114300" distR="114300" wp14:anchorId="12612377" wp14:editId="339A3751">
                      <wp:extent cx="1108710" cy="609791"/>
                      <wp:effectExtent l="0" t="0" r="0" b="0"/>
                      <wp:docPr id="13887661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1"/>
                              <a:srcRect/>
                              <a:stretch>
                                <a:fillRect/>
                              </a:stretch>
                            </pic:blipFill>
                            <pic:spPr>
                              <a:xfrm>
                                <a:off x="0" y="0"/>
                                <a:ext cx="1108710" cy="609791"/>
                              </a:xfrm>
                              <a:prstGeom prst="rect">
                                <a:avLst/>
                              </a:prstGeom>
                              <a:ln/>
                            </pic:spPr>
                          </pic:pic>
                        </a:graphicData>
                      </a:graphic>
                    </wp:inline>
                  </w:drawing>
                </w:r>
              </w:p>
            </w:tc>
          </w:tr>
          <w:tr w:rsidR="00F05B2A" w14:paraId="5B0119D9"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6C" w14:textId="77777777" w:rsidR="00F05B2A" w:rsidRDefault="00000000">
                <w:pPr>
                  <w:jc w:val="both"/>
                  <w:rPr>
                    <w:b/>
                    <w:bCs/>
                    <w:sz w:val="20"/>
                    <w:szCs w:val="20"/>
                  </w:rPr>
                </w:pPr>
                <w:r>
                  <w:rPr>
                    <w:b/>
                    <w:bCs/>
                    <w:sz w:val="20"/>
                    <w:szCs w:val="20"/>
                  </w:rPr>
                  <w:t>Comparar con la cuota proyectada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26D" w14:textId="77777777" w:rsidR="00F05B2A" w:rsidRDefault="00000000">
                <w:pPr>
                  <w:jc w:val="both"/>
                  <w:rPr>
                    <w:sz w:val="20"/>
                    <w:szCs w:val="20"/>
                  </w:rPr>
                </w:pPr>
                <w:r>
                  <w:rPr>
                    <w:sz w:val="20"/>
                    <w:szCs w:val="20"/>
                  </w:rPr>
                  <w:t xml:space="preserve">Si la nueva cuota corresponde a </w:t>
                </w:r>
                <w:r>
                  <w:rPr>
                    <w:b/>
                    <w:bCs/>
                    <w:sz w:val="20"/>
                    <w:szCs w:val="20"/>
                  </w:rPr>
                  <w:t>$500.000</w:t>
                </w:r>
                <w:r>
                  <w:rPr>
                    <w:sz w:val="20"/>
                    <w:szCs w:val="20"/>
                  </w:rPr>
                  <w:t>, el margen restante se determina así:</w:t>
                </w:r>
              </w:p>
              <w:p w14:paraId="0000026E" w14:textId="77777777" w:rsidR="00F05B2A" w:rsidRDefault="00F05B2A">
                <w:pPr>
                  <w:jc w:val="both"/>
                  <w:rPr>
                    <w:sz w:val="20"/>
                    <w:szCs w:val="20"/>
                  </w:rPr>
                </w:pPr>
              </w:p>
              <w:p w14:paraId="0000026F" w14:textId="77777777" w:rsidR="00F05B2A" w:rsidRDefault="00000000">
                <w:pPr>
                  <w:jc w:val="both"/>
                  <w:rPr>
                    <w:sz w:val="20"/>
                    <w:szCs w:val="20"/>
                  </w:rPr>
                </w:pPr>
                <w:sdt>
                  <w:sdtPr>
                    <w:tag w:val="goog_rdk_39"/>
                    <w:id w:val="763769356"/>
                  </w:sdtPr>
                  <w:sdtContent>
                    <w:r>
                      <w:rPr>
                        <w:rFonts w:ascii="Arial Unicode MS" w:eastAsia="Arial Unicode MS" w:hAnsi="Arial Unicode MS" w:cs="Arial Unicode MS"/>
                        <w:b/>
                        <w:bCs/>
                        <w:sz w:val="20"/>
                        <w:szCs w:val="20"/>
                      </w:rPr>
                      <w:t>$850.000 − $500.000 = $350.000</w:t>
                    </w:r>
                  </w:sdtContent>
                </w:sdt>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70" w14:textId="77777777" w:rsidR="00F05B2A" w:rsidRDefault="00000000">
                <w:pPr>
                  <w:spacing w:line="240" w:lineRule="auto"/>
                  <w:jc w:val="center"/>
                  <w:rPr>
                    <w:sz w:val="20"/>
                    <w:szCs w:val="20"/>
                  </w:rPr>
                </w:pPr>
                <w:r>
                  <w:rPr>
                    <w:noProof/>
                    <w:sz w:val="20"/>
                    <w:szCs w:val="20"/>
                  </w:rPr>
                  <w:drawing>
                    <wp:inline distT="114300" distB="114300" distL="114300" distR="114300" wp14:anchorId="3E48E2E9" wp14:editId="0D35DF3C">
                      <wp:extent cx="1084486" cy="612534"/>
                      <wp:effectExtent l="0" t="0" r="0" b="0"/>
                      <wp:docPr id="13887662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2"/>
                              <a:srcRect/>
                              <a:stretch>
                                <a:fillRect/>
                              </a:stretch>
                            </pic:blipFill>
                            <pic:spPr>
                              <a:xfrm>
                                <a:off x="0" y="0"/>
                                <a:ext cx="1084486" cy="612534"/>
                              </a:xfrm>
                              <a:prstGeom prst="rect">
                                <a:avLst/>
                              </a:prstGeom>
                              <a:ln/>
                            </pic:spPr>
                          </pic:pic>
                        </a:graphicData>
                      </a:graphic>
                    </wp:inline>
                  </w:drawing>
                </w:r>
              </w:p>
            </w:tc>
          </w:tr>
        </w:tbl>
      </w:sdtContent>
    </w:sdt>
    <w:p w14:paraId="00000271" w14:textId="77777777" w:rsidR="00F05B2A" w:rsidRDefault="00000000">
      <w:pPr>
        <w:spacing w:before="240" w:after="240"/>
        <w:jc w:val="both"/>
        <w:rPr>
          <w:sz w:val="20"/>
          <w:szCs w:val="20"/>
        </w:rPr>
      </w:pPr>
      <w:r>
        <w:rPr>
          <w:sz w:val="20"/>
          <w:szCs w:val="20"/>
        </w:rPr>
        <w:t xml:space="preserve">Después de considerar la cuota proyectada, permanecería un margen de </w:t>
      </w:r>
      <w:r>
        <w:rPr>
          <w:b/>
          <w:bCs/>
          <w:sz w:val="20"/>
          <w:szCs w:val="20"/>
        </w:rPr>
        <w:t>$350.000</w:t>
      </w:r>
      <w:r>
        <w:rPr>
          <w:sz w:val="20"/>
          <w:szCs w:val="20"/>
        </w:rPr>
        <w:t>. Este resultado no determina por sí solo la viabilidad del crédito, pues también deben considerarse la estabilidad de los recursos y las condiciones que puedan afectar su continuidad.</w:t>
      </w:r>
    </w:p>
    <w:p w14:paraId="00000272" w14:textId="77777777" w:rsidR="00F05B2A" w:rsidRDefault="00000000">
      <w:pPr>
        <w:pStyle w:val="Ttulo4"/>
        <w:keepNext w:val="0"/>
        <w:keepLines w:val="0"/>
        <w:spacing w:before="240" w:after="40"/>
        <w:jc w:val="both"/>
        <w:rPr>
          <w:b/>
          <w:bCs/>
          <w:color w:val="000000"/>
          <w:sz w:val="20"/>
          <w:szCs w:val="20"/>
        </w:rPr>
      </w:pPr>
      <w:bookmarkStart w:id="27" w:name="_heading=h.ovc6022ptccj" w:colFirst="0" w:colLast="0"/>
      <w:bookmarkEnd w:id="27"/>
      <w:r>
        <w:rPr>
          <w:b/>
          <w:bCs/>
          <w:color w:val="000000"/>
          <w:sz w:val="20"/>
          <w:szCs w:val="20"/>
        </w:rPr>
        <w:t>2.5.3. Margen de seguridad y factores que afectan el pago</w:t>
      </w:r>
    </w:p>
    <w:p w14:paraId="00000273" w14:textId="77777777" w:rsidR="00F05B2A" w:rsidRDefault="00000000">
      <w:pPr>
        <w:spacing w:before="240" w:after="240"/>
        <w:jc w:val="both"/>
        <w:rPr>
          <w:sz w:val="20"/>
          <w:szCs w:val="20"/>
        </w:rPr>
      </w:pPr>
      <w:r>
        <w:rPr>
          <w:sz w:val="20"/>
          <w:szCs w:val="20"/>
        </w:rPr>
        <w:t>La disponibilidad económica no debería quedar totalmente comprometida con una nueva cuota, debido a que los recursos del cliente pueden presentar variaciones durante la vigencia de la obligación. Mantener un margen permite considerar cambios en las condiciones económicas sin asumir que existe un porcentaje universal aplicable a todas las operaciones. La interpretación del margen requiere considerar las variaciones posibles y las condiciones definidas para cada operación:</w:t>
      </w:r>
    </w:p>
    <w:sdt>
      <w:sdtPr>
        <w:tag w:val="goog_rdk_41"/>
        <w:id w:val="-1094713849"/>
        <w:lock w:val="contentLocked"/>
      </w:sdtPr>
      <w:sdtContent>
        <w:tbl>
          <w:tblPr>
            <w:tblStyle w:val="afffffffffffffffffffffffffffffffffffffffffffffffffffffffffffffffffffffffffffffffffffffffffffffffffff8"/>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8205"/>
          </w:tblGrid>
          <w:tr w:rsidR="00F05B2A" w14:paraId="54497AA3" w14:textId="77777777">
            <w:trPr>
              <w:trHeight w:val="285"/>
            </w:trPr>
            <w:tc>
              <w:tcPr>
                <w:tcW w:w="994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274" w14:textId="77777777" w:rsidR="00F05B2A" w:rsidRDefault="00000000">
                <w:pPr>
                  <w:spacing w:line="240" w:lineRule="auto"/>
                  <w:jc w:val="center"/>
                  <w:rPr>
                    <w:b/>
                    <w:bCs/>
                    <w:sz w:val="20"/>
                    <w:szCs w:val="20"/>
                  </w:rPr>
                </w:pPr>
                <w:r>
                  <w:rPr>
                    <w:b/>
                    <w:bCs/>
                    <w:sz w:val="20"/>
                    <w:szCs w:val="20"/>
                  </w:rPr>
                  <w:t>Acordeón</w:t>
                </w:r>
              </w:p>
            </w:tc>
          </w:tr>
          <w:tr w:rsidR="00F05B2A" w14:paraId="21F2B322"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77" w14:textId="77777777" w:rsidR="00F05B2A" w:rsidRDefault="00000000">
                <w:pPr>
                  <w:jc w:val="both"/>
                  <w:rPr>
                    <w:b/>
                    <w:bCs/>
                    <w:sz w:val="20"/>
                    <w:szCs w:val="20"/>
                  </w:rPr>
                </w:pPr>
                <w:r>
                  <w:rPr>
                    <w:b/>
                    <w:bCs/>
                    <w:sz w:val="20"/>
                    <w:szCs w:val="20"/>
                  </w:rPr>
                  <w:t>Margen frente a la nueva obligación</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278" w14:textId="77777777" w:rsidR="00F05B2A" w:rsidRDefault="00000000">
                <w:pPr>
                  <w:jc w:val="both"/>
                  <w:rPr>
                    <w:sz w:val="20"/>
                    <w:szCs w:val="20"/>
                  </w:rPr>
                </w:pPr>
                <w:r>
                  <w:rPr>
                    <w:sz w:val="20"/>
                    <w:szCs w:val="20"/>
                  </w:rPr>
                  <w:t>El margen permite considerar posibles disminuciones de ingresos, aumentos de costos o gastos familiares imprevistos. La capacidad de endeudamiento debe relacionarse con los recursos que pueden destinarse al crédito sin comprometer la estabilidad financiera, y el presupuesto contribuye a estimar esa disponibilidad (Banca de las Oportunidades &amp; Fundación Sparkassenstiftung Alemana, 2025). Las condiciones concretas deben ajustarse a las políticas institucionales vigentes.</w:t>
                </w:r>
              </w:p>
            </w:tc>
          </w:tr>
          <w:tr w:rsidR="00F05B2A" w14:paraId="76CED2C0"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7A" w14:textId="77777777" w:rsidR="00F05B2A" w:rsidRDefault="00000000">
                <w:pPr>
                  <w:jc w:val="both"/>
                  <w:rPr>
                    <w:b/>
                    <w:bCs/>
                    <w:sz w:val="20"/>
                    <w:szCs w:val="20"/>
                  </w:rPr>
                </w:pPr>
                <w:r>
                  <w:rPr>
                    <w:b/>
                    <w:bCs/>
                    <w:sz w:val="20"/>
                    <w:szCs w:val="20"/>
                  </w:rPr>
                  <w:t>Factores que pueden afectar el pago</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27B" w14:textId="77777777" w:rsidR="00F05B2A" w:rsidRDefault="00000000">
                <w:pPr>
                  <w:jc w:val="both"/>
                  <w:rPr>
                    <w:sz w:val="20"/>
                    <w:szCs w:val="20"/>
                  </w:rPr>
                </w:pPr>
                <w:r>
                  <w:rPr>
                    <w:sz w:val="20"/>
                    <w:szCs w:val="20"/>
                  </w:rPr>
                  <w:t>La capacidad de pago puede cambiar por disminuciones en las ventas, incrementos en los costos, pérdida de clientes importantes, nuevas obligaciones, enfermedades, cambios familiares o variaciones propias del sector. En actividades estacionales, un periodo favorable no debe asumirse automáticamente como comportamiento habitual.</w:t>
                </w:r>
              </w:p>
            </w:tc>
          </w:tr>
        </w:tbl>
      </w:sdtContent>
    </w:sdt>
    <w:p w14:paraId="0000027D" w14:textId="77777777" w:rsidR="00F05B2A" w:rsidRDefault="00000000">
      <w:pPr>
        <w:spacing w:before="240" w:after="240"/>
        <w:jc w:val="both"/>
        <w:rPr>
          <w:sz w:val="20"/>
          <w:szCs w:val="20"/>
        </w:rPr>
      </w:pPr>
      <w:r>
        <w:rPr>
          <w:sz w:val="20"/>
          <w:szCs w:val="20"/>
        </w:rPr>
        <w:t>El siguiente caso integra la información económica del negocio y del hogar para compararla con una nueva cuota:</w:t>
      </w:r>
    </w:p>
    <w:tbl>
      <w:tblPr>
        <w:tblStyle w:val="afffffffffffffffffffffffffffffffffffffffffffffffffffffffffffffffffffffffffffffffffffffffffffffffffff9"/>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5FB03981" w14:textId="77777777">
        <w:tc>
          <w:tcPr>
            <w:tcW w:w="9972" w:type="dxa"/>
            <w:shd w:val="clear" w:color="auto" w:fill="CFE2F3"/>
            <w:tcMar>
              <w:top w:w="100" w:type="dxa"/>
              <w:left w:w="100" w:type="dxa"/>
              <w:bottom w:w="100" w:type="dxa"/>
              <w:right w:w="100" w:type="dxa"/>
            </w:tcMar>
          </w:tcPr>
          <w:sdt>
            <w:sdtPr>
              <w:tag w:val="goog_rdk_45"/>
              <w:id w:val="-312612156"/>
              <w:lock w:val="contentLocked"/>
            </w:sdtPr>
            <w:sdtContent>
              <w:p w14:paraId="0000027E" w14:textId="77777777" w:rsidR="00F05B2A" w:rsidRDefault="00000000">
                <w:pPr>
                  <w:jc w:val="both"/>
                  <w:rPr>
                    <w:sz w:val="20"/>
                    <w:szCs w:val="20"/>
                  </w:rPr>
                </w:pPr>
                <w:r>
                  <w:rPr>
                    <w:b/>
                    <w:bCs/>
                    <w:sz w:val="20"/>
                    <w:szCs w:val="20"/>
                  </w:rPr>
                  <w:t>Ejemplo aplicado:</w:t>
                </w:r>
                <w:r>
                  <w:rPr>
                    <w:sz w:val="20"/>
                    <w:szCs w:val="20"/>
                  </w:rPr>
                  <w:t xml:space="preserve"> una persona propietaria de un micronegocio solicita un crédito cuya cuota proyectada es de </w:t>
                </w:r>
                <w:r>
                  <w:rPr>
                    <w:b/>
                    <w:bCs/>
                    <w:sz w:val="20"/>
                    <w:szCs w:val="20"/>
                  </w:rPr>
                  <w:t>$420.000 mensuales</w:t>
                </w:r>
                <w:r>
                  <w:rPr>
                    <w:sz w:val="20"/>
                    <w:szCs w:val="20"/>
                  </w:rPr>
                  <w:t>. El análisis proporciona la siguiente información:</w:t>
                </w:r>
              </w:p>
              <w:p w14:paraId="0000027F" w14:textId="77777777" w:rsidR="00F05B2A" w:rsidRDefault="00F05B2A">
                <w:pPr>
                  <w:jc w:val="both"/>
                  <w:rPr>
                    <w:sz w:val="20"/>
                    <w:szCs w:val="20"/>
                  </w:rPr>
                </w:pPr>
              </w:p>
              <w:p w14:paraId="00000280" w14:textId="77777777" w:rsidR="00F05B2A" w:rsidRDefault="00000000">
                <w:pPr>
                  <w:jc w:val="both"/>
                  <w:rPr>
                    <w:sz w:val="20"/>
                    <w:szCs w:val="20"/>
                  </w:rPr>
                </w:pPr>
                <w:r>
                  <w:rPr>
                    <w:b/>
                    <w:bCs/>
                    <w:sz w:val="20"/>
                    <w:szCs w:val="20"/>
                  </w:rPr>
                  <w:t xml:space="preserve">Tabla 8. </w:t>
                </w:r>
                <w:r>
                  <w:rPr>
                    <w:sz w:val="20"/>
                    <w:szCs w:val="20"/>
                  </w:rPr>
                  <w:t>Disponibilidad económica antes y después de la nueva cuota</w:t>
                </w:r>
              </w:p>
              <w:p w14:paraId="00000281" w14:textId="77777777" w:rsidR="00F05B2A" w:rsidRDefault="00F05B2A">
                <w:pPr>
                  <w:jc w:val="both"/>
                  <w:rPr>
                    <w:sz w:val="20"/>
                    <w:szCs w:val="20"/>
                  </w:rPr>
                </w:pPr>
              </w:p>
              <w:tbl>
                <w:tblPr>
                  <w:tblStyle w:val="afffffffffffffffffffffffffffffffffffffffffffffffffffffffffffffffffffffffffffffffffffffffffffffffffffa"/>
                  <w:tblW w:w="56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35"/>
                  <w:gridCol w:w="1700"/>
                </w:tblGrid>
                <w:tr w:rsidR="00F05B2A" w14:paraId="777800D0" w14:textId="77777777">
                  <w:trPr>
                    <w:trHeight w:val="515"/>
                  </w:trPr>
                  <w:tc>
                    <w:tcPr>
                      <w:tcW w:w="393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0000282" w14:textId="77777777" w:rsidR="00F05B2A" w:rsidRDefault="00000000">
                      <w:pPr>
                        <w:jc w:val="center"/>
                        <w:rPr>
                          <w:sz w:val="20"/>
                          <w:szCs w:val="20"/>
                        </w:rPr>
                      </w:pPr>
                      <w:r>
                        <w:rPr>
                          <w:b/>
                          <w:bCs/>
                          <w:sz w:val="20"/>
                          <w:szCs w:val="20"/>
                        </w:rPr>
                        <w:t>Concepto</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0000283" w14:textId="77777777" w:rsidR="00F05B2A" w:rsidRDefault="00000000">
                      <w:pPr>
                        <w:jc w:val="center"/>
                        <w:rPr>
                          <w:sz w:val="20"/>
                          <w:szCs w:val="20"/>
                        </w:rPr>
                      </w:pPr>
                      <w:r>
                        <w:rPr>
                          <w:b/>
                          <w:bCs/>
                          <w:sz w:val="20"/>
                          <w:szCs w:val="20"/>
                        </w:rPr>
                        <w:t>Valor mensual</w:t>
                      </w:r>
                    </w:p>
                  </w:tc>
                </w:tr>
                <w:tr w:rsidR="00F05B2A" w14:paraId="51C42F83"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84" w14:textId="77777777" w:rsidR="00F05B2A" w:rsidRDefault="00000000">
                      <w:pPr>
                        <w:jc w:val="both"/>
                        <w:rPr>
                          <w:sz w:val="20"/>
                          <w:szCs w:val="20"/>
                        </w:rPr>
                      </w:pPr>
                      <w:r>
                        <w:rPr>
                          <w:sz w:val="20"/>
                          <w:szCs w:val="20"/>
                        </w:rPr>
                        <w:lastRenderedPageBreak/>
                        <w:t>Ingresos del negocio</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85" w14:textId="77777777" w:rsidR="00F05B2A" w:rsidRDefault="00000000">
                      <w:pPr>
                        <w:jc w:val="both"/>
                        <w:rPr>
                          <w:sz w:val="20"/>
                          <w:szCs w:val="20"/>
                        </w:rPr>
                      </w:pPr>
                      <w:r>
                        <w:rPr>
                          <w:sz w:val="20"/>
                          <w:szCs w:val="20"/>
                        </w:rPr>
                        <w:t>$6.800.000</w:t>
                      </w:r>
                    </w:p>
                  </w:tc>
                </w:tr>
                <w:tr w:rsidR="00F05B2A" w14:paraId="6E5F897B"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86" w14:textId="77777777" w:rsidR="00F05B2A" w:rsidRDefault="00000000">
                      <w:pPr>
                        <w:jc w:val="both"/>
                        <w:rPr>
                          <w:sz w:val="20"/>
                          <w:szCs w:val="20"/>
                        </w:rPr>
                      </w:pPr>
                      <w:r>
                        <w:rPr>
                          <w:sz w:val="20"/>
                          <w:szCs w:val="20"/>
                        </w:rPr>
                        <w:t>Costos y gastos del negocio</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87" w14:textId="77777777" w:rsidR="00F05B2A" w:rsidRDefault="00000000">
                      <w:pPr>
                        <w:jc w:val="both"/>
                        <w:rPr>
                          <w:sz w:val="20"/>
                          <w:szCs w:val="20"/>
                        </w:rPr>
                      </w:pPr>
                      <w:r>
                        <w:rPr>
                          <w:sz w:val="20"/>
                          <w:szCs w:val="20"/>
                        </w:rPr>
                        <w:t>$4.300.000</w:t>
                      </w:r>
                    </w:p>
                  </w:tc>
                </w:tr>
                <w:tr w:rsidR="00F05B2A" w14:paraId="622A2C2B"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88" w14:textId="77777777" w:rsidR="00F05B2A" w:rsidRDefault="00000000">
                      <w:pPr>
                        <w:jc w:val="both"/>
                        <w:rPr>
                          <w:sz w:val="20"/>
                          <w:szCs w:val="20"/>
                        </w:rPr>
                      </w:pPr>
                      <w:r>
                        <w:rPr>
                          <w:sz w:val="20"/>
                          <w:szCs w:val="20"/>
                        </w:rPr>
                        <w:t>Excedente del negocio</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89" w14:textId="77777777" w:rsidR="00F05B2A" w:rsidRDefault="00000000">
                      <w:pPr>
                        <w:jc w:val="both"/>
                        <w:rPr>
                          <w:sz w:val="20"/>
                          <w:szCs w:val="20"/>
                        </w:rPr>
                      </w:pPr>
                      <w:r>
                        <w:rPr>
                          <w:sz w:val="20"/>
                          <w:szCs w:val="20"/>
                        </w:rPr>
                        <w:t>$2.500.000</w:t>
                      </w:r>
                    </w:p>
                  </w:tc>
                </w:tr>
                <w:tr w:rsidR="00F05B2A" w14:paraId="06ED4A76"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8A" w14:textId="77777777" w:rsidR="00F05B2A" w:rsidRDefault="00000000">
                      <w:pPr>
                        <w:jc w:val="both"/>
                        <w:rPr>
                          <w:sz w:val="20"/>
                          <w:szCs w:val="20"/>
                        </w:rPr>
                      </w:pPr>
                      <w:r>
                        <w:rPr>
                          <w:sz w:val="20"/>
                          <w:szCs w:val="20"/>
                        </w:rPr>
                        <w:t>Egresos familiares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8B" w14:textId="77777777" w:rsidR="00F05B2A" w:rsidRDefault="00000000">
                      <w:pPr>
                        <w:jc w:val="both"/>
                        <w:rPr>
                          <w:sz w:val="20"/>
                          <w:szCs w:val="20"/>
                        </w:rPr>
                      </w:pPr>
                      <w:r>
                        <w:rPr>
                          <w:sz w:val="20"/>
                          <w:szCs w:val="20"/>
                        </w:rPr>
                        <w:t>$1.300.000</w:t>
                      </w:r>
                    </w:p>
                  </w:tc>
                </w:tr>
                <w:tr w:rsidR="00F05B2A" w14:paraId="584E465D"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8C" w14:textId="77777777" w:rsidR="00F05B2A" w:rsidRDefault="00000000">
                      <w:pPr>
                        <w:jc w:val="both"/>
                        <w:rPr>
                          <w:sz w:val="20"/>
                          <w:szCs w:val="20"/>
                        </w:rPr>
                      </w:pPr>
                      <w:r>
                        <w:rPr>
                          <w:sz w:val="20"/>
                          <w:szCs w:val="20"/>
                        </w:rPr>
                        <w:t>Obligaciones financieras vigentes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8D" w14:textId="77777777" w:rsidR="00F05B2A" w:rsidRDefault="00000000">
                      <w:pPr>
                        <w:jc w:val="both"/>
                        <w:rPr>
                          <w:sz w:val="20"/>
                          <w:szCs w:val="20"/>
                        </w:rPr>
                      </w:pPr>
                      <w:r>
                        <w:rPr>
                          <w:sz w:val="20"/>
                          <w:szCs w:val="20"/>
                        </w:rPr>
                        <w:t>$300.000</w:t>
                      </w:r>
                    </w:p>
                  </w:tc>
                </w:tr>
                <w:tr w:rsidR="00F05B2A" w14:paraId="4DEE5226"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8E" w14:textId="77777777" w:rsidR="00F05B2A" w:rsidRDefault="00000000">
                      <w:pPr>
                        <w:jc w:val="both"/>
                        <w:rPr>
                          <w:sz w:val="20"/>
                          <w:szCs w:val="20"/>
                        </w:rPr>
                      </w:pPr>
                      <w:r>
                        <w:rPr>
                          <w:sz w:val="20"/>
                          <w:szCs w:val="20"/>
                        </w:rPr>
                        <w:t>Disponibilidad antes del nuevo crédito</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8F" w14:textId="77777777" w:rsidR="00F05B2A" w:rsidRDefault="00000000">
                      <w:pPr>
                        <w:jc w:val="both"/>
                        <w:rPr>
                          <w:sz w:val="20"/>
                          <w:szCs w:val="20"/>
                        </w:rPr>
                      </w:pPr>
                      <w:r>
                        <w:rPr>
                          <w:sz w:val="20"/>
                          <w:szCs w:val="20"/>
                        </w:rPr>
                        <w:t>$900.000</w:t>
                      </w:r>
                    </w:p>
                  </w:tc>
                </w:tr>
                <w:tr w:rsidR="00F05B2A" w14:paraId="4AD25904"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90" w14:textId="77777777" w:rsidR="00F05B2A" w:rsidRDefault="00000000">
                      <w:pPr>
                        <w:jc w:val="both"/>
                        <w:rPr>
                          <w:sz w:val="20"/>
                          <w:szCs w:val="20"/>
                        </w:rPr>
                      </w:pPr>
                      <w:r>
                        <w:rPr>
                          <w:sz w:val="20"/>
                          <w:szCs w:val="20"/>
                        </w:rPr>
                        <w:t>Nueva cuota proyectada</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91" w14:textId="77777777" w:rsidR="00F05B2A" w:rsidRDefault="00000000">
                      <w:pPr>
                        <w:jc w:val="both"/>
                        <w:rPr>
                          <w:sz w:val="20"/>
                          <w:szCs w:val="20"/>
                        </w:rPr>
                      </w:pPr>
                      <w:r>
                        <w:rPr>
                          <w:sz w:val="20"/>
                          <w:szCs w:val="20"/>
                        </w:rPr>
                        <w:t>$420.000</w:t>
                      </w:r>
                    </w:p>
                  </w:tc>
                </w:tr>
                <w:tr w:rsidR="00F05B2A" w14:paraId="02ADC6CC"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92" w14:textId="77777777" w:rsidR="00F05B2A" w:rsidRDefault="00000000">
                      <w:pPr>
                        <w:jc w:val="both"/>
                        <w:rPr>
                          <w:sz w:val="20"/>
                          <w:szCs w:val="20"/>
                        </w:rPr>
                      </w:pPr>
                      <w:r>
                        <w:rPr>
                          <w:sz w:val="20"/>
                          <w:szCs w:val="20"/>
                        </w:rPr>
                        <w:t>Disponibilidad posterior</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93" w14:textId="77777777" w:rsidR="00F05B2A" w:rsidRDefault="00000000">
                      <w:pPr>
                        <w:jc w:val="both"/>
                        <w:rPr>
                          <w:sz w:val="20"/>
                          <w:szCs w:val="20"/>
                        </w:rPr>
                      </w:pPr>
                      <w:r>
                        <w:rPr>
                          <w:sz w:val="20"/>
                          <w:szCs w:val="20"/>
                        </w:rPr>
                        <w:t>$480.000</w:t>
                      </w:r>
                    </w:p>
                  </w:tc>
                </w:tr>
              </w:tbl>
              <w:p w14:paraId="00000294" w14:textId="77777777" w:rsidR="00F05B2A" w:rsidRDefault="00F05B2A">
                <w:pPr>
                  <w:jc w:val="both"/>
                  <w:rPr>
                    <w:sz w:val="20"/>
                    <w:szCs w:val="20"/>
                  </w:rPr>
                </w:pPr>
              </w:p>
              <w:p w14:paraId="00000295" w14:textId="77777777" w:rsidR="00F05B2A" w:rsidRDefault="00000000">
                <w:pPr>
                  <w:jc w:val="both"/>
                  <w:rPr>
                    <w:sz w:val="20"/>
                    <w:szCs w:val="20"/>
                  </w:rPr>
                </w:pPr>
                <w:r>
                  <w:rPr>
                    <w:sz w:val="20"/>
                    <w:szCs w:val="20"/>
                  </w:rPr>
                  <w:t xml:space="preserve">Los valores mantienen coherencia entre sí: </w:t>
                </w:r>
                <w:sdt>
                  <w:sdtPr>
                    <w:tag w:val="goog_rdk_42"/>
                    <w:id w:val="330962139"/>
                  </w:sdtPr>
                  <w:sdtContent>
                    <w:r>
                      <w:rPr>
                        <w:rFonts w:ascii="Arial Unicode MS" w:eastAsia="Arial Unicode MS" w:hAnsi="Arial Unicode MS" w:cs="Arial Unicode MS"/>
                        <w:b/>
                        <w:bCs/>
                        <w:sz w:val="20"/>
                        <w:szCs w:val="20"/>
                      </w:rPr>
                      <w:t>$6.800.000 − $4.300.000 = $2.500.000</w:t>
                    </w:r>
                  </w:sdtContent>
                </w:sdt>
                <w:r>
                  <w:rPr>
                    <w:sz w:val="20"/>
                    <w:szCs w:val="20"/>
                  </w:rPr>
                  <w:t xml:space="preserve">; posteriormente, </w:t>
                </w:r>
                <w:sdt>
                  <w:sdtPr>
                    <w:tag w:val="goog_rdk_43"/>
                    <w:id w:val="-2033842404"/>
                  </w:sdtPr>
                  <w:sdtContent>
                    <w:r>
                      <w:rPr>
                        <w:rFonts w:ascii="Arial Unicode MS" w:eastAsia="Arial Unicode MS" w:hAnsi="Arial Unicode MS" w:cs="Arial Unicode MS"/>
                        <w:b/>
                        <w:bCs/>
                        <w:sz w:val="20"/>
                        <w:szCs w:val="20"/>
                      </w:rPr>
                      <w:t>$2.500.000 − $1.300.000 − $300.000 = $900.000</w:t>
                    </w:r>
                  </w:sdtContent>
                </w:sdt>
                <w:r>
                  <w:rPr>
                    <w:sz w:val="20"/>
                    <w:szCs w:val="20"/>
                  </w:rPr>
                  <w:t xml:space="preserve"> y, al considerar la nueva cuota, </w:t>
                </w:r>
                <w:sdt>
                  <w:sdtPr>
                    <w:tag w:val="goog_rdk_44"/>
                    <w:id w:val="795611928"/>
                  </w:sdtPr>
                  <w:sdtContent>
                    <w:r>
                      <w:rPr>
                        <w:rFonts w:ascii="Arial Unicode MS" w:eastAsia="Arial Unicode MS" w:hAnsi="Arial Unicode MS" w:cs="Arial Unicode MS"/>
                        <w:b/>
                        <w:bCs/>
                        <w:sz w:val="20"/>
                        <w:szCs w:val="20"/>
                      </w:rPr>
                      <w:t>$900.000 − $420.000 = $480.000</w:t>
                    </w:r>
                  </w:sdtContent>
                </w:sdt>
                <w:r>
                  <w:rPr>
                    <w:sz w:val="20"/>
                    <w:szCs w:val="20"/>
                  </w:rPr>
                  <w:t>. Este margen debe interpretarse junto con la estabilidad de los ingresos, el comportamiento económico del negocio, el endeudamiento y las demás condiciones consideradas en el análisis.</w:t>
                </w:r>
              </w:p>
            </w:sdtContent>
          </w:sdt>
        </w:tc>
      </w:tr>
    </w:tbl>
    <w:p w14:paraId="00000296" w14:textId="77777777" w:rsidR="00F05B2A" w:rsidRDefault="00000000">
      <w:pPr>
        <w:spacing w:before="240" w:after="240"/>
        <w:jc w:val="both"/>
        <w:rPr>
          <w:sz w:val="20"/>
          <w:szCs w:val="20"/>
        </w:rPr>
      </w:pPr>
      <w:r>
        <w:rPr>
          <w:sz w:val="20"/>
          <w:szCs w:val="20"/>
        </w:rPr>
        <w:lastRenderedPageBreak/>
        <w:t>La determinación de la capacidad económica y de pago articula la información del negocio, la unidad familiar y las obligaciones existentes para establecer y analizar la disponibilidad frente a una nueva cuota. De esta manera, se consolida la base económica desarrollada en el tema para continuar con la evaluación integral del cliente.</w:t>
      </w:r>
    </w:p>
    <w:p w14:paraId="00000297" w14:textId="77777777" w:rsidR="00F05B2A" w:rsidRDefault="00000000">
      <w:pPr>
        <w:pStyle w:val="Ttulo2"/>
        <w:keepNext w:val="0"/>
        <w:keepLines w:val="0"/>
        <w:spacing w:after="80"/>
        <w:jc w:val="both"/>
        <w:rPr>
          <w:b/>
          <w:bCs/>
          <w:sz w:val="20"/>
          <w:szCs w:val="20"/>
        </w:rPr>
      </w:pPr>
      <w:bookmarkStart w:id="28" w:name="_heading=h.sqqxtlu84394" w:colFirst="0" w:colLast="0"/>
      <w:bookmarkEnd w:id="28"/>
      <w:r>
        <w:rPr>
          <w:b/>
          <w:bCs/>
          <w:sz w:val="20"/>
          <w:szCs w:val="20"/>
        </w:rPr>
        <w:t>3. Estados financieros y análisis del cliente</w:t>
      </w:r>
    </w:p>
    <w:p w14:paraId="00000298" w14:textId="77777777" w:rsidR="00F05B2A" w:rsidRDefault="00F05B2A"/>
    <w:sdt>
      <w:sdtPr>
        <w:tag w:val="goog_rdk_46"/>
        <w:id w:val="-1285504795"/>
        <w:lock w:val="contentLocked"/>
      </w:sdtPr>
      <w:sdtContent>
        <w:tbl>
          <w:tblPr>
            <w:tblStyle w:val="afffffffffffffffffffffffffffffffffffffffffffffffffffffffffffffffffffffffffffffffffffffffffffffffffffb"/>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45"/>
            <w:gridCol w:w="3330"/>
          </w:tblGrid>
          <w:tr w:rsidR="00F05B2A" w14:paraId="069AE8F4" w14:textId="77777777">
            <w:tc>
              <w:tcPr>
                <w:tcW w:w="6645" w:type="dxa"/>
                <w:shd w:val="clear" w:color="auto" w:fill="E2EFD9"/>
              </w:tcPr>
              <w:p w14:paraId="00000299" w14:textId="77777777" w:rsidR="00F05B2A" w:rsidRDefault="00000000">
                <w:pPr>
                  <w:spacing w:line="276" w:lineRule="auto"/>
                  <w:jc w:val="both"/>
                  <w:rPr>
                    <w:b/>
                    <w:bCs/>
                    <w:sz w:val="20"/>
                    <w:szCs w:val="20"/>
                  </w:rPr>
                </w:pPr>
                <w:r>
                  <w:rPr>
                    <w:sz w:val="20"/>
                    <w:szCs w:val="20"/>
                  </w:rPr>
                  <w:t>El análisis financiero permite organizar e interpretar la información económica de la microempresa para comprender su situación y sus resultados. Esta valoración se complementa con aspectos cualitativos relacionados con la trayectoria, el comportamiento del cliente, la estabilidad del negocio y las referencias, con el fin de contextualizar las cifras obtenidas durante el análisis.</w:t>
                </w:r>
              </w:p>
            </w:tc>
            <w:tc>
              <w:tcPr>
                <w:tcW w:w="3330" w:type="dxa"/>
                <w:shd w:val="clear" w:color="auto" w:fill="E2EFD9"/>
              </w:tcPr>
              <w:p w14:paraId="0000029A" w14:textId="77777777" w:rsidR="00F05B2A" w:rsidRDefault="00000000">
                <w:pPr>
                  <w:jc w:val="center"/>
                  <w:rPr>
                    <w:sz w:val="20"/>
                    <w:szCs w:val="20"/>
                  </w:rPr>
                </w:pPr>
                <w:r>
                  <w:rPr>
                    <w:noProof/>
                    <w:sz w:val="20"/>
                    <w:szCs w:val="20"/>
                  </w:rPr>
                  <w:drawing>
                    <wp:inline distT="114300" distB="114300" distL="114300" distR="114300" wp14:anchorId="66C1CB6C" wp14:editId="33A5EB24">
                      <wp:extent cx="1675159" cy="938440"/>
                      <wp:effectExtent l="0" t="0" r="0" b="0"/>
                      <wp:docPr id="13887662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3"/>
                              <a:srcRect/>
                              <a:stretch>
                                <a:fillRect/>
                              </a:stretch>
                            </pic:blipFill>
                            <pic:spPr>
                              <a:xfrm>
                                <a:off x="0" y="0"/>
                                <a:ext cx="1675159" cy="938440"/>
                              </a:xfrm>
                              <a:prstGeom prst="rect">
                                <a:avLst/>
                              </a:prstGeom>
                              <a:ln/>
                            </pic:spPr>
                          </pic:pic>
                        </a:graphicData>
                      </a:graphic>
                    </wp:inline>
                  </w:drawing>
                </w:r>
              </w:p>
            </w:tc>
          </w:tr>
        </w:tbl>
      </w:sdtContent>
    </w:sdt>
    <w:p w14:paraId="0000029B" w14:textId="77777777" w:rsidR="00F05B2A" w:rsidRDefault="00000000">
      <w:pPr>
        <w:pStyle w:val="Ttulo3"/>
        <w:keepNext w:val="0"/>
        <w:keepLines w:val="0"/>
        <w:spacing w:before="280"/>
        <w:jc w:val="both"/>
        <w:rPr>
          <w:b/>
          <w:bCs/>
          <w:color w:val="000000"/>
          <w:sz w:val="20"/>
          <w:szCs w:val="20"/>
        </w:rPr>
      </w:pPr>
      <w:bookmarkStart w:id="29" w:name="_heading=h.hqjj42e6dw41" w:colFirst="0" w:colLast="0"/>
      <w:bookmarkEnd w:id="29"/>
      <w:r>
        <w:rPr>
          <w:b/>
          <w:bCs/>
          <w:color w:val="000000"/>
          <w:sz w:val="20"/>
          <w:szCs w:val="20"/>
        </w:rPr>
        <w:t>3.1. Balance de la microempresa</w:t>
      </w:r>
    </w:p>
    <w:p w14:paraId="0000029C" w14:textId="77777777" w:rsidR="00F05B2A" w:rsidRDefault="00000000">
      <w:pPr>
        <w:spacing w:before="240" w:after="240"/>
        <w:jc w:val="both"/>
        <w:rPr>
          <w:sz w:val="20"/>
          <w:szCs w:val="20"/>
        </w:rPr>
      </w:pPr>
      <w:r>
        <w:rPr>
          <w:sz w:val="20"/>
          <w:szCs w:val="20"/>
        </w:rPr>
        <w:t xml:space="preserve">El balance organiza los recursos de la microempresa, sus obligaciones pendientes y la participación económica del propietario en una fecha determinada. En el análisis microfinanciero, permite establecer su estructura </w:t>
      </w:r>
      <w:r>
        <w:rPr>
          <w:sz w:val="20"/>
          <w:szCs w:val="20"/>
        </w:rPr>
        <w:lastRenderedPageBreak/>
        <w:t>patrimonial y, cuando no existen estados financieros formalmente preparados, puede reconstruirse con información razonable y disponible (Presidencia de la República de Colombia, 2015a).</w:t>
      </w:r>
    </w:p>
    <w:p w14:paraId="0000029D" w14:textId="77777777" w:rsidR="00F05B2A" w:rsidRDefault="00000000">
      <w:pPr>
        <w:pStyle w:val="Ttulo4"/>
        <w:keepNext w:val="0"/>
        <w:keepLines w:val="0"/>
        <w:spacing w:before="240" w:after="40"/>
        <w:jc w:val="both"/>
        <w:rPr>
          <w:b/>
          <w:bCs/>
          <w:color w:val="000000"/>
          <w:sz w:val="20"/>
          <w:szCs w:val="20"/>
        </w:rPr>
      </w:pPr>
      <w:bookmarkStart w:id="30" w:name="_heading=h.9h9e42t7rhsh" w:colFirst="0" w:colLast="0"/>
      <w:bookmarkEnd w:id="30"/>
      <w:r>
        <w:rPr>
          <w:b/>
          <w:bCs/>
          <w:color w:val="000000"/>
          <w:sz w:val="20"/>
          <w:szCs w:val="20"/>
        </w:rPr>
        <w:t>3.1.1. Elementos que conforman el balance</w:t>
      </w:r>
    </w:p>
    <w:p w14:paraId="0000029E" w14:textId="77777777" w:rsidR="00F05B2A" w:rsidRDefault="00000000">
      <w:pPr>
        <w:spacing w:before="240" w:after="240"/>
        <w:jc w:val="both"/>
        <w:rPr>
          <w:b/>
          <w:bCs/>
          <w:sz w:val="20"/>
          <w:szCs w:val="20"/>
        </w:rPr>
      </w:pPr>
      <w:r>
        <w:rPr>
          <w:sz w:val="20"/>
          <w:szCs w:val="20"/>
        </w:rPr>
        <w:t>El balance se estructura a partir de los activos, los pasivos y el patrimonio. Estos elementos permiten identificar los recursos asociados con la actividad, las obligaciones pendientes y la participación económica del propietario. Para establecer una relación coherente entre ellos, la información debe corresponder a una misma fecha de análisis. La relación entre los tres elementos se expresa mediante la siguiente igualdad:</w:t>
      </w:r>
    </w:p>
    <w:tbl>
      <w:tblPr>
        <w:tblStyle w:val="afffffffffffffffffffffffffffffffffffffffffffffffffffffffffffffffffffffffffffffffffffffffffffffffffffc"/>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7FE79002" w14:textId="77777777">
        <w:tc>
          <w:tcPr>
            <w:tcW w:w="9972" w:type="dxa"/>
            <w:shd w:val="clear" w:color="auto" w:fill="FFE599"/>
            <w:tcMar>
              <w:top w:w="100" w:type="dxa"/>
              <w:left w:w="100" w:type="dxa"/>
              <w:bottom w:w="100" w:type="dxa"/>
              <w:right w:w="100" w:type="dxa"/>
            </w:tcMar>
          </w:tcPr>
          <w:sdt>
            <w:sdtPr>
              <w:tag w:val="goog_rdk_47"/>
              <w:id w:val="507978948"/>
              <w:lock w:val="contentLocked"/>
            </w:sdtPr>
            <w:sdtContent>
              <w:p w14:paraId="0000029F" w14:textId="77777777" w:rsidR="00F05B2A" w:rsidRDefault="00000000">
                <w:pPr>
                  <w:jc w:val="both"/>
                  <w:rPr>
                    <w:b/>
                    <w:bCs/>
                    <w:sz w:val="20"/>
                    <w:szCs w:val="20"/>
                  </w:rPr>
                </w:pPr>
                <w:r>
                  <w:rPr>
                    <w:b/>
                    <w:bCs/>
                    <w:sz w:val="20"/>
                    <w:szCs w:val="20"/>
                  </w:rPr>
                  <w:t>Activo = Pasivo + Patrimonio</w:t>
                </w:r>
              </w:p>
            </w:sdtContent>
          </w:sdt>
        </w:tc>
      </w:tr>
    </w:tbl>
    <w:p w14:paraId="000002A0" w14:textId="77777777" w:rsidR="00F05B2A" w:rsidRDefault="00000000">
      <w:pPr>
        <w:spacing w:before="240" w:after="240"/>
        <w:jc w:val="both"/>
        <w:rPr>
          <w:sz w:val="20"/>
          <w:szCs w:val="20"/>
        </w:rPr>
      </w:pPr>
      <w:r>
        <w:rPr>
          <w:sz w:val="20"/>
          <w:szCs w:val="20"/>
        </w:rPr>
        <w:t>Cada elemento representa una parte específica de la estructura patrimonial de la microempresa:</w:t>
      </w:r>
    </w:p>
    <w:sdt>
      <w:sdtPr>
        <w:tag w:val="goog_rdk_48"/>
        <w:id w:val="-1495094632"/>
        <w:lock w:val="contentLocked"/>
      </w:sdtPr>
      <w:sdtContent>
        <w:tbl>
          <w:tblPr>
            <w:tblStyle w:val="afffffffffffffffffffffffffffffffffffffffffffffffffffffffffffffffffffffffffffffffffffffffffffffffffffd"/>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718CA5D8"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2A1" w14:textId="77777777" w:rsidR="00F05B2A" w:rsidRDefault="00000000">
                <w:pPr>
                  <w:spacing w:line="240" w:lineRule="auto"/>
                  <w:jc w:val="center"/>
                  <w:rPr>
                    <w:b/>
                    <w:bCs/>
                    <w:sz w:val="20"/>
                    <w:szCs w:val="20"/>
                  </w:rPr>
                </w:pPr>
                <w:r>
                  <w:rPr>
                    <w:b/>
                    <w:bCs/>
                    <w:sz w:val="20"/>
                    <w:szCs w:val="20"/>
                  </w:rPr>
                  <w:t>Tarjetas</w:t>
                </w:r>
              </w:p>
            </w:tc>
          </w:tr>
          <w:tr w:rsidR="00F05B2A" w14:paraId="3BC338BE"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A4" w14:textId="77777777" w:rsidR="00F05B2A" w:rsidRDefault="00000000">
                <w:pPr>
                  <w:jc w:val="both"/>
                  <w:rPr>
                    <w:b/>
                    <w:bCs/>
                    <w:sz w:val="20"/>
                    <w:szCs w:val="20"/>
                  </w:rPr>
                </w:pPr>
                <w:r>
                  <w:rPr>
                    <w:b/>
                    <w:bCs/>
                    <w:sz w:val="20"/>
                    <w:szCs w:val="20"/>
                  </w:rPr>
                  <w:t>Activo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2A5" w14:textId="77777777" w:rsidR="00F05B2A" w:rsidRDefault="00000000">
                <w:pPr>
                  <w:jc w:val="both"/>
                  <w:rPr>
                    <w:sz w:val="20"/>
                    <w:szCs w:val="20"/>
                  </w:rPr>
                </w:pPr>
                <w:r>
                  <w:rPr>
                    <w:sz w:val="20"/>
                    <w:szCs w:val="20"/>
                  </w:rPr>
                  <w:t>Representa los recursos y bienes asociados con la actividad económica, como efectivo, cuentas por cobrar, inventarios, maquinaria, equipos y herramientas.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A6" w14:textId="77777777" w:rsidR="00F05B2A" w:rsidRDefault="00000000">
                <w:pPr>
                  <w:spacing w:line="240" w:lineRule="auto"/>
                  <w:jc w:val="center"/>
                  <w:rPr>
                    <w:sz w:val="20"/>
                    <w:szCs w:val="20"/>
                  </w:rPr>
                </w:pPr>
                <w:r>
                  <w:rPr>
                    <w:noProof/>
                    <w:sz w:val="20"/>
                    <w:szCs w:val="20"/>
                  </w:rPr>
                  <w:drawing>
                    <wp:inline distT="114300" distB="114300" distL="114300" distR="114300" wp14:anchorId="7F3A960C" wp14:editId="059B3FA0">
                      <wp:extent cx="657498" cy="366107"/>
                      <wp:effectExtent l="0" t="0" r="0" b="0"/>
                      <wp:docPr id="13887662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4"/>
                              <a:srcRect/>
                              <a:stretch>
                                <a:fillRect/>
                              </a:stretch>
                            </pic:blipFill>
                            <pic:spPr>
                              <a:xfrm>
                                <a:off x="0" y="0"/>
                                <a:ext cx="657498" cy="366107"/>
                              </a:xfrm>
                              <a:prstGeom prst="rect">
                                <a:avLst/>
                              </a:prstGeom>
                              <a:ln/>
                            </pic:spPr>
                          </pic:pic>
                        </a:graphicData>
                      </a:graphic>
                    </wp:inline>
                  </w:drawing>
                </w:r>
              </w:p>
            </w:tc>
          </w:tr>
          <w:tr w:rsidR="00F05B2A" w14:paraId="4B64B2CE"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A7" w14:textId="77777777" w:rsidR="00F05B2A" w:rsidRDefault="00000000">
                <w:pPr>
                  <w:jc w:val="both"/>
                  <w:rPr>
                    <w:b/>
                    <w:bCs/>
                    <w:sz w:val="20"/>
                    <w:szCs w:val="20"/>
                  </w:rPr>
                </w:pPr>
                <w:r>
                  <w:rPr>
                    <w:b/>
                    <w:bCs/>
                    <w:sz w:val="20"/>
                    <w:szCs w:val="20"/>
                  </w:rPr>
                  <w:t>Pasivo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2A8" w14:textId="77777777" w:rsidR="00F05B2A" w:rsidRDefault="00000000">
                <w:pPr>
                  <w:jc w:val="both"/>
                  <w:rPr>
                    <w:sz w:val="20"/>
                    <w:szCs w:val="20"/>
                  </w:rPr>
                </w:pPr>
                <w:r>
                  <w:rPr>
                    <w:sz w:val="20"/>
                    <w:szCs w:val="20"/>
                  </w:rPr>
                  <w:t>Corresponde a las obligaciones pendientes con terceros, entre ellas créditos, cuentas por pagar a proveedores y otras deudas relacionadas con la actividad.</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A9" w14:textId="77777777" w:rsidR="00F05B2A" w:rsidRDefault="00000000">
                <w:pPr>
                  <w:spacing w:line="240" w:lineRule="auto"/>
                  <w:jc w:val="center"/>
                  <w:rPr>
                    <w:sz w:val="20"/>
                    <w:szCs w:val="20"/>
                  </w:rPr>
                </w:pPr>
                <w:r>
                  <w:rPr>
                    <w:noProof/>
                    <w:sz w:val="20"/>
                    <w:szCs w:val="20"/>
                  </w:rPr>
                  <w:drawing>
                    <wp:inline distT="114300" distB="114300" distL="114300" distR="114300" wp14:anchorId="2FE49AF1" wp14:editId="7018E3C4">
                      <wp:extent cx="626575" cy="424919"/>
                      <wp:effectExtent l="0" t="0" r="0" b="0"/>
                      <wp:docPr id="13887662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5"/>
                              <a:srcRect/>
                              <a:stretch>
                                <a:fillRect/>
                              </a:stretch>
                            </pic:blipFill>
                            <pic:spPr>
                              <a:xfrm>
                                <a:off x="0" y="0"/>
                                <a:ext cx="626575" cy="424919"/>
                              </a:xfrm>
                              <a:prstGeom prst="rect">
                                <a:avLst/>
                              </a:prstGeom>
                              <a:ln/>
                            </pic:spPr>
                          </pic:pic>
                        </a:graphicData>
                      </a:graphic>
                    </wp:inline>
                  </w:drawing>
                </w:r>
              </w:p>
            </w:tc>
          </w:tr>
          <w:tr w:rsidR="00F05B2A" w14:paraId="712C643F"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AA" w14:textId="77777777" w:rsidR="00F05B2A" w:rsidRDefault="00000000">
                <w:pPr>
                  <w:jc w:val="both"/>
                  <w:rPr>
                    <w:b/>
                    <w:bCs/>
                    <w:sz w:val="20"/>
                    <w:szCs w:val="20"/>
                  </w:rPr>
                </w:pPr>
                <w:r>
                  <w:rPr>
                    <w:b/>
                    <w:bCs/>
                    <w:sz w:val="20"/>
                    <w:szCs w:val="20"/>
                  </w:rPr>
                  <w:t>Patrimonio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2AB" w14:textId="77777777" w:rsidR="00F05B2A" w:rsidRDefault="00000000">
                <w:pPr>
                  <w:jc w:val="both"/>
                  <w:rPr>
                    <w:sz w:val="20"/>
                    <w:szCs w:val="20"/>
                  </w:rPr>
                </w:pPr>
                <w:r>
                  <w:rPr>
                    <w:sz w:val="20"/>
                    <w:szCs w:val="20"/>
                  </w:rPr>
                  <w:t>Representa la diferencia entre los activos y los pasivos y permite establecer los recursos propios acumulados en la actividad económica.</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AC" w14:textId="77777777" w:rsidR="00F05B2A" w:rsidRDefault="00000000">
                <w:pPr>
                  <w:spacing w:line="240" w:lineRule="auto"/>
                  <w:jc w:val="center"/>
                  <w:rPr>
                    <w:sz w:val="20"/>
                    <w:szCs w:val="20"/>
                  </w:rPr>
                </w:pPr>
                <w:r>
                  <w:rPr>
                    <w:noProof/>
                    <w:sz w:val="20"/>
                    <w:szCs w:val="20"/>
                  </w:rPr>
                  <w:drawing>
                    <wp:inline distT="114300" distB="114300" distL="114300" distR="114300" wp14:anchorId="05E6DCB4" wp14:editId="04AD9AAB">
                      <wp:extent cx="635902" cy="355802"/>
                      <wp:effectExtent l="0" t="0" r="0" b="0"/>
                      <wp:docPr id="13887662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6"/>
                              <a:srcRect/>
                              <a:stretch>
                                <a:fillRect/>
                              </a:stretch>
                            </pic:blipFill>
                            <pic:spPr>
                              <a:xfrm>
                                <a:off x="0" y="0"/>
                                <a:ext cx="635902" cy="355802"/>
                              </a:xfrm>
                              <a:prstGeom prst="rect">
                                <a:avLst/>
                              </a:prstGeom>
                              <a:ln/>
                            </pic:spPr>
                          </pic:pic>
                        </a:graphicData>
                      </a:graphic>
                    </wp:inline>
                  </w:drawing>
                </w:r>
              </w:p>
            </w:tc>
          </w:tr>
        </w:tbl>
      </w:sdtContent>
    </w:sdt>
    <w:p w14:paraId="000002AD" w14:textId="77777777" w:rsidR="00F05B2A" w:rsidRDefault="00000000">
      <w:pPr>
        <w:pStyle w:val="Ttulo4"/>
        <w:keepNext w:val="0"/>
        <w:keepLines w:val="0"/>
        <w:spacing w:before="240" w:after="40"/>
        <w:jc w:val="both"/>
        <w:rPr>
          <w:b/>
          <w:bCs/>
          <w:color w:val="000000"/>
          <w:sz w:val="20"/>
          <w:szCs w:val="20"/>
        </w:rPr>
      </w:pPr>
      <w:bookmarkStart w:id="31" w:name="_heading=h.dtbzbp156y9y" w:colFirst="0" w:colLast="0"/>
      <w:bookmarkEnd w:id="31"/>
      <w:r>
        <w:rPr>
          <w:b/>
          <w:bCs/>
          <w:color w:val="000000"/>
          <w:sz w:val="20"/>
          <w:szCs w:val="20"/>
        </w:rPr>
        <w:t>3.1.2. Identificación y verificación de activos y pasivos</w:t>
      </w:r>
    </w:p>
    <w:p w14:paraId="000002AE" w14:textId="77777777" w:rsidR="00F05B2A" w:rsidRDefault="00000000">
      <w:pPr>
        <w:spacing w:before="240" w:after="240"/>
        <w:jc w:val="both"/>
        <w:rPr>
          <w:sz w:val="20"/>
          <w:szCs w:val="20"/>
        </w:rPr>
      </w:pPr>
      <w:r>
        <w:rPr>
          <w:sz w:val="20"/>
          <w:szCs w:val="20"/>
        </w:rPr>
        <w:t>Los activos corresponden a los recursos vinculados con el funcionamiento de la microempresa, mientras que los pasivos representan sus obligaciones con terceros. Su identificación y valoración razonable permiten establecer la estructura económica del negocio y requieren contrastar la información declarada con los soportes disponibles.</w:t>
      </w:r>
    </w:p>
    <w:p w14:paraId="000002AF" w14:textId="77777777" w:rsidR="00F05B2A" w:rsidRDefault="00000000">
      <w:pPr>
        <w:spacing w:before="240" w:after="240"/>
        <w:jc w:val="both"/>
        <w:rPr>
          <w:sz w:val="20"/>
          <w:szCs w:val="20"/>
        </w:rPr>
      </w:pPr>
      <w:r>
        <w:rPr>
          <w:sz w:val="20"/>
          <w:szCs w:val="20"/>
        </w:rPr>
        <w:t>Los activos pueden organizarse de manera práctica según su disponibilidad o permanencia dentro de la actividad:</w:t>
      </w:r>
    </w:p>
    <w:sdt>
      <w:sdtPr>
        <w:tag w:val="goog_rdk_49"/>
        <w:id w:val="-755684083"/>
        <w:lock w:val="contentLocked"/>
      </w:sdtPr>
      <w:sdtContent>
        <w:tbl>
          <w:tblPr>
            <w:tblStyle w:val="afffffffffffffffffffffffffffffffffffffffffffffffffffffffffffffffffffffffffffffffffffffffffffffffffffe"/>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4F0EB5CE"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2B0" w14:textId="77777777" w:rsidR="00F05B2A" w:rsidRDefault="00000000">
                <w:pPr>
                  <w:spacing w:line="240" w:lineRule="auto"/>
                  <w:jc w:val="center"/>
                  <w:rPr>
                    <w:b/>
                    <w:bCs/>
                    <w:sz w:val="20"/>
                    <w:szCs w:val="20"/>
                  </w:rPr>
                </w:pPr>
                <w:r>
                  <w:rPr>
                    <w:b/>
                    <w:bCs/>
                    <w:sz w:val="20"/>
                    <w:szCs w:val="20"/>
                  </w:rPr>
                  <w:t>Acordeón</w:t>
                </w:r>
              </w:p>
            </w:tc>
          </w:tr>
          <w:tr w:rsidR="00F05B2A" w14:paraId="02616F7D"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B3" w14:textId="77777777" w:rsidR="00F05B2A" w:rsidRDefault="00000000">
                <w:pPr>
                  <w:jc w:val="both"/>
                  <w:rPr>
                    <w:b/>
                    <w:bCs/>
                    <w:sz w:val="20"/>
                    <w:szCs w:val="20"/>
                  </w:rPr>
                </w:pPr>
                <w:r>
                  <w:rPr>
                    <w:b/>
                    <w:bCs/>
                    <w:sz w:val="20"/>
                    <w:szCs w:val="20"/>
                  </w:rPr>
                  <w:t>Disponible</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2B4" w14:textId="77777777" w:rsidR="00F05B2A" w:rsidRDefault="00000000">
                <w:pPr>
                  <w:jc w:val="both"/>
                  <w:rPr>
                    <w:sz w:val="20"/>
                    <w:szCs w:val="20"/>
                  </w:rPr>
                </w:pPr>
                <w:r>
                  <w:rPr>
                    <w:sz w:val="20"/>
                    <w:szCs w:val="20"/>
                  </w:rPr>
                  <w:t>Comprende el efectivo y los recursos existentes en cuentas asociadas con la actividad. Permite identificar aquellos recursos que tienen disponibilidad inmediata para la microempresa.</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B5" w14:textId="77777777" w:rsidR="00F05B2A" w:rsidRDefault="00000000">
                <w:pPr>
                  <w:spacing w:line="240" w:lineRule="auto"/>
                  <w:jc w:val="center"/>
                  <w:rPr>
                    <w:sz w:val="20"/>
                    <w:szCs w:val="20"/>
                  </w:rPr>
                </w:pPr>
                <w:r>
                  <w:rPr>
                    <w:noProof/>
                    <w:sz w:val="20"/>
                    <w:szCs w:val="20"/>
                  </w:rPr>
                  <w:drawing>
                    <wp:inline distT="114300" distB="114300" distL="114300" distR="114300" wp14:anchorId="13134B38" wp14:editId="6639668D">
                      <wp:extent cx="756853" cy="506384"/>
                      <wp:effectExtent l="0" t="0" r="0" b="0"/>
                      <wp:docPr id="13887662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7"/>
                              <a:srcRect/>
                              <a:stretch>
                                <a:fillRect/>
                              </a:stretch>
                            </pic:blipFill>
                            <pic:spPr>
                              <a:xfrm>
                                <a:off x="0" y="0"/>
                                <a:ext cx="756853" cy="506384"/>
                              </a:xfrm>
                              <a:prstGeom prst="rect">
                                <a:avLst/>
                              </a:prstGeom>
                              <a:ln/>
                            </pic:spPr>
                          </pic:pic>
                        </a:graphicData>
                      </a:graphic>
                    </wp:inline>
                  </w:drawing>
                </w:r>
              </w:p>
            </w:tc>
          </w:tr>
          <w:tr w:rsidR="00F05B2A" w14:paraId="6EFEC51B"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B6" w14:textId="77777777" w:rsidR="00F05B2A" w:rsidRDefault="00000000">
                <w:pPr>
                  <w:jc w:val="both"/>
                  <w:rPr>
                    <w:b/>
                    <w:bCs/>
                    <w:sz w:val="20"/>
                    <w:szCs w:val="20"/>
                  </w:rPr>
                </w:pPr>
                <w:r>
                  <w:rPr>
                    <w:b/>
                    <w:bCs/>
                    <w:sz w:val="20"/>
                    <w:szCs w:val="20"/>
                  </w:rPr>
                  <w:t>Cuentas por cobrar</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2B7" w14:textId="77777777" w:rsidR="00F05B2A" w:rsidRDefault="00000000">
                <w:pPr>
                  <w:jc w:val="both"/>
                  <w:rPr>
                    <w:sz w:val="20"/>
                    <w:szCs w:val="20"/>
                  </w:rPr>
                </w:pPr>
                <w:r>
                  <w:rPr>
                    <w:sz w:val="20"/>
                    <w:szCs w:val="20"/>
                  </w:rPr>
                  <w:t>Corresponden, por ejemplo, a ventas pendientes de recaudo. Su identificación permite reconocer recursos que la microempresa espera recibir y diferenciarlos de aquellos que ya se encuentran disponibles.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B8" w14:textId="77777777" w:rsidR="00F05B2A" w:rsidRDefault="00000000">
                <w:pPr>
                  <w:spacing w:line="240" w:lineRule="auto"/>
                  <w:jc w:val="center"/>
                  <w:rPr>
                    <w:sz w:val="20"/>
                    <w:szCs w:val="20"/>
                  </w:rPr>
                </w:pPr>
                <w:r>
                  <w:rPr>
                    <w:noProof/>
                    <w:sz w:val="20"/>
                    <w:szCs w:val="20"/>
                  </w:rPr>
                  <w:drawing>
                    <wp:inline distT="114300" distB="114300" distL="114300" distR="114300" wp14:anchorId="43202CCD" wp14:editId="44639ECC">
                      <wp:extent cx="755968" cy="457097"/>
                      <wp:effectExtent l="0" t="0" r="0" b="0"/>
                      <wp:docPr id="13887661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8"/>
                              <a:srcRect/>
                              <a:stretch>
                                <a:fillRect/>
                              </a:stretch>
                            </pic:blipFill>
                            <pic:spPr>
                              <a:xfrm>
                                <a:off x="0" y="0"/>
                                <a:ext cx="755968" cy="457097"/>
                              </a:xfrm>
                              <a:prstGeom prst="rect">
                                <a:avLst/>
                              </a:prstGeom>
                              <a:ln/>
                            </pic:spPr>
                          </pic:pic>
                        </a:graphicData>
                      </a:graphic>
                    </wp:inline>
                  </w:drawing>
                </w:r>
              </w:p>
            </w:tc>
          </w:tr>
          <w:tr w:rsidR="00F05B2A" w14:paraId="3EDC8D94"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B9" w14:textId="77777777" w:rsidR="00F05B2A" w:rsidRDefault="00000000">
                <w:pPr>
                  <w:jc w:val="both"/>
                  <w:rPr>
                    <w:b/>
                    <w:bCs/>
                    <w:sz w:val="20"/>
                    <w:szCs w:val="20"/>
                  </w:rPr>
                </w:pPr>
                <w:r>
                  <w:rPr>
                    <w:b/>
                    <w:bCs/>
                    <w:sz w:val="20"/>
                    <w:szCs w:val="20"/>
                  </w:rPr>
                  <w:t>Inventarios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2BA" w14:textId="77777777" w:rsidR="00F05B2A" w:rsidRDefault="00000000">
                <w:pPr>
                  <w:jc w:val="both"/>
                  <w:rPr>
                    <w:sz w:val="20"/>
                    <w:szCs w:val="20"/>
                  </w:rPr>
                </w:pPr>
                <w:r>
                  <w:rPr>
                    <w:sz w:val="20"/>
                    <w:szCs w:val="20"/>
                  </w:rPr>
                  <w:t>Incluyen mercancías, materias primas o productos terminados vinculados con la operación y comercialización. Su valoración debe corresponder a existencias efectivamente disponibles y evitar la incorporación de mercancía inexistente, deteriorada o de valores que no puedan sustentarse.</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BB" w14:textId="77777777" w:rsidR="00F05B2A" w:rsidRDefault="00000000">
                <w:pPr>
                  <w:spacing w:line="240" w:lineRule="auto"/>
                  <w:jc w:val="center"/>
                  <w:rPr>
                    <w:sz w:val="20"/>
                    <w:szCs w:val="20"/>
                  </w:rPr>
                </w:pPr>
                <w:r>
                  <w:rPr>
                    <w:noProof/>
                    <w:sz w:val="20"/>
                    <w:szCs w:val="20"/>
                  </w:rPr>
                  <w:drawing>
                    <wp:inline distT="114300" distB="114300" distL="114300" distR="114300" wp14:anchorId="3CCFC848" wp14:editId="0A4359A3">
                      <wp:extent cx="782003" cy="503358"/>
                      <wp:effectExtent l="0" t="0" r="0" b="0"/>
                      <wp:docPr id="13887660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9"/>
                              <a:srcRect/>
                              <a:stretch>
                                <a:fillRect/>
                              </a:stretch>
                            </pic:blipFill>
                            <pic:spPr>
                              <a:xfrm>
                                <a:off x="0" y="0"/>
                                <a:ext cx="782003" cy="503358"/>
                              </a:xfrm>
                              <a:prstGeom prst="rect">
                                <a:avLst/>
                              </a:prstGeom>
                              <a:ln/>
                            </pic:spPr>
                          </pic:pic>
                        </a:graphicData>
                      </a:graphic>
                    </wp:inline>
                  </w:drawing>
                </w:r>
              </w:p>
            </w:tc>
          </w:tr>
          <w:tr w:rsidR="00F05B2A" w14:paraId="2E303F68"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BC" w14:textId="77777777" w:rsidR="00F05B2A" w:rsidRDefault="00000000">
                <w:pPr>
                  <w:jc w:val="both"/>
                  <w:rPr>
                    <w:b/>
                    <w:bCs/>
                    <w:sz w:val="20"/>
                    <w:szCs w:val="20"/>
                  </w:rPr>
                </w:pPr>
                <w:r>
                  <w:rPr>
                    <w:b/>
                    <w:bCs/>
                    <w:sz w:val="20"/>
                    <w:szCs w:val="20"/>
                  </w:rPr>
                  <w:lastRenderedPageBreak/>
                  <w:t>Bienes utilizados en la operación</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2BD" w14:textId="77777777" w:rsidR="00F05B2A" w:rsidRDefault="00000000">
                <w:pPr>
                  <w:jc w:val="both"/>
                  <w:rPr>
                    <w:sz w:val="20"/>
                    <w:szCs w:val="20"/>
                  </w:rPr>
                </w:pPr>
                <w:r>
                  <w:rPr>
                    <w:sz w:val="20"/>
                    <w:szCs w:val="20"/>
                  </w:rPr>
                  <w:t>Comprenden maquinaria, equipos, herramientas, muebles o vehículos empleados para desarrollar la actividad productiva o comercial y que permanecen vinculados con el funcionamiento del negocio.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BE" w14:textId="77777777" w:rsidR="00F05B2A" w:rsidRDefault="00000000">
                <w:pPr>
                  <w:spacing w:line="240" w:lineRule="auto"/>
                  <w:jc w:val="center"/>
                  <w:rPr>
                    <w:sz w:val="20"/>
                    <w:szCs w:val="20"/>
                  </w:rPr>
                </w:pPr>
                <w:r>
                  <w:rPr>
                    <w:noProof/>
                    <w:sz w:val="20"/>
                    <w:szCs w:val="20"/>
                  </w:rPr>
                  <w:drawing>
                    <wp:inline distT="114300" distB="114300" distL="114300" distR="114300" wp14:anchorId="54D26FC5" wp14:editId="2816C331">
                      <wp:extent cx="817278" cy="473161"/>
                      <wp:effectExtent l="0" t="0" r="0" b="0"/>
                      <wp:docPr id="13887660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0"/>
                              <a:srcRect/>
                              <a:stretch>
                                <a:fillRect/>
                              </a:stretch>
                            </pic:blipFill>
                            <pic:spPr>
                              <a:xfrm>
                                <a:off x="0" y="0"/>
                                <a:ext cx="817278" cy="473161"/>
                              </a:xfrm>
                              <a:prstGeom prst="rect">
                                <a:avLst/>
                              </a:prstGeom>
                              <a:ln/>
                            </pic:spPr>
                          </pic:pic>
                        </a:graphicData>
                      </a:graphic>
                    </wp:inline>
                  </w:drawing>
                </w:r>
              </w:p>
            </w:tc>
          </w:tr>
        </w:tbl>
      </w:sdtContent>
    </w:sdt>
    <w:p w14:paraId="000002BF" w14:textId="77777777" w:rsidR="00F05B2A" w:rsidRDefault="00000000">
      <w:pPr>
        <w:spacing w:before="240" w:after="240"/>
        <w:jc w:val="both"/>
        <w:rPr>
          <w:sz w:val="20"/>
          <w:szCs w:val="20"/>
        </w:rPr>
      </w:pPr>
      <w:r>
        <w:rPr>
          <w:sz w:val="20"/>
          <w:szCs w:val="20"/>
        </w:rPr>
        <w:t>La identificación de los pasivos y la comprobación de la información complementan la valoración de los recursos de la microempresa:</w:t>
      </w:r>
    </w:p>
    <w:sdt>
      <w:sdtPr>
        <w:tag w:val="goog_rdk_50"/>
        <w:id w:val="155420433"/>
        <w:lock w:val="contentLocked"/>
      </w:sdtPr>
      <w:sdtContent>
        <w:tbl>
          <w:tblPr>
            <w:tblStyle w:val="affffffffffffffffffffffffffffffffffffffffffffffffffffffffffffffffffffffffffffffffffffffffffffffffffff"/>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0BFD4E0E"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2C0" w14:textId="77777777" w:rsidR="00F05B2A" w:rsidRDefault="00000000">
                <w:pPr>
                  <w:spacing w:line="240" w:lineRule="auto"/>
                  <w:jc w:val="center"/>
                  <w:rPr>
                    <w:b/>
                    <w:bCs/>
                    <w:sz w:val="20"/>
                    <w:szCs w:val="20"/>
                  </w:rPr>
                </w:pPr>
                <w:r>
                  <w:rPr>
                    <w:b/>
                    <w:bCs/>
                    <w:sz w:val="20"/>
                    <w:szCs w:val="20"/>
                  </w:rPr>
                  <w:t>Pestañas</w:t>
                </w:r>
              </w:p>
            </w:tc>
          </w:tr>
          <w:tr w:rsidR="00F05B2A" w14:paraId="0FA81753"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C3" w14:textId="77777777" w:rsidR="00F05B2A" w:rsidRDefault="00000000">
                <w:pPr>
                  <w:jc w:val="both"/>
                  <w:rPr>
                    <w:b/>
                    <w:bCs/>
                    <w:sz w:val="20"/>
                    <w:szCs w:val="20"/>
                  </w:rPr>
                </w:pPr>
                <w:r>
                  <w:rPr>
                    <w:b/>
                    <w:bCs/>
                    <w:sz w:val="20"/>
                    <w:szCs w:val="20"/>
                  </w:rPr>
                  <w:t>Obligaciones pendientes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2C4" w14:textId="77777777" w:rsidR="00F05B2A" w:rsidRDefault="00000000">
                <w:pPr>
                  <w:jc w:val="both"/>
                  <w:rPr>
                    <w:sz w:val="20"/>
                    <w:szCs w:val="20"/>
                  </w:rPr>
                </w:pPr>
                <w:r>
                  <w:rPr>
                    <w:sz w:val="20"/>
                    <w:szCs w:val="20"/>
                  </w:rPr>
                  <w:t>Los pasivos pueden originarse en créditos financieros, compras de mercancía a plazo, obligaciones con proveedores u otros compromisos del negocio. Para su análisis deben identificarse el saldo pendiente, el valor de las cuotas, su periodicidad y el plazo restante.</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C5" w14:textId="77777777" w:rsidR="00F05B2A" w:rsidRDefault="00000000">
                <w:pPr>
                  <w:spacing w:line="240" w:lineRule="auto"/>
                  <w:jc w:val="center"/>
                  <w:rPr>
                    <w:sz w:val="20"/>
                    <w:szCs w:val="20"/>
                  </w:rPr>
                </w:pPr>
                <w:r>
                  <w:rPr>
                    <w:noProof/>
                    <w:sz w:val="20"/>
                    <w:szCs w:val="20"/>
                  </w:rPr>
                  <w:drawing>
                    <wp:inline distT="114300" distB="114300" distL="114300" distR="114300" wp14:anchorId="0C4AF47D" wp14:editId="3292100A">
                      <wp:extent cx="1065847" cy="610357"/>
                      <wp:effectExtent l="0" t="0" r="0" b="0"/>
                      <wp:docPr id="13887660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1"/>
                              <a:srcRect/>
                              <a:stretch>
                                <a:fillRect/>
                              </a:stretch>
                            </pic:blipFill>
                            <pic:spPr>
                              <a:xfrm>
                                <a:off x="0" y="0"/>
                                <a:ext cx="1065847" cy="610357"/>
                              </a:xfrm>
                              <a:prstGeom prst="rect">
                                <a:avLst/>
                              </a:prstGeom>
                              <a:ln/>
                            </pic:spPr>
                          </pic:pic>
                        </a:graphicData>
                      </a:graphic>
                    </wp:inline>
                  </w:drawing>
                </w:r>
              </w:p>
            </w:tc>
          </w:tr>
          <w:tr w:rsidR="00F05B2A" w14:paraId="3E939362"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C6" w14:textId="77777777" w:rsidR="00F05B2A" w:rsidRDefault="00000000">
                <w:pPr>
                  <w:jc w:val="both"/>
                  <w:rPr>
                    <w:b/>
                    <w:bCs/>
                    <w:sz w:val="20"/>
                    <w:szCs w:val="20"/>
                  </w:rPr>
                </w:pPr>
                <w:r>
                  <w:rPr>
                    <w:b/>
                    <w:bCs/>
                    <w:sz w:val="20"/>
                    <w:szCs w:val="20"/>
                  </w:rPr>
                  <w:t>Verificación de la información</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2C7" w14:textId="77777777" w:rsidR="00F05B2A" w:rsidRDefault="00000000">
                <w:pPr>
                  <w:jc w:val="both"/>
                  <w:rPr>
                    <w:sz w:val="20"/>
                    <w:szCs w:val="20"/>
                  </w:rPr>
                </w:pPr>
                <w:r>
                  <w:rPr>
                    <w:sz w:val="20"/>
                    <w:szCs w:val="20"/>
                  </w:rPr>
                  <w:t>La información puede contrastarse mediante inventarios, facturas, documentos de propiedad, extractos, comprobantes, obligaciones financieras y entrevistas con el propietario. Esta comprobación permite evitar activos sobrevalorados y procurar que las obligaciones se registren por el saldo realmente pendiente.</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C8" w14:textId="77777777" w:rsidR="00F05B2A" w:rsidRDefault="00000000">
                <w:pPr>
                  <w:spacing w:line="240" w:lineRule="auto"/>
                  <w:jc w:val="center"/>
                  <w:rPr>
                    <w:sz w:val="20"/>
                    <w:szCs w:val="20"/>
                  </w:rPr>
                </w:pPr>
                <w:r>
                  <w:rPr>
                    <w:noProof/>
                    <w:sz w:val="20"/>
                    <w:szCs w:val="20"/>
                  </w:rPr>
                  <w:drawing>
                    <wp:inline distT="114300" distB="114300" distL="114300" distR="114300" wp14:anchorId="287E250E" wp14:editId="0A604043">
                      <wp:extent cx="1086803" cy="617679"/>
                      <wp:effectExtent l="0" t="0" r="0" b="0"/>
                      <wp:docPr id="13887660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2"/>
                              <a:srcRect/>
                              <a:stretch>
                                <a:fillRect/>
                              </a:stretch>
                            </pic:blipFill>
                            <pic:spPr>
                              <a:xfrm>
                                <a:off x="0" y="0"/>
                                <a:ext cx="1086803" cy="617679"/>
                              </a:xfrm>
                              <a:prstGeom prst="rect">
                                <a:avLst/>
                              </a:prstGeom>
                              <a:ln/>
                            </pic:spPr>
                          </pic:pic>
                        </a:graphicData>
                      </a:graphic>
                    </wp:inline>
                  </w:drawing>
                </w:r>
              </w:p>
            </w:tc>
          </w:tr>
        </w:tbl>
      </w:sdtContent>
    </w:sdt>
    <w:p w14:paraId="000002C9" w14:textId="77777777" w:rsidR="00F05B2A" w:rsidRDefault="00000000">
      <w:pPr>
        <w:pStyle w:val="Ttulo4"/>
        <w:keepNext w:val="0"/>
        <w:keepLines w:val="0"/>
        <w:spacing w:before="240" w:after="40"/>
        <w:jc w:val="both"/>
        <w:rPr>
          <w:b/>
          <w:bCs/>
          <w:color w:val="000000"/>
          <w:sz w:val="20"/>
          <w:szCs w:val="20"/>
        </w:rPr>
      </w:pPr>
      <w:bookmarkStart w:id="32" w:name="_heading=h.h4d9ljpckf5k" w:colFirst="0" w:colLast="0"/>
      <w:bookmarkEnd w:id="32"/>
      <w:r>
        <w:rPr>
          <w:b/>
          <w:bCs/>
          <w:color w:val="000000"/>
          <w:sz w:val="20"/>
          <w:szCs w:val="20"/>
        </w:rPr>
        <w:t>3.1.3. Patrimonio e interpretación del balance</w:t>
      </w:r>
    </w:p>
    <w:p w14:paraId="000002CA" w14:textId="77777777" w:rsidR="00F05B2A" w:rsidRDefault="00000000">
      <w:pPr>
        <w:spacing w:before="240" w:after="240"/>
        <w:jc w:val="both"/>
        <w:rPr>
          <w:sz w:val="20"/>
          <w:szCs w:val="20"/>
        </w:rPr>
      </w:pPr>
      <w:r>
        <w:rPr>
          <w:sz w:val="20"/>
          <w:szCs w:val="20"/>
        </w:rPr>
        <w:t>El patrimonio permite establecer el valor residual de los recursos del negocio después de descontar las obligaciones existentes. Aunque un patrimonio positivo indica que los activos superan los pasivos, este resultado debe interpretarse junto con otras condiciones económicas, pues los activos no necesariamente se convierten con facilidad en efectivo (Presidencia de la República de Colombia, 2015a). La relación para determinar el patrimonio se expresa de la siguiente manera:</w:t>
      </w:r>
    </w:p>
    <w:tbl>
      <w:tblPr>
        <w:tblStyle w:val="affffffffffffffffffffffffffffffffffffffffffffffffffffffffffffffffffffffffffffffffffffffffffffffffffff0"/>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3E89F456" w14:textId="77777777">
        <w:tc>
          <w:tcPr>
            <w:tcW w:w="9972" w:type="dxa"/>
            <w:shd w:val="clear" w:color="auto" w:fill="FFF2CC"/>
            <w:tcMar>
              <w:top w:w="100" w:type="dxa"/>
              <w:left w:w="100" w:type="dxa"/>
              <w:bottom w:w="100" w:type="dxa"/>
              <w:right w:w="100" w:type="dxa"/>
            </w:tcMar>
          </w:tcPr>
          <w:sdt>
            <w:sdtPr>
              <w:tag w:val="goog_rdk_52"/>
              <w:id w:val="1024393109"/>
              <w:lock w:val="contentLocked"/>
            </w:sdtPr>
            <w:sdtContent>
              <w:p w14:paraId="000002CB" w14:textId="77777777" w:rsidR="00F05B2A" w:rsidRDefault="00000000">
                <w:pPr>
                  <w:spacing w:line="240" w:lineRule="auto"/>
                  <w:jc w:val="both"/>
                  <w:rPr>
                    <w:sz w:val="20"/>
                    <w:szCs w:val="20"/>
                  </w:rPr>
                </w:pPr>
                <w:sdt>
                  <w:sdtPr>
                    <w:tag w:val="goog_rdk_51"/>
                    <w:id w:val="345121074"/>
                  </w:sdtPr>
                  <w:sdtContent>
                    <w:r>
                      <w:rPr>
                        <w:rFonts w:ascii="Arial Unicode MS" w:eastAsia="Arial Unicode MS" w:hAnsi="Arial Unicode MS" w:cs="Arial Unicode MS"/>
                        <w:b/>
                        <w:bCs/>
                        <w:sz w:val="20"/>
                        <w:szCs w:val="20"/>
                      </w:rPr>
                      <w:t>Patrimonio = Activo − Pasivo</w:t>
                    </w:r>
                  </w:sdtContent>
                </w:sdt>
              </w:p>
            </w:sdtContent>
          </w:sdt>
        </w:tc>
      </w:tr>
    </w:tbl>
    <w:p w14:paraId="000002CC" w14:textId="77777777" w:rsidR="00F05B2A" w:rsidRDefault="00000000">
      <w:pPr>
        <w:spacing w:before="240" w:after="240"/>
        <w:jc w:val="both"/>
        <w:rPr>
          <w:sz w:val="20"/>
          <w:szCs w:val="20"/>
        </w:rPr>
      </w:pPr>
      <w:r>
        <w:rPr>
          <w:sz w:val="20"/>
          <w:szCs w:val="20"/>
        </w:rPr>
        <w:t>El siguiente caso permite comprobar la relación entre los activos, los pasivos y el patrimonio:</w:t>
      </w:r>
    </w:p>
    <w:tbl>
      <w:tblPr>
        <w:tblStyle w:val="affffffffffffffffffffffffffffffffffffffffffffffffffffffffffffffffffffffffffffffffffffffffffffffffffff1"/>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0B28D124" w14:textId="77777777">
        <w:tc>
          <w:tcPr>
            <w:tcW w:w="9972" w:type="dxa"/>
            <w:shd w:val="clear" w:color="auto" w:fill="CFE2F3"/>
            <w:tcMar>
              <w:top w:w="100" w:type="dxa"/>
              <w:left w:w="100" w:type="dxa"/>
              <w:bottom w:w="100" w:type="dxa"/>
              <w:right w:w="100" w:type="dxa"/>
            </w:tcMar>
          </w:tcPr>
          <w:sdt>
            <w:sdtPr>
              <w:tag w:val="goog_rdk_54"/>
              <w:id w:val="1882960130"/>
              <w:lock w:val="contentLocked"/>
            </w:sdtPr>
            <w:sdtContent>
              <w:p w14:paraId="000002CD" w14:textId="77777777" w:rsidR="00F05B2A" w:rsidRDefault="00000000">
                <w:pPr>
                  <w:jc w:val="both"/>
                  <w:rPr>
                    <w:sz w:val="20"/>
                    <w:szCs w:val="20"/>
                  </w:rPr>
                </w:pPr>
                <w:r>
                  <w:rPr>
                    <w:b/>
                    <w:bCs/>
                    <w:sz w:val="20"/>
                    <w:szCs w:val="20"/>
                  </w:rPr>
                  <w:t>Ejemplo aplicado:</w:t>
                </w:r>
                <w:r>
                  <w:rPr>
                    <w:sz w:val="20"/>
                    <w:szCs w:val="20"/>
                  </w:rPr>
                  <w:t xml:space="preserve"> una microempresa dedicada a la comercialización de productos presenta la siguiente información:</w:t>
                </w:r>
              </w:p>
              <w:p w14:paraId="000002CE" w14:textId="77777777" w:rsidR="00F05B2A" w:rsidRDefault="00F05B2A">
                <w:pPr>
                  <w:jc w:val="both"/>
                  <w:rPr>
                    <w:b/>
                    <w:bCs/>
                    <w:sz w:val="20"/>
                    <w:szCs w:val="20"/>
                  </w:rPr>
                </w:pPr>
              </w:p>
              <w:p w14:paraId="000002CF" w14:textId="77777777" w:rsidR="00F05B2A" w:rsidRDefault="00000000">
                <w:pPr>
                  <w:jc w:val="both"/>
                  <w:rPr>
                    <w:sz w:val="20"/>
                    <w:szCs w:val="20"/>
                  </w:rPr>
                </w:pPr>
                <w:r>
                  <w:rPr>
                    <w:b/>
                    <w:bCs/>
                    <w:sz w:val="20"/>
                    <w:szCs w:val="20"/>
                  </w:rPr>
                  <w:t xml:space="preserve">Tabla 9. </w:t>
                </w:r>
                <w:r>
                  <w:rPr>
                    <w:sz w:val="20"/>
                    <w:szCs w:val="20"/>
                  </w:rPr>
                  <w:t>Balance de una microempresa comercial</w:t>
                </w:r>
              </w:p>
              <w:p w14:paraId="000002D0" w14:textId="77777777" w:rsidR="00F05B2A" w:rsidRDefault="00F05B2A">
                <w:pPr>
                  <w:jc w:val="both"/>
                  <w:rPr>
                    <w:sz w:val="20"/>
                    <w:szCs w:val="20"/>
                  </w:rPr>
                </w:pPr>
              </w:p>
              <w:tbl>
                <w:tblPr>
                  <w:tblStyle w:val="affffffffffffffffffffffffffffffffffffffffffffffffffffffffffffffffffffffffffffffffffffffffffffffffffff2"/>
                  <w:tblW w:w="46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80"/>
                  <w:gridCol w:w="1310"/>
                </w:tblGrid>
                <w:tr w:rsidR="00F05B2A" w14:paraId="4D6F69FF" w14:textId="77777777">
                  <w:trPr>
                    <w:trHeight w:val="515"/>
                  </w:trPr>
                  <w:tc>
                    <w:tcPr>
                      <w:tcW w:w="338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00002D1" w14:textId="77777777" w:rsidR="00F05B2A" w:rsidRDefault="00000000">
                      <w:pPr>
                        <w:jc w:val="center"/>
                        <w:rPr>
                          <w:sz w:val="20"/>
                          <w:szCs w:val="20"/>
                        </w:rPr>
                      </w:pPr>
                      <w:r>
                        <w:rPr>
                          <w:b/>
                          <w:bCs/>
                          <w:sz w:val="20"/>
                          <w:szCs w:val="20"/>
                        </w:rPr>
                        <w:t>Concepto</w:t>
                      </w:r>
                    </w:p>
                  </w:tc>
                  <w:tc>
                    <w:tcPr>
                      <w:tcW w:w="131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00002D2" w14:textId="77777777" w:rsidR="00F05B2A" w:rsidRDefault="00000000">
                      <w:pPr>
                        <w:jc w:val="center"/>
                        <w:rPr>
                          <w:sz w:val="20"/>
                          <w:szCs w:val="20"/>
                        </w:rPr>
                      </w:pPr>
                      <w:r>
                        <w:rPr>
                          <w:b/>
                          <w:bCs/>
                          <w:sz w:val="20"/>
                          <w:szCs w:val="20"/>
                        </w:rPr>
                        <w:t>Valor</w:t>
                      </w:r>
                    </w:p>
                  </w:tc>
                </w:tr>
                <w:tr w:rsidR="00F05B2A" w14:paraId="464244E9" w14:textId="77777777">
                  <w:trPr>
                    <w:trHeight w:val="515"/>
                  </w:trPr>
                  <w:tc>
                    <w:tcPr>
                      <w:tcW w:w="3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3" w14:textId="77777777" w:rsidR="00F05B2A" w:rsidRDefault="00000000">
                      <w:pPr>
                        <w:jc w:val="both"/>
                        <w:rPr>
                          <w:sz w:val="20"/>
                          <w:szCs w:val="20"/>
                        </w:rPr>
                      </w:pPr>
                      <w:r>
                        <w:rPr>
                          <w:b/>
                          <w:bCs/>
                          <w:sz w:val="20"/>
                          <w:szCs w:val="20"/>
                        </w:rPr>
                        <w:t>Activos</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4" w14:textId="77777777" w:rsidR="00F05B2A" w:rsidRDefault="00F05B2A">
                      <w:pPr>
                        <w:jc w:val="both"/>
                        <w:rPr>
                          <w:sz w:val="20"/>
                          <w:szCs w:val="20"/>
                        </w:rPr>
                      </w:pPr>
                    </w:p>
                  </w:tc>
                </w:tr>
                <w:tr w:rsidR="00F05B2A" w14:paraId="775A8059" w14:textId="77777777">
                  <w:trPr>
                    <w:trHeight w:val="515"/>
                  </w:trPr>
                  <w:tc>
                    <w:tcPr>
                      <w:tcW w:w="3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5" w14:textId="77777777" w:rsidR="00F05B2A" w:rsidRDefault="00000000">
                      <w:pPr>
                        <w:jc w:val="both"/>
                        <w:rPr>
                          <w:sz w:val="20"/>
                          <w:szCs w:val="20"/>
                        </w:rPr>
                      </w:pPr>
                      <w:r>
                        <w:rPr>
                          <w:sz w:val="20"/>
                          <w:szCs w:val="20"/>
                        </w:rPr>
                        <w:t>Efectivo disponible</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6" w14:textId="77777777" w:rsidR="00F05B2A" w:rsidRDefault="00000000">
                      <w:pPr>
                        <w:jc w:val="both"/>
                        <w:rPr>
                          <w:sz w:val="20"/>
                          <w:szCs w:val="20"/>
                        </w:rPr>
                      </w:pPr>
                      <w:r>
                        <w:rPr>
                          <w:sz w:val="20"/>
                          <w:szCs w:val="20"/>
                        </w:rPr>
                        <w:t>$1.200.000</w:t>
                      </w:r>
                    </w:p>
                  </w:tc>
                </w:tr>
                <w:tr w:rsidR="00F05B2A" w14:paraId="65FAD123" w14:textId="77777777">
                  <w:trPr>
                    <w:trHeight w:val="515"/>
                  </w:trPr>
                  <w:tc>
                    <w:tcPr>
                      <w:tcW w:w="3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7" w14:textId="77777777" w:rsidR="00F05B2A" w:rsidRDefault="00000000">
                      <w:pPr>
                        <w:jc w:val="both"/>
                        <w:rPr>
                          <w:sz w:val="20"/>
                          <w:szCs w:val="20"/>
                        </w:rPr>
                      </w:pPr>
                      <w:r>
                        <w:rPr>
                          <w:sz w:val="20"/>
                          <w:szCs w:val="20"/>
                        </w:rPr>
                        <w:lastRenderedPageBreak/>
                        <w:t>Cuentas por cobrar</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8" w14:textId="77777777" w:rsidR="00F05B2A" w:rsidRDefault="00000000">
                      <w:pPr>
                        <w:jc w:val="both"/>
                        <w:rPr>
                          <w:sz w:val="20"/>
                          <w:szCs w:val="20"/>
                        </w:rPr>
                      </w:pPr>
                      <w:r>
                        <w:rPr>
                          <w:sz w:val="20"/>
                          <w:szCs w:val="20"/>
                        </w:rPr>
                        <w:t>$800.000</w:t>
                      </w:r>
                    </w:p>
                  </w:tc>
                </w:tr>
                <w:tr w:rsidR="00F05B2A" w14:paraId="623620D3" w14:textId="77777777">
                  <w:trPr>
                    <w:trHeight w:val="515"/>
                  </w:trPr>
                  <w:tc>
                    <w:tcPr>
                      <w:tcW w:w="3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9" w14:textId="77777777" w:rsidR="00F05B2A" w:rsidRDefault="00000000">
                      <w:pPr>
                        <w:jc w:val="both"/>
                        <w:rPr>
                          <w:sz w:val="20"/>
                          <w:szCs w:val="20"/>
                        </w:rPr>
                      </w:pPr>
                      <w:r>
                        <w:rPr>
                          <w:sz w:val="20"/>
                          <w:szCs w:val="20"/>
                        </w:rPr>
                        <w:t>Inventarios</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A" w14:textId="77777777" w:rsidR="00F05B2A" w:rsidRDefault="00000000">
                      <w:pPr>
                        <w:jc w:val="both"/>
                        <w:rPr>
                          <w:sz w:val="20"/>
                          <w:szCs w:val="20"/>
                        </w:rPr>
                      </w:pPr>
                      <w:r>
                        <w:rPr>
                          <w:sz w:val="20"/>
                          <w:szCs w:val="20"/>
                        </w:rPr>
                        <w:t>$4.000.000</w:t>
                      </w:r>
                    </w:p>
                  </w:tc>
                </w:tr>
                <w:tr w:rsidR="00F05B2A" w14:paraId="51963B2F" w14:textId="77777777">
                  <w:trPr>
                    <w:trHeight w:val="515"/>
                  </w:trPr>
                  <w:tc>
                    <w:tcPr>
                      <w:tcW w:w="3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B" w14:textId="77777777" w:rsidR="00F05B2A" w:rsidRDefault="00000000">
                      <w:pPr>
                        <w:jc w:val="both"/>
                        <w:rPr>
                          <w:sz w:val="20"/>
                          <w:szCs w:val="20"/>
                        </w:rPr>
                      </w:pPr>
                      <w:r>
                        <w:rPr>
                          <w:sz w:val="20"/>
                          <w:szCs w:val="20"/>
                        </w:rPr>
                        <w:t>Equipos y mobiliario</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C" w14:textId="77777777" w:rsidR="00F05B2A" w:rsidRDefault="00000000">
                      <w:pPr>
                        <w:jc w:val="both"/>
                        <w:rPr>
                          <w:sz w:val="20"/>
                          <w:szCs w:val="20"/>
                        </w:rPr>
                      </w:pPr>
                      <w:r>
                        <w:rPr>
                          <w:sz w:val="20"/>
                          <w:szCs w:val="20"/>
                        </w:rPr>
                        <w:t>$3.000.000</w:t>
                      </w:r>
                    </w:p>
                  </w:tc>
                </w:tr>
                <w:tr w:rsidR="00F05B2A" w14:paraId="0B694F92" w14:textId="77777777">
                  <w:trPr>
                    <w:trHeight w:val="515"/>
                  </w:trPr>
                  <w:tc>
                    <w:tcPr>
                      <w:tcW w:w="3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D" w14:textId="77777777" w:rsidR="00F05B2A" w:rsidRDefault="00000000">
                      <w:pPr>
                        <w:jc w:val="both"/>
                        <w:rPr>
                          <w:sz w:val="20"/>
                          <w:szCs w:val="20"/>
                        </w:rPr>
                      </w:pPr>
                      <w:r>
                        <w:rPr>
                          <w:b/>
                          <w:bCs/>
                          <w:sz w:val="20"/>
                          <w:szCs w:val="20"/>
                        </w:rPr>
                        <w:t>Total de activos</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E" w14:textId="77777777" w:rsidR="00F05B2A" w:rsidRDefault="00000000">
                      <w:pPr>
                        <w:jc w:val="both"/>
                        <w:rPr>
                          <w:sz w:val="20"/>
                          <w:szCs w:val="20"/>
                        </w:rPr>
                      </w:pPr>
                      <w:r>
                        <w:rPr>
                          <w:b/>
                          <w:bCs/>
                          <w:sz w:val="20"/>
                          <w:szCs w:val="20"/>
                        </w:rPr>
                        <w:t>$9.000.000</w:t>
                      </w:r>
                    </w:p>
                  </w:tc>
                </w:tr>
                <w:tr w:rsidR="00F05B2A" w14:paraId="621E512E" w14:textId="77777777">
                  <w:trPr>
                    <w:trHeight w:val="515"/>
                  </w:trPr>
                  <w:tc>
                    <w:tcPr>
                      <w:tcW w:w="3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DF" w14:textId="77777777" w:rsidR="00F05B2A" w:rsidRDefault="00000000">
                      <w:pPr>
                        <w:jc w:val="both"/>
                        <w:rPr>
                          <w:sz w:val="20"/>
                          <w:szCs w:val="20"/>
                        </w:rPr>
                      </w:pPr>
                      <w:r>
                        <w:rPr>
                          <w:b/>
                          <w:bCs/>
                          <w:sz w:val="20"/>
                          <w:szCs w:val="20"/>
                        </w:rPr>
                        <w:t>Pasivos</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0" w14:textId="77777777" w:rsidR="00F05B2A" w:rsidRDefault="00F05B2A">
                      <w:pPr>
                        <w:jc w:val="both"/>
                        <w:rPr>
                          <w:sz w:val="20"/>
                          <w:szCs w:val="20"/>
                        </w:rPr>
                      </w:pPr>
                    </w:p>
                  </w:tc>
                </w:tr>
                <w:tr w:rsidR="00F05B2A" w14:paraId="401D33F1" w14:textId="77777777">
                  <w:trPr>
                    <w:trHeight w:val="515"/>
                  </w:trPr>
                  <w:tc>
                    <w:tcPr>
                      <w:tcW w:w="3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1" w14:textId="77777777" w:rsidR="00F05B2A" w:rsidRDefault="00000000">
                      <w:pPr>
                        <w:jc w:val="both"/>
                        <w:rPr>
                          <w:sz w:val="20"/>
                          <w:szCs w:val="20"/>
                        </w:rPr>
                      </w:pPr>
                      <w:r>
                        <w:rPr>
                          <w:sz w:val="20"/>
                          <w:szCs w:val="20"/>
                        </w:rPr>
                        <w:t>Crédito vigente</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2" w14:textId="77777777" w:rsidR="00F05B2A" w:rsidRDefault="00000000">
                      <w:pPr>
                        <w:jc w:val="both"/>
                        <w:rPr>
                          <w:sz w:val="20"/>
                          <w:szCs w:val="20"/>
                        </w:rPr>
                      </w:pPr>
                      <w:r>
                        <w:rPr>
                          <w:sz w:val="20"/>
                          <w:szCs w:val="20"/>
                        </w:rPr>
                        <w:t>$2.000.000</w:t>
                      </w:r>
                    </w:p>
                  </w:tc>
                </w:tr>
                <w:tr w:rsidR="00F05B2A" w14:paraId="3B5E8369" w14:textId="77777777">
                  <w:trPr>
                    <w:trHeight w:val="515"/>
                  </w:trPr>
                  <w:tc>
                    <w:tcPr>
                      <w:tcW w:w="3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3" w14:textId="77777777" w:rsidR="00F05B2A" w:rsidRDefault="00000000">
                      <w:pPr>
                        <w:jc w:val="both"/>
                        <w:rPr>
                          <w:sz w:val="20"/>
                          <w:szCs w:val="20"/>
                        </w:rPr>
                      </w:pPr>
                      <w:r>
                        <w:rPr>
                          <w:sz w:val="20"/>
                          <w:szCs w:val="20"/>
                        </w:rPr>
                        <w:t>Cuentas por pagar a proveedores</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4" w14:textId="77777777" w:rsidR="00F05B2A" w:rsidRDefault="00000000">
                      <w:pPr>
                        <w:jc w:val="both"/>
                        <w:rPr>
                          <w:sz w:val="20"/>
                          <w:szCs w:val="20"/>
                        </w:rPr>
                      </w:pPr>
                      <w:r>
                        <w:rPr>
                          <w:sz w:val="20"/>
                          <w:szCs w:val="20"/>
                        </w:rPr>
                        <w:t>$1.500.000</w:t>
                      </w:r>
                    </w:p>
                  </w:tc>
                </w:tr>
                <w:tr w:rsidR="00F05B2A" w14:paraId="33E42B56" w14:textId="77777777">
                  <w:trPr>
                    <w:trHeight w:val="515"/>
                  </w:trPr>
                  <w:tc>
                    <w:tcPr>
                      <w:tcW w:w="3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5" w14:textId="77777777" w:rsidR="00F05B2A" w:rsidRDefault="00000000">
                      <w:pPr>
                        <w:jc w:val="both"/>
                        <w:rPr>
                          <w:sz w:val="20"/>
                          <w:szCs w:val="20"/>
                        </w:rPr>
                      </w:pPr>
                      <w:r>
                        <w:rPr>
                          <w:b/>
                          <w:bCs/>
                          <w:sz w:val="20"/>
                          <w:szCs w:val="20"/>
                        </w:rPr>
                        <w:t>Total de pasivos</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6" w14:textId="77777777" w:rsidR="00F05B2A" w:rsidRDefault="00000000">
                      <w:pPr>
                        <w:jc w:val="both"/>
                        <w:rPr>
                          <w:sz w:val="20"/>
                          <w:szCs w:val="20"/>
                        </w:rPr>
                      </w:pPr>
                      <w:r>
                        <w:rPr>
                          <w:b/>
                          <w:bCs/>
                          <w:sz w:val="20"/>
                          <w:szCs w:val="20"/>
                        </w:rPr>
                        <w:t>$3.500.000</w:t>
                      </w:r>
                    </w:p>
                  </w:tc>
                </w:tr>
                <w:tr w:rsidR="00F05B2A" w14:paraId="535F5410" w14:textId="77777777">
                  <w:trPr>
                    <w:trHeight w:val="515"/>
                  </w:trPr>
                  <w:tc>
                    <w:tcPr>
                      <w:tcW w:w="3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7" w14:textId="77777777" w:rsidR="00F05B2A" w:rsidRDefault="00000000">
                      <w:pPr>
                        <w:jc w:val="both"/>
                        <w:rPr>
                          <w:sz w:val="20"/>
                          <w:szCs w:val="20"/>
                        </w:rPr>
                      </w:pPr>
                      <w:r>
                        <w:rPr>
                          <w:b/>
                          <w:bCs/>
                          <w:sz w:val="20"/>
                          <w:szCs w:val="20"/>
                        </w:rPr>
                        <w:t>Patrimonio</w:t>
                      </w:r>
                    </w:p>
                  </w:tc>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E8" w14:textId="77777777" w:rsidR="00F05B2A" w:rsidRDefault="00000000">
                      <w:pPr>
                        <w:jc w:val="both"/>
                        <w:rPr>
                          <w:sz w:val="20"/>
                          <w:szCs w:val="20"/>
                        </w:rPr>
                      </w:pPr>
                      <w:r>
                        <w:rPr>
                          <w:b/>
                          <w:bCs/>
                          <w:sz w:val="20"/>
                          <w:szCs w:val="20"/>
                        </w:rPr>
                        <w:t>$5.500.000</w:t>
                      </w:r>
                    </w:p>
                  </w:tc>
                </w:tr>
              </w:tbl>
              <w:p w14:paraId="000002E9" w14:textId="77777777" w:rsidR="00F05B2A" w:rsidRDefault="00F05B2A">
                <w:pPr>
                  <w:jc w:val="both"/>
                  <w:rPr>
                    <w:sz w:val="20"/>
                    <w:szCs w:val="20"/>
                  </w:rPr>
                </w:pPr>
              </w:p>
              <w:p w14:paraId="000002EA" w14:textId="77777777" w:rsidR="00F05B2A" w:rsidRDefault="00000000">
                <w:pPr>
                  <w:jc w:val="both"/>
                  <w:rPr>
                    <w:sz w:val="20"/>
                    <w:szCs w:val="20"/>
                  </w:rPr>
                </w:pPr>
                <w:r>
                  <w:rPr>
                    <w:sz w:val="20"/>
                    <w:szCs w:val="20"/>
                  </w:rPr>
                  <w:t>Los valores permiten comprobar las siguientes operaciones:</w:t>
                </w:r>
              </w:p>
              <w:p w14:paraId="000002EB" w14:textId="77777777" w:rsidR="00F05B2A" w:rsidRDefault="00F05B2A">
                <w:pPr>
                  <w:jc w:val="both"/>
                  <w:rPr>
                    <w:b/>
                    <w:bCs/>
                    <w:sz w:val="20"/>
                    <w:szCs w:val="20"/>
                  </w:rPr>
                </w:pPr>
              </w:p>
              <w:p w14:paraId="000002EC" w14:textId="77777777" w:rsidR="00F05B2A" w:rsidRDefault="00000000">
                <w:pPr>
                  <w:jc w:val="both"/>
                  <w:rPr>
                    <w:b/>
                    <w:bCs/>
                    <w:sz w:val="20"/>
                    <w:szCs w:val="20"/>
                  </w:rPr>
                </w:pPr>
                <w:r>
                  <w:rPr>
                    <w:b/>
                    <w:bCs/>
                    <w:sz w:val="20"/>
                    <w:szCs w:val="20"/>
                  </w:rPr>
                  <w:t xml:space="preserve">Activos: </w:t>
                </w:r>
                <w:r>
                  <w:rPr>
                    <w:sz w:val="20"/>
                    <w:szCs w:val="20"/>
                  </w:rPr>
                  <w:t xml:space="preserve">$1.200.000 + $800.000 + $4.000.000 + $3.000.000 = </w:t>
                </w:r>
                <w:r>
                  <w:rPr>
                    <w:b/>
                    <w:bCs/>
                    <w:sz w:val="20"/>
                    <w:szCs w:val="20"/>
                  </w:rPr>
                  <w:t>$9.000.000</w:t>
                </w:r>
              </w:p>
              <w:p w14:paraId="000002ED" w14:textId="77777777" w:rsidR="00F05B2A" w:rsidRDefault="00F05B2A">
                <w:pPr>
                  <w:jc w:val="both"/>
                  <w:rPr>
                    <w:b/>
                    <w:bCs/>
                    <w:sz w:val="20"/>
                    <w:szCs w:val="20"/>
                  </w:rPr>
                </w:pPr>
              </w:p>
              <w:p w14:paraId="000002EE" w14:textId="77777777" w:rsidR="00F05B2A" w:rsidRDefault="00000000">
                <w:pPr>
                  <w:jc w:val="both"/>
                  <w:rPr>
                    <w:b/>
                    <w:bCs/>
                    <w:sz w:val="20"/>
                    <w:szCs w:val="20"/>
                  </w:rPr>
                </w:pPr>
                <w:r>
                  <w:rPr>
                    <w:b/>
                    <w:bCs/>
                    <w:sz w:val="20"/>
                    <w:szCs w:val="20"/>
                  </w:rPr>
                  <w:t xml:space="preserve">Pasivos: </w:t>
                </w:r>
                <w:r>
                  <w:rPr>
                    <w:sz w:val="20"/>
                    <w:szCs w:val="20"/>
                  </w:rPr>
                  <w:t xml:space="preserve">$2.000.000 + $1.500.000 = </w:t>
                </w:r>
                <w:r>
                  <w:rPr>
                    <w:b/>
                    <w:bCs/>
                    <w:sz w:val="20"/>
                    <w:szCs w:val="20"/>
                  </w:rPr>
                  <w:t>$3.500.000</w:t>
                </w:r>
              </w:p>
              <w:p w14:paraId="000002EF" w14:textId="77777777" w:rsidR="00F05B2A" w:rsidRDefault="00F05B2A">
                <w:pPr>
                  <w:jc w:val="both"/>
                  <w:rPr>
                    <w:b/>
                    <w:bCs/>
                    <w:sz w:val="20"/>
                    <w:szCs w:val="20"/>
                  </w:rPr>
                </w:pPr>
              </w:p>
              <w:p w14:paraId="000002F0" w14:textId="77777777" w:rsidR="00F05B2A" w:rsidRDefault="00000000">
                <w:pPr>
                  <w:jc w:val="both"/>
                  <w:rPr>
                    <w:b/>
                    <w:bCs/>
                    <w:sz w:val="20"/>
                    <w:szCs w:val="20"/>
                  </w:rPr>
                </w:pPr>
                <w:r>
                  <w:rPr>
                    <w:b/>
                    <w:bCs/>
                    <w:sz w:val="20"/>
                    <w:szCs w:val="20"/>
                  </w:rPr>
                  <w:t xml:space="preserve">Patrimonio: </w:t>
                </w:r>
                <w:sdt>
                  <w:sdtPr>
                    <w:tag w:val="goog_rdk_53"/>
                    <w:id w:val="-383755316"/>
                  </w:sdtPr>
                  <w:sdtContent>
                    <w:r>
                      <w:rPr>
                        <w:rFonts w:ascii="Arial Unicode MS" w:eastAsia="Arial Unicode MS" w:hAnsi="Arial Unicode MS" w:cs="Arial Unicode MS"/>
                        <w:sz w:val="20"/>
                        <w:szCs w:val="20"/>
                      </w:rPr>
                      <w:t xml:space="preserve">$9.000.000 − $3.500.000 = </w:t>
                    </w:r>
                  </w:sdtContent>
                </w:sdt>
                <w:r>
                  <w:rPr>
                    <w:b/>
                    <w:bCs/>
                    <w:sz w:val="20"/>
                    <w:szCs w:val="20"/>
                  </w:rPr>
                  <w:t>$5.500.000</w:t>
                </w:r>
              </w:p>
              <w:p w14:paraId="000002F1" w14:textId="77777777" w:rsidR="00F05B2A" w:rsidRDefault="00F05B2A">
                <w:pPr>
                  <w:jc w:val="both"/>
                  <w:rPr>
                    <w:sz w:val="20"/>
                    <w:szCs w:val="20"/>
                  </w:rPr>
                </w:pPr>
              </w:p>
              <w:p w14:paraId="000002F2" w14:textId="77777777" w:rsidR="00F05B2A" w:rsidRDefault="00000000">
                <w:pPr>
                  <w:jc w:val="both"/>
                  <w:rPr>
                    <w:sz w:val="20"/>
                    <w:szCs w:val="20"/>
                  </w:rPr>
                </w:pPr>
                <w:r>
                  <w:rPr>
                    <w:sz w:val="20"/>
                    <w:szCs w:val="20"/>
                  </w:rPr>
                  <w:t xml:space="preserve">Por tanto, se cumple la igualdad: </w:t>
                </w:r>
                <w:r>
                  <w:rPr>
                    <w:b/>
                    <w:bCs/>
                    <w:sz w:val="20"/>
                    <w:szCs w:val="20"/>
                  </w:rPr>
                  <w:t>$9.000.000 = $3.500.000 + $5.500.000</w:t>
                </w:r>
              </w:p>
            </w:sdtContent>
          </w:sdt>
        </w:tc>
      </w:tr>
    </w:tbl>
    <w:p w14:paraId="000002F3" w14:textId="77777777" w:rsidR="00F05B2A" w:rsidRDefault="00000000">
      <w:pPr>
        <w:spacing w:before="240" w:after="240"/>
        <w:jc w:val="both"/>
        <w:rPr>
          <w:sz w:val="20"/>
          <w:szCs w:val="20"/>
        </w:rPr>
      </w:pPr>
      <w:r>
        <w:rPr>
          <w:sz w:val="20"/>
          <w:szCs w:val="20"/>
        </w:rPr>
        <w:lastRenderedPageBreak/>
        <w:t xml:space="preserve">El balance permite establecer que la microempresa posee activos por </w:t>
      </w:r>
      <w:r>
        <w:rPr>
          <w:b/>
          <w:bCs/>
          <w:sz w:val="20"/>
          <w:szCs w:val="20"/>
        </w:rPr>
        <w:t>$9.000.000</w:t>
      </w:r>
      <w:r>
        <w:rPr>
          <w:sz w:val="20"/>
          <w:szCs w:val="20"/>
        </w:rPr>
        <w:t xml:space="preserve">, pasivos por </w:t>
      </w:r>
      <w:r>
        <w:rPr>
          <w:b/>
          <w:bCs/>
          <w:sz w:val="20"/>
          <w:szCs w:val="20"/>
        </w:rPr>
        <w:t>$3.500.000</w:t>
      </w:r>
      <w:r>
        <w:rPr>
          <w:sz w:val="20"/>
          <w:szCs w:val="20"/>
        </w:rPr>
        <w:t xml:space="preserve"> y un patrimonio de </w:t>
      </w:r>
      <w:r>
        <w:rPr>
          <w:b/>
          <w:bCs/>
          <w:sz w:val="20"/>
          <w:szCs w:val="20"/>
        </w:rPr>
        <w:t>$5.500.000</w:t>
      </w:r>
      <w:r>
        <w:rPr>
          <w:sz w:val="20"/>
          <w:szCs w:val="20"/>
        </w:rPr>
        <w:t>. Sin embargo, ni el patrimonio ni el valor de los activos demuestran por sí solos capacidad para atender una cuota, porque esta información debe relacionarse con la disponibilidad de efectivo y los resultados generados por la actividad.</w:t>
      </w:r>
    </w:p>
    <w:p w14:paraId="000002F6" w14:textId="77777777" w:rsidR="00F05B2A" w:rsidRDefault="00000000">
      <w:pPr>
        <w:pStyle w:val="Ttulo3"/>
        <w:keepNext w:val="0"/>
        <w:keepLines w:val="0"/>
        <w:spacing w:before="280"/>
        <w:jc w:val="both"/>
        <w:rPr>
          <w:b/>
          <w:bCs/>
          <w:color w:val="000000"/>
          <w:sz w:val="20"/>
          <w:szCs w:val="20"/>
        </w:rPr>
      </w:pPr>
      <w:bookmarkStart w:id="33" w:name="_heading=h.lpdulmdqfhe8" w:colFirst="0" w:colLast="0"/>
      <w:bookmarkEnd w:id="33"/>
      <w:r>
        <w:rPr>
          <w:b/>
          <w:bCs/>
          <w:color w:val="000000"/>
          <w:sz w:val="20"/>
          <w:szCs w:val="20"/>
        </w:rPr>
        <w:t>3.2. Estado de pérdidas y ganancias</w:t>
      </w:r>
    </w:p>
    <w:p w14:paraId="000002F7" w14:textId="77777777" w:rsidR="00F05B2A" w:rsidRDefault="00000000">
      <w:pPr>
        <w:spacing w:before="240" w:after="240"/>
        <w:jc w:val="both"/>
        <w:rPr>
          <w:sz w:val="20"/>
          <w:szCs w:val="20"/>
        </w:rPr>
      </w:pPr>
      <w:r>
        <w:rPr>
          <w:sz w:val="20"/>
          <w:szCs w:val="20"/>
        </w:rPr>
        <w:t>El estado de pérdidas y ganancias, también denominado estado de resultados, organiza los ingresos, costos y gastos de la microempresa durante un periodo para determinar si generó utilidad o pérdida. En el análisis microfinanciero, esta información permite comprender el desempeño económico de la actividad y complementar la evaluación del cliente (Presidencia de la República de Colombia, 2015a).</w:t>
      </w:r>
    </w:p>
    <w:p w14:paraId="000002F8" w14:textId="77777777" w:rsidR="00F05B2A" w:rsidRDefault="00000000">
      <w:pPr>
        <w:pStyle w:val="Ttulo4"/>
        <w:keepNext w:val="0"/>
        <w:keepLines w:val="0"/>
        <w:spacing w:before="240" w:after="40"/>
        <w:jc w:val="both"/>
        <w:rPr>
          <w:b/>
          <w:bCs/>
          <w:color w:val="000000"/>
          <w:sz w:val="20"/>
          <w:szCs w:val="20"/>
        </w:rPr>
      </w:pPr>
      <w:bookmarkStart w:id="34" w:name="_heading=h.ihi1vcvcvcpc" w:colFirst="0" w:colLast="0"/>
      <w:bookmarkEnd w:id="34"/>
      <w:r>
        <w:rPr>
          <w:b/>
          <w:bCs/>
          <w:color w:val="000000"/>
          <w:sz w:val="20"/>
          <w:szCs w:val="20"/>
        </w:rPr>
        <w:lastRenderedPageBreak/>
        <w:t>3.2.1. Elementos del estado de pérdidas y ganancias</w:t>
      </w:r>
    </w:p>
    <w:p w14:paraId="000002F9" w14:textId="77777777" w:rsidR="00F05B2A" w:rsidRDefault="00000000">
      <w:pPr>
        <w:spacing w:before="240" w:after="240"/>
        <w:jc w:val="both"/>
        <w:rPr>
          <w:sz w:val="20"/>
          <w:szCs w:val="20"/>
        </w:rPr>
      </w:pPr>
      <w:r>
        <w:rPr>
          <w:sz w:val="20"/>
          <w:szCs w:val="20"/>
        </w:rPr>
        <w:t>Para determinar el resultado de la actividad, es necesario identificar los ingresos correspondientes al periodo y diferenciar los costos directamente relacionados con los bienes o servicios de los gastos requeridos para el funcionamiento general. Esta organización permite establecer progresivamente la utilidad bruta y el resultado final de la microempresa. El resultado del periodo se determina mediante una secuencia que relaciona los principales componentes de la actividad económica:</w:t>
      </w:r>
    </w:p>
    <w:sdt>
      <w:sdtPr>
        <w:tag w:val="goog_rdk_57"/>
        <w:id w:val="-719278019"/>
        <w:lock w:val="contentLocked"/>
      </w:sdtPr>
      <w:sdtContent>
        <w:tbl>
          <w:tblPr>
            <w:tblStyle w:val="affffffffffffffffffffffffffffffffffffffffffffffffffffffffffffffffffffffffffffffffffffffffffffffffffff3"/>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37EC1810"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2FA" w14:textId="77777777" w:rsidR="00F05B2A" w:rsidRDefault="00000000">
                <w:pPr>
                  <w:spacing w:line="240" w:lineRule="auto"/>
                  <w:jc w:val="center"/>
                  <w:rPr>
                    <w:b/>
                    <w:bCs/>
                    <w:sz w:val="20"/>
                    <w:szCs w:val="20"/>
                  </w:rPr>
                </w:pPr>
                <w:r>
                  <w:rPr>
                    <w:b/>
                    <w:bCs/>
                    <w:sz w:val="20"/>
                    <w:szCs w:val="20"/>
                  </w:rPr>
                  <w:t>Pasos</w:t>
                </w:r>
              </w:p>
            </w:tc>
          </w:tr>
          <w:tr w:rsidR="00F05B2A" w14:paraId="7763EA50"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2FD" w14:textId="77777777" w:rsidR="00F05B2A" w:rsidRDefault="00000000">
                <w:pPr>
                  <w:jc w:val="both"/>
                  <w:rPr>
                    <w:b/>
                    <w:bCs/>
                    <w:sz w:val="20"/>
                    <w:szCs w:val="20"/>
                  </w:rPr>
                </w:pPr>
                <w:r>
                  <w:rPr>
                    <w:b/>
                    <w:bCs/>
                    <w:sz w:val="20"/>
                    <w:szCs w:val="20"/>
                  </w:rPr>
                  <w:t>Identificar los ingresos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2FE" w14:textId="77777777" w:rsidR="00F05B2A" w:rsidRDefault="00000000">
                <w:pPr>
                  <w:jc w:val="both"/>
                  <w:rPr>
                    <w:sz w:val="20"/>
                    <w:szCs w:val="20"/>
                  </w:rPr>
                </w:pPr>
                <w:r>
                  <w:rPr>
                    <w:sz w:val="20"/>
                    <w:szCs w:val="20"/>
                  </w:rPr>
                  <w:t>Se reconocen los recursos generados durante el periodo por ventas de mercancías o productos, prestación de servicios u otras actividades ordinarias del negocio. La información debe guardar coherencia con las características y el comportamiento de la actividad (Presidencia de la República de Colombia, 2015a).</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2FF" w14:textId="77777777" w:rsidR="00F05B2A" w:rsidRDefault="00000000">
                <w:pPr>
                  <w:spacing w:line="240" w:lineRule="auto"/>
                  <w:jc w:val="center"/>
                  <w:rPr>
                    <w:sz w:val="20"/>
                    <w:szCs w:val="20"/>
                  </w:rPr>
                </w:pPr>
                <w:r>
                  <w:rPr>
                    <w:noProof/>
                    <w:sz w:val="20"/>
                    <w:szCs w:val="20"/>
                  </w:rPr>
                  <w:drawing>
                    <wp:inline distT="114300" distB="114300" distL="114300" distR="114300" wp14:anchorId="298E0A55" wp14:editId="492F1700">
                      <wp:extent cx="1323975" cy="698500"/>
                      <wp:effectExtent l="0" t="0" r="0" b="0"/>
                      <wp:docPr id="13887661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3"/>
                              <a:srcRect/>
                              <a:stretch>
                                <a:fillRect/>
                              </a:stretch>
                            </pic:blipFill>
                            <pic:spPr>
                              <a:xfrm>
                                <a:off x="0" y="0"/>
                                <a:ext cx="1323975" cy="698500"/>
                              </a:xfrm>
                              <a:prstGeom prst="rect">
                                <a:avLst/>
                              </a:prstGeom>
                              <a:ln/>
                            </pic:spPr>
                          </pic:pic>
                        </a:graphicData>
                      </a:graphic>
                    </wp:inline>
                  </w:drawing>
                </w:r>
              </w:p>
            </w:tc>
          </w:tr>
          <w:tr w:rsidR="00F05B2A" w14:paraId="4F20EA5C"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300" w14:textId="77777777" w:rsidR="00F05B2A" w:rsidRDefault="00000000">
                <w:pPr>
                  <w:jc w:val="both"/>
                  <w:rPr>
                    <w:b/>
                    <w:bCs/>
                    <w:sz w:val="20"/>
                    <w:szCs w:val="20"/>
                  </w:rPr>
                </w:pPr>
                <w:r>
                  <w:rPr>
                    <w:b/>
                    <w:bCs/>
                    <w:sz w:val="20"/>
                    <w:szCs w:val="20"/>
                  </w:rPr>
                  <w:t>Descontar los costos y determinar la utilidad bruta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301" w14:textId="77777777" w:rsidR="00F05B2A" w:rsidRDefault="00000000">
                <w:pPr>
                  <w:jc w:val="both"/>
                  <w:rPr>
                    <w:sz w:val="20"/>
                    <w:szCs w:val="20"/>
                  </w:rPr>
                </w:pPr>
                <w:r>
                  <w:rPr>
                    <w:sz w:val="20"/>
                    <w:szCs w:val="20"/>
                  </w:rPr>
                  <w:t>Se identifican los recursos directamente asociados con los bienes vendidos o servicios prestados, como mercancías, materias primas, materiales o insumos. La diferencia entre los ingresos y estos costos permite establecer la utilidad bruta:</w:t>
                </w:r>
              </w:p>
              <w:p w14:paraId="00000302" w14:textId="77777777" w:rsidR="00F05B2A" w:rsidRDefault="00F05B2A">
                <w:pPr>
                  <w:jc w:val="both"/>
                  <w:rPr>
                    <w:sz w:val="20"/>
                    <w:szCs w:val="20"/>
                  </w:rPr>
                </w:pPr>
              </w:p>
              <w:p w14:paraId="00000303" w14:textId="77777777" w:rsidR="00F05B2A" w:rsidRDefault="00000000">
                <w:pPr>
                  <w:jc w:val="both"/>
                  <w:rPr>
                    <w:sz w:val="20"/>
                    <w:szCs w:val="20"/>
                  </w:rPr>
                </w:pPr>
                <w:sdt>
                  <w:sdtPr>
                    <w:tag w:val="goog_rdk_55"/>
                    <w:id w:val="-887906708"/>
                  </w:sdtPr>
                  <w:sdtContent>
                    <w:r>
                      <w:rPr>
                        <w:rFonts w:ascii="Arial Unicode MS" w:eastAsia="Arial Unicode MS" w:hAnsi="Arial Unicode MS" w:cs="Arial Unicode MS"/>
                        <w:b/>
                        <w:bCs/>
                        <w:sz w:val="20"/>
                        <w:szCs w:val="20"/>
                      </w:rPr>
                      <w:t>Utilidad bruta = ingresos − costos</w:t>
                    </w:r>
                  </w:sdtContent>
                </w:sdt>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304" w14:textId="77777777" w:rsidR="00F05B2A" w:rsidRDefault="00000000">
                <w:pPr>
                  <w:spacing w:line="240" w:lineRule="auto"/>
                  <w:jc w:val="center"/>
                  <w:rPr>
                    <w:sz w:val="20"/>
                    <w:szCs w:val="20"/>
                  </w:rPr>
                </w:pPr>
                <w:r>
                  <w:rPr>
                    <w:noProof/>
                    <w:sz w:val="20"/>
                    <w:szCs w:val="20"/>
                  </w:rPr>
                  <w:drawing>
                    <wp:inline distT="114300" distB="114300" distL="114300" distR="114300" wp14:anchorId="2E9236B7" wp14:editId="3A49CA8B">
                      <wp:extent cx="1323975" cy="749300"/>
                      <wp:effectExtent l="0" t="0" r="0" b="0"/>
                      <wp:docPr id="13887661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4"/>
                              <a:srcRect/>
                              <a:stretch>
                                <a:fillRect/>
                              </a:stretch>
                            </pic:blipFill>
                            <pic:spPr>
                              <a:xfrm>
                                <a:off x="0" y="0"/>
                                <a:ext cx="1323975" cy="749300"/>
                              </a:xfrm>
                              <a:prstGeom prst="rect">
                                <a:avLst/>
                              </a:prstGeom>
                              <a:ln/>
                            </pic:spPr>
                          </pic:pic>
                        </a:graphicData>
                      </a:graphic>
                    </wp:inline>
                  </w:drawing>
                </w:r>
              </w:p>
            </w:tc>
          </w:tr>
          <w:tr w:rsidR="00F05B2A" w14:paraId="3CCBA975"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305" w14:textId="77777777" w:rsidR="00F05B2A" w:rsidRDefault="00000000">
                <w:pPr>
                  <w:jc w:val="both"/>
                  <w:rPr>
                    <w:b/>
                    <w:bCs/>
                    <w:sz w:val="20"/>
                    <w:szCs w:val="20"/>
                  </w:rPr>
                </w:pPr>
                <w:r>
                  <w:rPr>
                    <w:b/>
                    <w:bCs/>
                    <w:sz w:val="20"/>
                    <w:szCs w:val="20"/>
                  </w:rPr>
                  <w:t>Descontar los gastos de funcionamiento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306" w14:textId="77777777" w:rsidR="00F05B2A" w:rsidRDefault="00000000">
                <w:pPr>
                  <w:jc w:val="both"/>
                  <w:rPr>
                    <w:sz w:val="20"/>
                    <w:szCs w:val="20"/>
                  </w:rPr>
                </w:pPr>
                <w:r>
                  <w:rPr>
                    <w:sz w:val="20"/>
                    <w:szCs w:val="20"/>
                  </w:rPr>
                  <w:t>Después de establecer la utilidad bruta, se reconocen los gastos necesarios para mantener el negocio en funcionamiento, como arrendamiento, servicios públicos, transporte, mantenimiento, comunicaciones u otros pagos operativos que no forman parte directamente del costo del producto o servicio (DANE, s. f.).</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307" w14:textId="77777777" w:rsidR="00F05B2A" w:rsidRDefault="00000000">
                <w:pPr>
                  <w:spacing w:line="240" w:lineRule="auto"/>
                  <w:jc w:val="center"/>
                  <w:rPr>
                    <w:sz w:val="20"/>
                    <w:szCs w:val="20"/>
                  </w:rPr>
                </w:pPr>
                <w:r>
                  <w:rPr>
                    <w:noProof/>
                    <w:sz w:val="20"/>
                    <w:szCs w:val="20"/>
                  </w:rPr>
                  <w:drawing>
                    <wp:inline distT="114300" distB="114300" distL="114300" distR="114300" wp14:anchorId="3BEC1BF3" wp14:editId="6BF910DE">
                      <wp:extent cx="1323975" cy="749300"/>
                      <wp:effectExtent l="0" t="0" r="0" b="0"/>
                      <wp:docPr id="13887661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5"/>
                              <a:srcRect/>
                              <a:stretch>
                                <a:fillRect/>
                              </a:stretch>
                            </pic:blipFill>
                            <pic:spPr>
                              <a:xfrm>
                                <a:off x="0" y="0"/>
                                <a:ext cx="1323975" cy="749300"/>
                              </a:xfrm>
                              <a:prstGeom prst="rect">
                                <a:avLst/>
                              </a:prstGeom>
                              <a:ln/>
                            </pic:spPr>
                          </pic:pic>
                        </a:graphicData>
                      </a:graphic>
                    </wp:inline>
                  </w:drawing>
                </w:r>
              </w:p>
            </w:tc>
          </w:tr>
          <w:tr w:rsidR="00F05B2A" w14:paraId="6C30C5C4"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308" w14:textId="77777777" w:rsidR="00F05B2A" w:rsidRDefault="00000000">
                <w:pPr>
                  <w:jc w:val="both"/>
                  <w:rPr>
                    <w:b/>
                    <w:bCs/>
                    <w:sz w:val="20"/>
                    <w:szCs w:val="20"/>
                  </w:rPr>
                </w:pPr>
                <w:r>
                  <w:rPr>
                    <w:b/>
                    <w:bCs/>
                    <w:sz w:val="20"/>
                    <w:szCs w:val="20"/>
                  </w:rPr>
                  <w:t>Determinar la utilidad o pérdida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309" w14:textId="77777777" w:rsidR="00F05B2A" w:rsidRDefault="00000000">
                <w:pPr>
                  <w:jc w:val="both"/>
                  <w:rPr>
                    <w:sz w:val="20"/>
                    <w:szCs w:val="20"/>
                  </w:rPr>
                </w:pPr>
                <w:r>
                  <w:rPr>
                    <w:sz w:val="20"/>
                    <w:szCs w:val="20"/>
                  </w:rPr>
                  <w:t>El resultado se obtiene después de descontar de los ingresos los costos y gastos correspondientes al periodo. Un resultado positivo representa utilidad; si los costos y gastos superan los ingresos, se presenta una pérdida.</w:t>
                </w:r>
              </w:p>
              <w:p w14:paraId="0000030A" w14:textId="77777777" w:rsidR="00F05B2A" w:rsidRDefault="00F05B2A">
                <w:pPr>
                  <w:jc w:val="both"/>
                  <w:rPr>
                    <w:sz w:val="20"/>
                    <w:szCs w:val="20"/>
                  </w:rPr>
                </w:pPr>
              </w:p>
              <w:p w14:paraId="0000030B" w14:textId="77777777" w:rsidR="00F05B2A" w:rsidRDefault="00000000">
                <w:pPr>
                  <w:jc w:val="both"/>
                  <w:rPr>
                    <w:sz w:val="20"/>
                    <w:szCs w:val="20"/>
                  </w:rPr>
                </w:pPr>
                <w:sdt>
                  <w:sdtPr>
                    <w:tag w:val="goog_rdk_56"/>
                    <w:id w:val="-1826773387"/>
                  </w:sdtPr>
                  <w:sdtContent>
                    <w:r>
                      <w:rPr>
                        <w:rFonts w:ascii="Arial Unicode MS" w:eastAsia="Arial Unicode MS" w:hAnsi="Arial Unicode MS" w:cs="Arial Unicode MS"/>
                        <w:b/>
                        <w:bCs/>
                        <w:sz w:val="20"/>
                        <w:szCs w:val="20"/>
                      </w:rPr>
                      <w:t>Resultado del periodo = ingresos − costos − gastos</w:t>
                    </w:r>
                  </w:sdtContent>
                </w:sdt>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30C" w14:textId="77777777" w:rsidR="00F05B2A" w:rsidRDefault="00000000">
                <w:pPr>
                  <w:spacing w:line="240" w:lineRule="auto"/>
                  <w:jc w:val="center"/>
                  <w:rPr>
                    <w:sz w:val="20"/>
                    <w:szCs w:val="20"/>
                  </w:rPr>
                </w:pPr>
                <w:r>
                  <w:rPr>
                    <w:noProof/>
                    <w:sz w:val="20"/>
                    <w:szCs w:val="20"/>
                  </w:rPr>
                  <w:drawing>
                    <wp:inline distT="114300" distB="114300" distL="114300" distR="114300" wp14:anchorId="4D08FB73" wp14:editId="6CA34CB5">
                      <wp:extent cx="1323975" cy="749300"/>
                      <wp:effectExtent l="0" t="0" r="0" b="0"/>
                      <wp:docPr id="13887661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6"/>
                              <a:srcRect/>
                              <a:stretch>
                                <a:fillRect/>
                              </a:stretch>
                            </pic:blipFill>
                            <pic:spPr>
                              <a:xfrm>
                                <a:off x="0" y="0"/>
                                <a:ext cx="1323975" cy="749300"/>
                              </a:xfrm>
                              <a:prstGeom prst="rect">
                                <a:avLst/>
                              </a:prstGeom>
                              <a:ln/>
                            </pic:spPr>
                          </pic:pic>
                        </a:graphicData>
                      </a:graphic>
                    </wp:inline>
                  </w:drawing>
                </w:r>
              </w:p>
            </w:tc>
          </w:tr>
        </w:tbl>
      </w:sdtContent>
    </w:sdt>
    <w:p w14:paraId="0000030D" w14:textId="77777777" w:rsidR="00F05B2A" w:rsidRDefault="00000000">
      <w:pPr>
        <w:pStyle w:val="Ttulo4"/>
        <w:keepNext w:val="0"/>
        <w:keepLines w:val="0"/>
        <w:spacing w:before="240" w:after="40"/>
        <w:jc w:val="both"/>
        <w:rPr>
          <w:b/>
          <w:bCs/>
          <w:color w:val="000000"/>
          <w:sz w:val="20"/>
          <w:szCs w:val="20"/>
        </w:rPr>
      </w:pPr>
      <w:bookmarkStart w:id="35" w:name="_heading=h.9u17p3e36i7i" w:colFirst="0" w:colLast="0"/>
      <w:bookmarkEnd w:id="35"/>
      <w:r>
        <w:rPr>
          <w:b/>
          <w:bCs/>
          <w:color w:val="000000"/>
          <w:sz w:val="20"/>
          <w:szCs w:val="20"/>
        </w:rPr>
        <w:t>3.2.2. Cálculo del resultado del periodo</w:t>
      </w:r>
    </w:p>
    <w:p w14:paraId="0000030E" w14:textId="77777777" w:rsidR="00F05B2A" w:rsidRDefault="00000000">
      <w:pPr>
        <w:spacing w:before="240" w:after="240"/>
        <w:jc w:val="both"/>
        <w:rPr>
          <w:sz w:val="20"/>
          <w:szCs w:val="20"/>
        </w:rPr>
      </w:pPr>
      <w:r>
        <w:rPr>
          <w:sz w:val="20"/>
          <w:szCs w:val="20"/>
        </w:rPr>
        <w:t>El cálculo del resultado requiere que los ingresos, costos y gastos correspondan al mismo periodo y se encuentren correctamente diferenciados. Esta organización permite determinar cuánto permanece después de cubrir los recursos directamente relacionados con la actividad y los gastos necesarios para mantener el funcionamiento de la microempresa.</w:t>
      </w:r>
    </w:p>
    <w:p w14:paraId="0000030F" w14:textId="77777777" w:rsidR="00F05B2A" w:rsidRDefault="00000000">
      <w:pPr>
        <w:spacing w:before="240" w:after="240"/>
        <w:jc w:val="both"/>
        <w:rPr>
          <w:sz w:val="20"/>
          <w:szCs w:val="20"/>
        </w:rPr>
      </w:pPr>
      <w:r>
        <w:rPr>
          <w:sz w:val="20"/>
          <w:szCs w:val="20"/>
        </w:rPr>
        <w:t>El siguiente caso permite establecer progresivamente la utilidad obtenida durante un periodo:</w:t>
      </w:r>
    </w:p>
    <w:tbl>
      <w:tblPr>
        <w:tblStyle w:val="affffffffffffffffffffffffffffffffffffffffffffffffffffffffffffffffffffffffffffffffffffffffffffffffffff4"/>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65BC8BF5" w14:textId="77777777">
        <w:tc>
          <w:tcPr>
            <w:tcW w:w="9972" w:type="dxa"/>
            <w:shd w:val="clear" w:color="auto" w:fill="CFE2F3"/>
            <w:tcMar>
              <w:top w:w="100" w:type="dxa"/>
              <w:left w:w="100" w:type="dxa"/>
              <w:bottom w:w="100" w:type="dxa"/>
              <w:right w:w="100" w:type="dxa"/>
            </w:tcMar>
          </w:tcPr>
          <w:sdt>
            <w:sdtPr>
              <w:tag w:val="goog_rdk_60"/>
              <w:id w:val="-1729206747"/>
              <w:lock w:val="contentLocked"/>
            </w:sdtPr>
            <w:sdtContent>
              <w:p w14:paraId="00000310" w14:textId="77777777" w:rsidR="00F05B2A" w:rsidRDefault="00000000">
                <w:pPr>
                  <w:jc w:val="both"/>
                  <w:rPr>
                    <w:sz w:val="20"/>
                    <w:szCs w:val="20"/>
                  </w:rPr>
                </w:pPr>
                <w:r>
                  <w:rPr>
                    <w:b/>
                    <w:bCs/>
                    <w:sz w:val="20"/>
                    <w:szCs w:val="20"/>
                  </w:rPr>
                  <w:t>Ejemplo aplicado</w:t>
                </w:r>
                <w:r>
                  <w:rPr>
                    <w:sz w:val="20"/>
                    <w:szCs w:val="20"/>
                  </w:rPr>
                  <w:t>: una microempresa dedicada a la comercialización de productos presenta la siguiente información mensual:</w:t>
                </w:r>
              </w:p>
              <w:p w14:paraId="00000311" w14:textId="77777777" w:rsidR="00F05B2A" w:rsidRDefault="00F05B2A">
                <w:pPr>
                  <w:jc w:val="both"/>
                  <w:rPr>
                    <w:sz w:val="20"/>
                    <w:szCs w:val="20"/>
                  </w:rPr>
                </w:pPr>
              </w:p>
              <w:p w14:paraId="00000312" w14:textId="77777777" w:rsidR="00F05B2A" w:rsidRDefault="00000000">
                <w:pPr>
                  <w:jc w:val="both"/>
                  <w:rPr>
                    <w:sz w:val="20"/>
                    <w:szCs w:val="20"/>
                  </w:rPr>
                </w:pPr>
                <w:r>
                  <w:rPr>
                    <w:b/>
                    <w:bCs/>
                    <w:sz w:val="20"/>
                    <w:szCs w:val="20"/>
                  </w:rPr>
                  <w:t xml:space="preserve">Tabla 10. </w:t>
                </w:r>
                <w:r>
                  <w:rPr>
                    <w:sz w:val="20"/>
                    <w:szCs w:val="20"/>
                  </w:rPr>
                  <w:t>Estado de pérdidas y ganancias de una microempresa comercial</w:t>
                </w:r>
              </w:p>
              <w:p w14:paraId="00000313" w14:textId="77777777" w:rsidR="00F05B2A" w:rsidRDefault="00F05B2A">
                <w:pPr>
                  <w:jc w:val="both"/>
                  <w:rPr>
                    <w:sz w:val="20"/>
                    <w:szCs w:val="20"/>
                  </w:rPr>
                </w:pPr>
              </w:p>
              <w:tbl>
                <w:tblPr>
                  <w:tblStyle w:val="affffffffffffffffffffffffffffffffffffffffffffffffffffffffffffffffffffffffffffffffffffffffffffffffffff5"/>
                  <w:tblW w:w="4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5"/>
                  <w:gridCol w:w="1700"/>
                </w:tblGrid>
                <w:tr w:rsidR="00F05B2A" w14:paraId="261FEF5C" w14:textId="77777777">
                  <w:trPr>
                    <w:trHeight w:val="515"/>
                  </w:trPr>
                  <w:tc>
                    <w:tcPr>
                      <w:tcW w:w="2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4" w14:textId="77777777" w:rsidR="00F05B2A" w:rsidRDefault="00000000">
                      <w:pPr>
                        <w:jc w:val="center"/>
                        <w:rPr>
                          <w:sz w:val="20"/>
                          <w:szCs w:val="20"/>
                        </w:rPr>
                      </w:pPr>
                      <w:r>
                        <w:rPr>
                          <w:b/>
                          <w:bCs/>
                          <w:sz w:val="20"/>
                          <w:szCs w:val="20"/>
                        </w:rPr>
                        <w:lastRenderedPageBreak/>
                        <w:t>Concepto</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5" w14:textId="77777777" w:rsidR="00F05B2A" w:rsidRDefault="00000000">
                      <w:pPr>
                        <w:jc w:val="center"/>
                        <w:rPr>
                          <w:sz w:val="20"/>
                          <w:szCs w:val="20"/>
                        </w:rPr>
                      </w:pPr>
                      <w:r>
                        <w:rPr>
                          <w:b/>
                          <w:bCs/>
                          <w:sz w:val="20"/>
                          <w:szCs w:val="20"/>
                        </w:rPr>
                        <w:t>Valor mensual</w:t>
                      </w:r>
                    </w:p>
                  </w:tc>
                </w:tr>
                <w:tr w:rsidR="00F05B2A" w14:paraId="322E5957" w14:textId="77777777">
                  <w:trPr>
                    <w:trHeight w:val="515"/>
                  </w:trPr>
                  <w:tc>
                    <w:tcPr>
                      <w:tcW w:w="2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6" w14:textId="77777777" w:rsidR="00F05B2A" w:rsidRDefault="00000000">
                      <w:pPr>
                        <w:jc w:val="both"/>
                        <w:rPr>
                          <w:sz w:val="20"/>
                          <w:szCs w:val="20"/>
                        </w:rPr>
                      </w:pPr>
                      <w:r>
                        <w:rPr>
                          <w:sz w:val="20"/>
                          <w:szCs w:val="20"/>
                        </w:rPr>
                        <w:t>Ventas del mes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7" w14:textId="77777777" w:rsidR="00F05B2A" w:rsidRDefault="00000000">
                      <w:pPr>
                        <w:jc w:val="both"/>
                        <w:rPr>
                          <w:sz w:val="20"/>
                          <w:szCs w:val="20"/>
                        </w:rPr>
                      </w:pPr>
                      <w:r>
                        <w:rPr>
                          <w:sz w:val="20"/>
                          <w:szCs w:val="20"/>
                        </w:rPr>
                        <w:t>$8.000.000</w:t>
                      </w:r>
                    </w:p>
                  </w:tc>
                </w:tr>
                <w:tr w:rsidR="00F05B2A" w14:paraId="37262BEF" w14:textId="77777777">
                  <w:trPr>
                    <w:trHeight w:val="515"/>
                  </w:trPr>
                  <w:tc>
                    <w:tcPr>
                      <w:tcW w:w="2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8" w14:textId="77777777" w:rsidR="00F05B2A" w:rsidRDefault="00000000">
                      <w:pPr>
                        <w:jc w:val="both"/>
                        <w:rPr>
                          <w:sz w:val="20"/>
                          <w:szCs w:val="20"/>
                        </w:rPr>
                      </w:pPr>
                      <w:r>
                        <w:rPr>
                          <w:sz w:val="20"/>
                          <w:szCs w:val="20"/>
                        </w:rPr>
                        <w:t>Costo de mercancía vendida</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9" w14:textId="77777777" w:rsidR="00F05B2A" w:rsidRDefault="00000000">
                      <w:pPr>
                        <w:jc w:val="both"/>
                        <w:rPr>
                          <w:sz w:val="20"/>
                          <w:szCs w:val="20"/>
                        </w:rPr>
                      </w:pPr>
                      <w:r>
                        <w:rPr>
                          <w:sz w:val="20"/>
                          <w:szCs w:val="20"/>
                        </w:rPr>
                        <w:t>$4.500.000</w:t>
                      </w:r>
                    </w:p>
                  </w:tc>
                </w:tr>
                <w:tr w:rsidR="00F05B2A" w14:paraId="4E7034AF" w14:textId="77777777">
                  <w:trPr>
                    <w:trHeight w:val="515"/>
                  </w:trPr>
                  <w:tc>
                    <w:tcPr>
                      <w:tcW w:w="2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A" w14:textId="77777777" w:rsidR="00F05B2A" w:rsidRDefault="00000000">
                      <w:pPr>
                        <w:jc w:val="both"/>
                        <w:rPr>
                          <w:sz w:val="20"/>
                          <w:szCs w:val="20"/>
                        </w:rPr>
                      </w:pPr>
                      <w:r>
                        <w:rPr>
                          <w:b/>
                          <w:bCs/>
                          <w:sz w:val="20"/>
                          <w:szCs w:val="20"/>
                        </w:rPr>
                        <w:t>Utilidad bruta</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B" w14:textId="77777777" w:rsidR="00F05B2A" w:rsidRDefault="00000000">
                      <w:pPr>
                        <w:jc w:val="both"/>
                        <w:rPr>
                          <w:sz w:val="20"/>
                          <w:szCs w:val="20"/>
                        </w:rPr>
                      </w:pPr>
                      <w:r>
                        <w:rPr>
                          <w:b/>
                          <w:bCs/>
                          <w:sz w:val="20"/>
                          <w:szCs w:val="20"/>
                        </w:rPr>
                        <w:t>$3.500.000</w:t>
                      </w:r>
                    </w:p>
                  </w:tc>
                </w:tr>
                <w:tr w:rsidR="00F05B2A" w14:paraId="41A1F4A4" w14:textId="77777777">
                  <w:trPr>
                    <w:trHeight w:val="515"/>
                  </w:trPr>
                  <w:tc>
                    <w:tcPr>
                      <w:tcW w:w="2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C" w14:textId="77777777" w:rsidR="00F05B2A" w:rsidRDefault="00000000">
                      <w:pPr>
                        <w:jc w:val="both"/>
                        <w:rPr>
                          <w:sz w:val="20"/>
                          <w:szCs w:val="20"/>
                        </w:rPr>
                      </w:pPr>
                      <w:r>
                        <w:rPr>
                          <w:sz w:val="20"/>
                          <w:szCs w:val="20"/>
                        </w:rPr>
                        <w:t>Arrendamiento</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D" w14:textId="77777777" w:rsidR="00F05B2A" w:rsidRDefault="00000000">
                      <w:pPr>
                        <w:jc w:val="both"/>
                        <w:rPr>
                          <w:sz w:val="20"/>
                          <w:szCs w:val="20"/>
                        </w:rPr>
                      </w:pPr>
                      <w:r>
                        <w:rPr>
                          <w:sz w:val="20"/>
                          <w:szCs w:val="20"/>
                        </w:rPr>
                        <w:t>$700.000</w:t>
                      </w:r>
                    </w:p>
                  </w:tc>
                </w:tr>
                <w:tr w:rsidR="00F05B2A" w14:paraId="7D3313F6" w14:textId="77777777">
                  <w:trPr>
                    <w:trHeight w:val="515"/>
                  </w:trPr>
                  <w:tc>
                    <w:tcPr>
                      <w:tcW w:w="2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E" w14:textId="77777777" w:rsidR="00F05B2A" w:rsidRDefault="00000000">
                      <w:pPr>
                        <w:jc w:val="both"/>
                        <w:rPr>
                          <w:sz w:val="20"/>
                          <w:szCs w:val="20"/>
                        </w:rPr>
                      </w:pPr>
                      <w:r>
                        <w:rPr>
                          <w:sz w:val="20"/>
                          <w:szCs w:val="20"/>
                        </w:rPr>
                        <w:t>Servicios públicos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1F" w14:textId="77777777" w:rsidR="00F05B2A" w:rsidRDefault="00000000">
                      <w:pPr>
                        <w:jc w:val="both"/>
                        <w:rPr>
                          <w:sz w:val="20"/>
                          <w:szCs w:val="20"/>
                        </w:rPr>
                      </w:pPr>
                      <w:r>
                        <w:rPr>
                          <w:sz w:val="20"/>
                          <w:szCs w:val="20"/>
                        </w:rPr>
                        <w:t>$300.000</w:t>
                      </w:r>
                    </w:p>
                  </w:tc>
                </w:tr>
                <w:tr w:rsidR="00F05B2A" w14:paraId="2B91C326" w14:textId="77777777">
                  <w:trPr>
                    <w:trHeight w:val="515"/>
                  </w:trPr>
                  <w:tc>
                    <w:tcPr>
                      <w:tcW w:w="2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0" w14:textId="77777777" w:rsidR="00F05B2A" w:rsidRDefault="00000000">
                      <w:pPr>
                        <w:jc w:val="both"/>
                        <w:rPr>
                          <w:sz w:val="20"/>
                          <w:szCs w:val="20"/>
                        </w:rPr>
                      </w:pPr>
                      <w:r>
                        <w:rPr>
                          <w:sz w:val="20"/>
                          <w:szCs w:val="20"/>
                        </w:rPr>
                        <w:t>Transporte</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1" w14:textId="77777777" w:rsidR="00F05B2A" w:rsidRDefault="00000000">
                      <w:pPr>
                        <w:jc w:val="both"/>
                        <w:rPr>
                          <w:sz w:val="20"/>
                          <w:szCs w:val="20"/>
                        </w:rPr>
                      </w:pPr>
                      <w:r>
                        <w:rPr>
                          <w:sz w:val="20"/>
                          <w:szCs w:val="20"/>
                        </w:rPr>
                        <w:t>$250.000</w:t>
                      </w:r>
                    </w:p>
                  </w:tc>
                </w:tr>
                <w:tr w:rsidR="00F05B2A" w14:paraId="11F8492C" w14:textId="77777777">
                  <w:trPr>
                    <w:trHeight w:val="515"/>
                  </w:trPr>
                  <w:tc>
                    <w:tcPr>
                      <w:tcW w:w="2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2" w14:textId="77777777" w:rsidR="00F05B2A" w:rsidRDefault="00000000">
                      <w:pPr>
                        <w:jc w:val="both"/>
                        <w:rPr>
                          <w:sz w:val="20"/>
                          <w:szCs w:val="20"/>
                        </w:rPr>
                      </w:pPr>
                      <w:r>
                        <w:rPr>
                          <w:sz w:val="20"/>
                          <w:szCs w:val="20"/>
                        </w:rPr>
                        <w:t>Otros gastos operativos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3" w14:textId="77777777" w:rsidR="00F05B2A" w:rsidRDefault="00000000">
                      <w:pPr>
                        <w:jc w:val="both"/>
                        <w:rPr>
                          <w:sz w:val="20"/>
                          <w:szCs w:val="20"/>
                        </w:rPr>
                      </w:pPr>
                      <w:r>
                        <w:rPr>
                          <w:sz w:val="20"/>
                          <w:szCs w:val="20"/>
                        </w:rPr>
                        <w:t>$350.000</w:t>
                      </w:r>
                    </w:p>
                  </w:tc>
                </w:tr>
                <w:tr w:rsidR="00F05B2A" w14:paraId="7D1BD195" w14:textId="77777777">
                  <w:trPr>
                    <w:trHeight w:val="515"/>
                  </w:trPr>
                  <w:tc>
                    <w:tcPr>
                      <w:tcW w:w="2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4" w14:textId="77777777" w:rsidR="00F05B2A" w:rsidRDefault="00000000">
                      <w:pPr>
                        <w:jc w:val="both"/>
                        <w:rPr>
                          <w:sz w:val="20"/>
                          <w:szCs w:val="20"/>
                        </w:rPr>
                      </w:pPr>
                      <w:r>
                        <w:rPr>
                          <w:b/>
                          <w:bCs/>
                          <w:sz w:val="20"/>
                          <w:szCs w:val="20"/>
                        </w:rPr>
                        <w:t>Total de gastos</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5" w14:textId="77777777" w:rsidR="00F05B2A" w:rsidRDefault="00000000">
                      <w:pPr>
                        <w:jc w:val="both"/>
                        <w:rPr>
                          <w:sz w:val="20"/>
                          <w:szCs w:val="20"/>
                        </w:rPr>
                      </w:pPr>
                      <w:r>
                        <w:rPr>
                          <w:b/>
                          <w:bCs/>
                          <w:sz w:val="20"/>
                          <w:szCs w:val="20"/>
                        </w:rPr>
                        <w:t>$1.600.000</w:t>
                      </w:r>
                    </w:p>
                  </w:tc>
                </w:tr>
                <w:tr w:rsidR="00F05B2A" w14:paraId="2F442E9A" w14:textId="77777777">
                  <w:trPr>
                    <w:trHeight w:val="515"/>
                  </w:trPr>
                  <w:tc>
                    <w:tcPr>
                      <w:tcW w:w="2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6" w14:textId="77777777" w:rsidR="00F05B2A" w:rsidRDefault="00000000">
                      <w:pPr>
                        <w:jc w:val="both"/>
                        <w:rPr>
                          <w:sz w:val="20"/>
                          <w:szCs w:val="20"/>
                        </w:rPr>
                      </w:pPr>
                      <w:r>
                        <w:rPr>
                          <w:b/>
                          <w:bCs/>
                          <w:sz w:val="20"/>
                          <w:szCs w:val="20"/>
                        </w:rPr>
                        <w:t>Utilidad del periodo</w:t>
                      </w:r>
                    </w:p>
                  </w:tc>
                  <w:tc>
                    <w:tcPr>
                      <w:tcW w:w="1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27" w14:textId="77777777" w:rsidR="00F05B2A" w:rsidRDefault="00000000">
                      <w:pPr>
                        <w:jc w:val="both"/>
                        <w:rPr>
                          <w:sz w:val="20"/>
                          <w:szCs w:val="20"/>
                        </w:rPr>
                      </w:pPr>
                      <w:r>
                        <w:rPr>
                          <w:b/>
                          <w:bCs/>
                          <w:sz w:val="20"/>
                          <w:szCs w:val="20"/>
                        </w:rPr>
                        <w:t>$1.900.000</w:t>
                      </w:r>
                    </w:p>
                  </w:tc>
                </w:tr>
              </w:tbl>
              <w:p w14:paraId="00000328" w14:textId="77777777" w:rsidR="00F05B2A" w:rsidRDefault="00F05B2A">
                <w:pPr>
                  <w:jc w:val="both"/>
                  <w:rPr>
                    <w:sz w:val="20"/>
                    <w:szCs w:val="20"/>
                  </w:rPr>
                </w:pPr>
              </w:p>
              <w:p w14:paraId="00000329" w14:textId="77777777" w:rsidR="00F05B2A" w:rsidRDefault="00000000">
                <w:pPr>
                  <w:jc w:val="both"/>
                  <w:rPr>
                    <w:sz w:val="20"/>
                    <w:szCs w:val="20"/>
                  </w:rPr>
                </w:pPr>
                <w:r>
                  <w:rPr>
                    <w:sz w:val="20"/>
                    <w:szCs w:val="20"/>
                  </w:rPr>
                  <w:t>Los resultados se comprueban mediante las siguientes operaciones:</w:t>
                </w:r>
              </w:p>
              <w:p w14:paraId="0000032A" w14:textId="77777777" w:rsidR="00F05B2A" w:rsidRDefault="00F05B2A">
                <w:pPr>
                  <w:jc w:val="both"/>
                  <w:rPr>
                    <w:b/>
                    <w:bCs/>
                    <w:sz w:val="20"/>
                    <w:szCs w:val="20"/>
                  </w:rPr>
                </w:pPr>
              </w:p>
              <w:p w14:paraId="0000032B" w14:textId="77777777" w:rsidR="00F05B2A" w:rsidRDefault="00000000">
                <w:pPr>
                  <w:jc w:val="center"/>
                  <w:rPr>
                    <w:b/>
                    <w:bCs/>
                    <w:sz w:val="20"/>
                    <w:szCs w:val="20"/>
                  </w:rPr>
                </w:pPr>
                <w:sdt>
                  <w:sdtPr>
                    <w:tag w:val="goog_rdk_58"/>
                    <w:id w:val="-1303521502"/>
                  </w:sdtPr>
                  <w:sdtContent>
                    <w:r>
                      <w:rPr>
                        <w:rFonts w:ascii="Arial Unicode MS" w:eastAsia="Arial Unicode MS" w:hAnsi="Arial Unicode MS" w:cs="Arial Unicode MS"/>
                        <w:b/>
                        <w:bCs/>
                        <w:sz w:val="20"/>
                        <w:szCs w:val="20"/>
                      </w:rPr>
                      <w:t>$8.000.000 − $4.500.000 = $3.500.000</w:t>
                    </w:r>
                  </w:sdtContent>
                </w:sdt>
              </w:p>
              <w:p w14:paraId="0000032C" w14:textId="77777777" w:rsidR="00F05B2A" w:rsidRDefault="00000000">
                <w:pPr>
                  <w:jc w:val="center"/>
                  <w:rPr>
                    <w:sz w:val="20"/>
                    <w:szCs w:val="20"/>
                  </w:rPr>
                </w:pPr>
                <w:sdt>
                  <w:sdtPr>
                    <w:tag w:val="goog_rdk_59"/>
                    <w:id w:val="780966342"/>
                  </w:sdtPr>
                  <w:sdtContent>
                    <w:r>
                      <w:rPr>
                        <w:rFonts w:ascii="Arial Unicode MS" w:eastAsia="Arial Unicode MS" w:hAnsi="Arial Unicode MS" w:cs="Arial Unicode MS"/>
                        <w:b/>
                        <w:bCs/>
                        <w:sz w:val="20"/>
                        <w:szCs w:val="20"/>
                      </w:rPr>
                      <w:t>$3.500.000 − $1.600.000 = $1.900.000</w:t>
                    </w:r>
                  </w:sdtContent>
                </w:sdt>
              </w:p>
            </w:sdtContent>
          </w:sdt>
        </w:tc>
      </w:tr>
    </w:tbl>
    <w:p w14:paraId="0000032D" w14:textId="77777777" w:rsidR="00F05B2A" w:rsidRDefault="00000000">
      <w:pPr>
        <w:pStyle w:val="Ttulo4"/>
        <w:keepNext w:val="0"/>
        <w:keepLines w:val="0"/>
        <w:spacing w:before="240" w:after="40"/>
        <w:jc w:val="both"/>
        <w:rPr>
          <w:b/>
          <w:bCs/>
          <w:color w:val="000000"/>
          <w:sz w:val="20"/>
          <w:szCs w:val="20"/>
        </w:rPr>
      </w:pPr>
      <w:bookmarkStart w:id="36" w:name="_heading=h.bt56sx758oe4" w:colFirst="0" w:colLast="0"/>
      <w:bookmarkEnd w:id="36"/>
      <w:r>
        <w:rPr>
          <w:b/>
          <w:bCs/>
          <w:color w:val="000000"/>
          <w:sz w:val="20"/>
          <w:szCs w:val="20"/>
        </w:rPr>
        <w:lastRenderedPageBreak/>
        <w:t>3.2.3. Interpretación del resultado y relación con otros análisis</w:t>
      </w:r>
    </w:p>
    <w:p w14:paraId="0000032E" w14:textId="77777777" w:rsidR="00F05B2A" w:rsidRDefault="00000000">
      <w:pPr>
        <w:spacing w:before="240" w:after="240"/>
        <w:jc w:val="both"/>
        <w:rPr>
          <w:sz w:val="20"/>
          <w:szCs w:val="20"/>
        </w:rPr>
      </w:pPr>
      <w:r>
        <w:rPr>
          <w:sz w:val="20"/>
          <w:szCs w:val="20"/>
        </w:rPr>
        <w:t>Una utilidad positiva indica que los ingresos del periodo superaron los costos y gastos registrados, pero no equivale automáticamente a efectivo disponible ni demuestra capacidad de pago. De igual manera, una pérdida ocasional requiere analizar sus causas y, cuando exista información suficiente, contrastar el resultado con otros periodos para determinar su comportamiento.</w:t>
      </w:r>
    </w:p>
    <w:p w14:paraId="0000032F" w14:textId="77777777" w:rsidR="00F05B2A" w:rsidRDefault="00000000">
      <w:pPr>
        <w:spacing w:before="240" w:after="240"/>
        <w:jc w:val="both"/>
        <w:rPr>
          <w:sz w:val="20"/>
          <w:szCs w:val="20"/>
        </w:rPr>
      </w:pPr>
      <w:r>
        <w:rPr>
          <w:sz w:val="20"/>
          <w:szCs w:val="20"/>
        </w:rPr>
        <w:t>Cada herramienta aporta información diferente que debe interpretarse de manera complementaria:</w:t>
      </w:r>
    </w:p>
    <w:sdt>
      <w:sdtPr>
        <w:tag w:val="goog_rdk_61"/>
        <w:id w:val="1563614523"/>
        <w:lock w:val="contentLocked"/>
      </w:sdtPr>
      <w:sdtContent>
        <w:tbl>
          <w:tblPr>
            <w:tblStyle w:val="affffffffffffffffffffffffffffffffffffffffffffffffffffffffffffffffffffffffffffffffffffffffffffffffffff6"/>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0D5210D2"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330" w14:textId="77777777" w:rsidR="00F05B2A" w:rsidRDefault="00000000">
                <w:pPr>
                  <w:spacing w:line="240" w:lineRule="auto"/>
                  <w:jc w:val="center"/>
                  <w:rPr>
                    <w:b/>
                    <w:bCs/>
                    <w:sz w:val="20"/>
                    <w:szCs w:val="20"/>
                  </w:rPr>
                </w:pPr>
                <w:r>
                  <w:rPr>
                    <w:b/>
                    <w:bCs/>
                    <w:sz w:val="20"/>
                    <w:szCs w:val="20"/>
                  </w:rPr>
                  <w:t>Tarjeta</w:t>
                </w:r>
              </w:p>
            </w:tc>
          </w:tr>
          <w:tr w:rsidR="00F05B2A" w14:paraId="205C0176"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333" w14:textId="77777777" w:rsidR="00F05B2A" w:rsidRDefault="00000000">
                <w:pPr>
                  <w:jc w:val="both"/>
                  <w:rPr>
                    <w:b/>
                    <w:bCs/>
                    <w:sz w:val="20"/>
                    <w:szCs w:val="20"/>
                  </w:rPr>
                </w:pPr>
                <w:r>
                  <w:rPr>
                    <w:b/>
                    <w:bCs/>
                    <w:sz w:val="20"/>
                    <w:szCs w:val="20"/>
                  </w:rPr>
                  <w:t>Balance</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334" w14:textId="77777777" w:rsidR="00F05B2A" w:rsidRDefault="00000000">
                <w:pPr>
                  <w:jc w:val="both"/>
                  <w:rPr>
                    <w:sz w:val="20"/>
                    <w:szCs w:val="20"/>
                  </w:rPr>
                </w:pPr>
                <w:r>
                  <w:rPr>
                    <w:sz w:val="20"/>
                    <w:szCs w:val="20"/>
                  </w:rPr>
                  <w:t>Presenta los recursos, las obligaciones y el patrimonio de la microempresa en una fecha determinada, por lo que permite reconocer su estructura patrimonial.</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335" w14:textId="77777777" w:rsidR="00F05B2A" w:rsidRDefault="00000000">
                <w:pPr>
                  <w:spacing w:line="240" w:lineRule="auto"/>
                  <w:jc w:val="center"/>
                  <w:rPr>
                    <w:sz w:val="20"/>
                    <w:szCs w:val="20"/>
                  </w:rPr>
                </w:pPr>
                <w:r>
                  <w:rPr>
                    <w:noProof/>
                    <w:sz w:val="20"/>
                    <w:szCs w:val="20"/>
                  </w:rPr>
                  <w:drawing>
                    <wp:inline distT="114300" distB="114300" distL="114300" distR="114300" wp14:anchorId="4FC2A51A" wp14:editId="7944BF1E">
                      <wp:extent cx="801053" cy="455335"/>
                      <wp:effectExtent l="0" t="0" r="0" b="0"/>
                      <wp:docPr id="13887661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7"/>
                              <a:srcRect/>
                              <a:stretch>
                                <a:fillRect/>
                              </a:stretch>
                            </pic:blipFill>
                            <pic:spPr>
                              <a:xfrm>
                                <a:off x="0" y="0"/>
                                <a:ext cx="801053" cy="455335"/>
                              </a:xfrm>
                              <a:prstGeom prst="rect">
                                <a:avLst/>
                              </a:prstGeom>
                              <a:ln/>
                            </pic:spPr>
                          </pic:pic>
                        </a:graphicData>
                      </a:graphic>
                    </wp:inline>
                  </w:drawing>
                </w:r>
              </w:p>
            </w:tc>
          </w:tr>
          <w:tr w:rsidR="00F05B2A" w14:paraId="04B0D60D"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336" w14:textId="77777777" w:rsidR="00F05B2A" w:rsidRDefault="00000000">
                <w:pPr>
                  <w:jc w:val="both"/>
                  <w:rPr>
                    <w:b/>
                    <w:bCs/>
                    <w:sz w:val="20"/>
                    <w:szCs w:val="20"/>
                  </w:rPr>
                </w:pPr>
                <w:r>
                  <w:rPr>
                    <w:b/>
                    <w:bCs/>
                    <w:sz w:val="20"/>
                    <w:szCs w:val="20"/>
                  </w:rPr>
                  <w:lastRenderedPageBreak/>
                  <w:t>Estado de resultados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337" w14:textId="77777777" w:rsidR="00F05B2A" w:rsidRDefault="00000000">
                <w:pPr>
                  <w:jc w:val="both"/>
                  <w:rPr>
                    <w:sz w:val="20"/>
                    <w:szCs w:val="20"/>
                  </w:rPr>
                </w:pPr>
                <w:r>
                  <w:rPr>
                    <w:sz w:val="20"/>
                    <w:szCs w:val="20"/>
                  </w:rPr>
                  <w:t>Permite establecer si la actividad generó utilidad o pérdida durante un periodo a partir de los ingresos, costos y gastos correspondientes.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338" w14:textId="77777777" w:rsidR="00F05B2A" w:rsidRDefault="00000000">
                <w:pPr>
                  <w:spacing w:line="240" w:lineRule="auto"/>
                  <w:jc w:val="center"/>
                  <w:rPr>
                    <w:sz w:val="20"/>
                    <w:szCs w:val="20"/>
                  </w:rPr>
                </w:pPr>
                <w:r>
                  <w:rPr>
                    <w:noProof/>
                    <w:sz w:val="20"/>
                    <w:szCs w:val="20"/>
                  </w:rPr>
                  <w:drawing>
                    <wp:inline distT="114300" distB="114300" distL="114300" distR="114300" wp14:anchorId="5D64D895" wp14:editId="00D5C18C">
                      <wp:extent cx="807518" cy="429531"/>
                      <wp:effectExtent l="0" t="0" r="0" b="0"/>
                      <wp:docPr id="13887660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8"/>
                              <a:srcRect/>
                              <a:stretch>
                                <a:fillRect/>
                              </a:stretch>
                            </pic:blipFill>
                            <pic:spPr>
                              <a:xfrm>
                                <a:off x="0" y="0"/>
                                <a:ext cx="807518" cy="429531"/>
                              </a:xfrm>
                              <a:prstGeom prst="rect">
                                <a:avLst/>
                              </a:prstGeom>
                              <a:ln/>
                            </pic:spPr>
                          </pic:pic>
                        </a:graphicData>
                      </a:graphic>
                    </wp:inline>
                  </w:drawing>
                </w:r>
              </w:p>
            </w:tc>
          </w:tr>
          <w:tr w:rsidR="00F05B2A" w14:paraId="0F105D75"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339" w14:textId="77777777" w:rsidR="00F05B2A" w:rsidRDefault="00000000">
                <w:pPr>
                  <w:jc w:val="both"/>
                  <w:rPr>
                    <w:b/>
                    <w:bCs/>
                    <w:sz w:val="20"/>
                    <w:szCs w:val="20"/>
                  </w:rPr>
                </w:pPr>
                <w:r>
                  <w:rPr>
                    <w:b/>
                    <w:bCs/>
                    <w:sz w:val="20"/>
                    <w:szCs w:val="20"/>
                  </w:rPr>
                  <w:t>Flujo de caja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33A" w14:textId="77777777" w:rsidR="00F05B2A" w:rsidRDefault="00000000">
                <w:pPr>
                  <w:jc w:val="both"/>
                  <w:rPr>
                    <w:sz w:val="20"/>
                    <w:szCs w:val="20"/>
                  </w:rPr>
                </w:pPr>
                <w:r>
                  <w:rPr>
                    <w:sz w:val="20"/>
                    <w:szCs w:val="20"/>
                  </w:rPr>
                  <w:t>Permite identificar las entradas y salidas efectivas de dinero. Por ello, una microempresa puede generar utilidad y disponer de poco efectivo, por ejemplo, cuando parte de sus ventas permanece pendiente de cobro (Presidencia de la República de Colombia, 2015a).</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33B" w14:textId="77777777" w:rsidR="00F05B2A" w:rsidRDefault="00000000">
                <w:pPr>
                  <w:spacing w:line="240" w:lineRule="auto"/>
                  <w:jc w:val="center"/>
                  <w:rPr>
                    <w:sz w:val="20"/>
                    <w:szCs w:val="20"/>
                  </w:rPr>
                </w:pPr>
                <w:r>
                  <w:rPr>
                    <w:noProof/>
                    <w:sz w:val="20"/>
                    <w:szCs w:val="20"/>
                  </w:rPr>
                  <w:drawing>
                    <wp:inline distT="114300" distB="114300" distL="114300" distR="114300" wp14:anchorId="236EBD2D" wp14:editId="6A5C2C5B">
                      <wp:extent cx="823519" cy="467677"/>
                      <wp:effectExtent l="0" t="0" r="0" b="0"/>
                      <wp:docPr id="13887660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9"/>
                              <a:srcRect/>
                              <a:stretch>
                                <a:fillRect/>
                              </a:stretch>
                            </pic:blipFill>
                            <pic:spPr>
                              <a:xfrm>
                                <a:off x="0" y="0"/>
                                <a:ext cx="823519" cy="467677"/>
                              </a:xfrm>
                              <a:prstGeom prst="rect">
                                <a:avLst/>
                              </a:prstGeom>
                              <a:ln/>
                            </pic:spPr>
                          </pic:pic>
                        </a:graphicData>
                      </a:graphic>
                    </wp:inline>
                  </w:drawing>
                </w:r>
              </w:p>
            </w:tc>
          </w:tr>
        </w:tbl>
      </w:sdtContent>
    </w:sdt>
    <w:p w14:paraId="0000033C" w14:textId="77777777" w:rsidR="00F05B2A" w:rsidRDefault="00000000">
      <w:pPr>
        <w:spacing w:before="240" w:after="240"/>
        <w:jc w:val="both"/>
        <w:rPr>
          <w:sz w:val="20"/>
          <w:szCs w:val="20"/>
        </w:rPr>
      </w:pPr>
      <w:r>
        <w:rPr>
          <w:sz w:val="20"/>
          <w:szCs w:val="20"/>
        </w:rPr>
        <w:t>El estado de pérdidas y ganancias permite establecer el resultado económico de la actividad, pero su interpretación debe relacionarse con la estructura patrimonial, la disponibilidad de efectivo y la capacidad de pago. Esta integración evita valorar aisladamente la utilidad o pérdida y proporciona una base para continuar el análisis financiero de la microempresa.</w:t>
      </w:r>
    </w:p>
    <w:p w14:paraId="0000033D" w14:textId="77777777" w:rsidR="00F05B2A" w:rsidRDefault="00000000">
      <w:pPr>
        <w:pStyle w:val="Ttulo3"/>
        <w:keepNext w:val="0"/>
        <w:keepLines w:val="0"/>
        <w:spacing w:before="280"/>
        <w:jc w:val="both"/>
        <w:rPr>
          <w:b/>
          <w:bCs/>
          <w:color w:val="000000"/>
          <w:sz w:val="20"/>
          <w:szCs w:val="20"/>
        </w:rPr>
      </w:pPr>
      <w:bookmarkStart w:id="37" w:name="_heading=h.619jd3w0llry" w:colFirst="0" w:colLast="0"/>
      <w:bookmarkEnd w:id="37"/>
      <w:r>
        <w:rPr>
          <w:b/>
          <w:bCs/>
          <w:color w:val="000000"/>
          <w:sz w:val="20"/>
          <w:szCs w:val="20"/>
        </w:rPr>
        <w:t>3.3. Indicadores financieros aplicados al microcrédito</w:t>
      </w:r>
    </w:p>
    <w:p w14:paraId="0000033E" w14:textId="77777777" w:rsidR="00F05B2A" w:rsidRDefault="00000000">
      <w:pPr>
        <w:spacing w:before="240" w:after="240"/>
        <w:jc w:val="both"/>
        <w:rPr>
          <w:sz w:val="20"/>
          <w:szCs w:val="20"/>
        </w:rPr>
      </w:pPr>
      <w:r>
        <w:rPr>
          <w:sz w:val="20"/>
          <w:szCs w:val="20"/>
        </w:rPr>
        <w:t>Los indicadores financieros relacionan cifras del balance y del estado de resultados para facilitar la interpretación de la situación económica de la microempresa. En el análisis del microcrédito, aportan información sobre liquidez, endeudamiento y rentabilidad, cuyos resultados deben valorarse conjuntamente y según las características de la actividad económica (Superintendencia Financiera de Colombia, 2012). Los principales indicadores aportan información complementaria para interpretar la situación financiera de la microempresa:</w:t>
      </w:r>
    </w:p>
    <w:sdt>
      <w:sdtPr>
        <w:tag w:val="goog_rdk_62"/>
        <w:id w:val="686533742"/>
        <w:lock w:val="contentLocked"/>
      </w:sdtPr>
      <w:sdtContent>
        <w:tbl>
          <w:tblPr>
            <w:tblStyle w:val="affffffffffffffffffffffffffffffffffffffffffffffffffffffffffffffffffffffffffffffffffffffffffffffffffff7"/>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01DE15D8"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33F" w14:textId="77777777" w:rsidR="00F05B2A" w:rsidRDefault="00000000">
                <w:pPr>
                  <w:spacing w:line="240" w:lineRule="auto"/>
                  <w:jc w:val="center"/>
                  <w:rPr>
                    <w:b/>
                    <w:bCs/>
                    <w:sz w:val="20"/>
                    <w:szCs w:val="20"/>
                  </w:rPr>
                </w:pPr>
                <w:r>
                  <w:rPr>
                    <w:b/>
                    <w:bCs/>
                    <w:sz w:val="20"/>
                    <w:szCs w:val="20"/>
                  </w:rPr>
                  <w:t>Slider</w:t>
                </w:r>
              </w:p>
            </w:tc>
          </w:tr>
          <w:tr w:rsidR="00F05B2A" w14:paraId="3FF8A5C2"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342" w14:textId="77777777" w:rsidR="00F05B2A" w:rsidRDefault="00000000">
                <w:pPr>
                  <w:jc w:val="both"/>
                  <w:rPr>
                    <w:b/>
                    <w:bCs/>
                    <w:sz w:val="20"/>
                    <w:szCs w:val="20"/>
                  </w:rPr>
                </w:pPr>
                <w:r>
                  <w:rPr>
                    <w:b/>
                    <w:bCs/>
                    <w:sz w:val="20"/>
                    <w:szCs w:val="20"/>
                  </w:rPr>
                  <w:t>Liquidez y endeudamiento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343" w14:textId="77777777" w:rsidR="00F05B2A" w:rsidRDefault="00000000">
                <w:pPr>
                  <w:jc w:val="both"/>
                  <w:rPr>
                    <w:sz w:val="20"/>
                    <w:szCs w:val="20"/>
                  </w:rPr>
                </w:pPr>
                <w:r>
                  <w:rPr>
                    <w:sz w:val="20"/>
                    <w:szCs w:val="20"/>
                  </w:rPr>
                  <w:t>La liquidez permite analizar la capacidad para atender obligaciones de corto plazo con recursos del mismo horizonte. La fórmula es:</w:t>
                </w:r>
              </w:p>
              <w:p w14:paraId="00000344" w14:textId="77777777" w:rsidR="00F05B2A" w:rsidRDefault="00F05B2A">
                <w:pPr>
                  <w:jc w:val="both"/>
                  <w:rPr>
                    <w:sz w:val="20"/>
                    <w:szCs w:val="20"/>
                  </w:rPr>
                </w:pPr>
              </w:p>
              <w:p w14:paraId="00000345" w14:textId="77777777" w:rsidR="00F05B2A" w:rsidRDefault="00000000">
                <w:pPr>
                  <w:jc w:val="both"/>
                  <w:rPr>
                    <w:b/>
                    <w:bCs/>
                    <w:sz w:val="20"/>
                    <w:szCs w:val="20"/>
                  </w:rPr>
                </w:pPr>
                <w:r>
                  <w:rPr>
                    <w:b/>
                    <w:bCs/>
                    <w:sz w:val="20"/>
                    <w:szCs w:val="20"/>
                  </w:rPr>
                  <w:t>Liquidez corriente = Activo corriente / Pasivo corriente</w:t>
                </w:r>
              </w:p>
              <w:p w14:paraId="00000346" w14:textId="77777777" w:rsidR="00F05B2A" w:rsidRDefault="00F05B2A">
                <w:pPr>
                  <w:jc w:val="both"/>
                  <w:rPr>
                    <w:sz w:val="20"/>
                    <w:szCs w:val="20"/>
                  </w:rPr>
                </w:pPr>
              </w:p>
              <w:p w14:paraId="00000347" w14:textId="77777777" w:rsidR="00F05B2A" w:rsidRDefault="00000000">
                <w:pPr>
                  <w:jc w:val="both"/>
                  <w:rPr>
                    <w:sz w:val="20"/>
                    <w:szCs w:val="20"/>
                  </w:rPr>
                </w:pPr>
                <w:r>
                  <w:rPr>
                    <w:sz w:val="20"/>
                    <w:szCs w:val="20"/>
                  </w:rPr>
                  <w:t>El endeudamiento indica qué proporción de los activos se encuentra financiada mediante obligaciones con terceros y aporta información sobre la estructura financiera (Superintendencia Financiera de Colombia, 2012). La fórmula es:</w:t>
                </w:r>
              </w:p>
              <w:p w14:paraId="00000348" w14:textId="77777777" w:rsidR="00F05B2A" w:rsidRDefault="00F05B2A">
                <w:pPr>
                  <w:jc w:val="both"/>
                  <w:rPr>
                    <w:sz w:val="20"/>
                    <w:szCs w:val="20"/>
                  </w:rPr>
                </w:pPr>
              </w:p>
              <w:p w14:paraId="00000349" w14:textId="77777777" w:rsidR="00F05B2A" w:rsidRDefault="00000000">
                <w:pPr>
                  <w:spacing w:line="240" w:lineRule="auto"/>
                  <w:jc w:val="both"/>
                  <w:rPr>
                    <w:b/>
                    <w:bCs/>
                    <w:sz w:val="20"/>
                    <w:szCs w:val="20"/>
                  </w:rPr>
                </w:pPr>
                <w:r>
                  <w:rPr>
                    <w:b/>
                    <w:bCs/>
                    <w:sz w:val="20"/>
                    <w:szCs w:val="20"/>
                  </w:rPr>
                  <w:t>Endeudamiento = Pasivo total / Activo total × 100</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34A" w14:textId="77777777" w:rsidR="00F05B2A" w:rsidRDefault="00000000">
                <w:pPr>
                  <w:spacing w:line="240" w:lineRule="auto"/>
                  <w:jc w:val="center"/>
                  <w:rPr>
                    <w:sz w:val="20"/>
                    <w:szCs w:val="20"/>
                  </w:rPr>
                </w:pPr>
                <w:r>
                  <w:rPr>
                    <w:noProof/>
                    <w:sz w:val="20"/>
                    <w:szCs w:val="20"/>
                  </w:rPr>
                  <w:drawing>
                    <wp:inline distT="114300" distB="114300" distL="114300" distR="114300" wp14:anchorId="6D1E8F90" wp14:editId="48766A25">
                      <wp:extent cx="1323975" cy="749300"/>
                      <wp:effectExtent l="0" t="0" r="0" b="0"/>
                      <wp:docPr id="13887664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80"/>
                              <a:srcRect/>
                              <a:stretch>
                                <a:fillRect/>
                              </a:stretch>
                            </pic:blipFill>
                            <pic:spPr>
                              <a:xfrm>
                                <a:off x="0" y="0"/>
                                <a:ext cx="1323975" cy="749300"/>
                              </a:xfrm>
                              <a:prstGeom prst="rect">
                                <a:avLst/>
                              </a:prstGeom>
                              <a:ln/>
                            </pic:spPr>
                          </pic:pic>
                        </a:graphicData>
                      </a:graphic>
                    </wp:inline>
                  </w:drawing>
                </w:r>
              </w:p>
            </w:tc>
          </w:tr>
          <w:tr w:rsidR="00F05B2A" w14:paraId="40FBD65A"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34B" w14:textId="77777777" w:rsidR="00F05B2A" w:rsidRDefault="00000000">
                <w:pPr>
                  <w:jc w:val="both"/>
                  <w:rPr>
                    <w:b/>
                    <w:bCs/>
                    <w:sz w:val="20"/>
                    <w:szCs w:val="20"/>
                  </w:rPr>
                </w:pPr>
                <w:r>
                  <w:rPr>
                    <w:b/>
                    <w:bCs/>
                    <w:sz w:val="20"/>
                    <w:szCs w:val="20"/>
                  </w:rPr>
                  <w:t>Margen neto y rentabilidad sobre activos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34C" w14:textId="77777777" w:rsidR="00F05B2A" w:rsidRDefault="00000000">
                <w:pPr>
                  <w:jc w:val="both"/>
                  <w:rPr>
                    <w:sz w:val="20"/>
                    <w:szCs w:val="20"/>
                  </w:rPr>
                </w:pPr>
                <w:r>
                  <w:rPr>
                    <w:sz w:val="20"/>
                    <w:szCs w:val="20"/>
                  </w:rPr>
                  <w:t>El margen neto relaciona la utilidad obtenida con las ventas y permite establecer qué proporción permanece después de cubrir costos y gastos. La fórmula es:</w:t>
                </w:r>
              </w:p>
              <w:p w14:paraId="0000034D" w14:textId="77777777" w:rsidR="00F05B2A" w:rsidRDefault="00F05B2A">
                <w:pPr>
                  <w:jc w:val="both"/>
                  <w:rPr>
                    <w:sz w:val="20"/>
                    <w:szCs w:val="20"/>
                  </w:rPr>
                </w:pPr>
              </w:p>
              <w:p w14:paraId="0000034E" w14:textId="77777777" w:rsidR="00F05B2A" w:rsidRDefault="00000000">
                <w:pPr>
                  <w:jc w:val="both"/>
                  <w:rPr>
                    <w:b/>
                    <w:bCs/>
                    <w:sz w:val="20"/>
                    <w:szCs w:val="20"/>
                  </w:rPr>
                </w:pPr>
                <w:r>
                  <w:rPr>
                    <w:b/>
                    <w:bCs/>
                    <w:sz w:val="20"/>
                    <w:szCs w:val="20"/>
                  </w:rPr>
                  <w:t>Margen neto = Utilidad neta / Ventas × 100</w:t>
                </w:r>
              </w:p>
              <w:p w14:paraId="0000034F" w14:textId="77777777" w:rsidR="00F05B2A" w:rsidRDefault="00F05B2A">
                <w:pPr>
                  <w:jc w:val="both"/>
                  <w:rPr>
                    <w:sz w:val="20"/>
                    <w:szCs w:val="20"/>
                  </w:rPr>
                </w:pPr>
              </w:p>
              <w:p w14:paraId="00000350" w14:textId="77777777" w:rsidR="00F05B2A" w:rsidRDefault="00000000">
                <w:pPr>
                  <w:jc w:val="both"/>
                  <w:rPr>
                    <w:sz w:val="20"/>
                    <w:szCs w:val="20"/>
                  </w:rPr>
                </w:pPr>
                <w:r>
                  <w:rPr>
                    <w:sz w:val="20"/>
                    <w:szCs w:val="20"/>
                  </w:rPr>
                  <w:t>La rentabilidad sobre activos relaciona la utilidad con los recursos económicos utilizados por la microempresa (Superintendencia Financiera de Colombia, 2012). La fórmula es:</w:t>
                </w:r>
              </w:p>
              <w:p w14:paraId="00000351" w14:textId="77777777" w:rsidR="00F05B2A" w:rsidRDefault="00F05B2A">
                <w:pPr>
                  <w:jc w:val="both"/>
                  <w:rPr>
                    <w:sz w:val="20"/>
                    <w:szCs w:val="20"/>
                  </w:rPr>
                </w:pPr>
              </w:p>
              <w:p w14:paraId="00000352" w14:textId="77777777" w:rsidR="00F05B2A" w:rsidRDefault="00000000">
                <w:pPr>
                  <w:spacing w:line="240" w:lineRule="auto"/>
                  <w:jc w:val="both"/>
                  <w:rPr>
                    <w:b/>
                    <w:bCs/>
                    <w:sz w:val="20"/>
                    <w:szCs w:val="20"/>
                  </w:rPr>
                </w:pPr>
                <w:r>
                  <w:rPr>
                    <w:b/>
                    <w:bCs/>
                    <w:sz w:val="20"/>
                    <w:szCs w:val="20"/>
                  </w:rPr>
                  <w:t>Rentabilidad sobre activos = Utilidad neta / Activo total × 100</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353" w14:textId="77777777" w:rsidR="00F05B2A" w:rsidRDefault="00000000">
                <w:pPr>
                  <w:spacing w:line="240" w:lineRule="auto"/>
                  <w:jc w:val="center"/>
                  <w:rPr>
                    <w:sz w:val="20"/>
                    <w:szCs w:val="20"/>
                  </w:rPr>
                </w:pPr>
                <w:r>
                  <w:rPr>
                    <w:noProof/>
                    <w:sz w:val="20"/>
                    <w:szCs w:val="20"/>
                  </w:rPr>
                  <w:drawing>
                    <wp:inline distT="114300" distB="114300" distL="114300" distR="114300" wp14:anchorId="01D2D766" wp14:editId="109E2240">
                      <wp:extent cx="1323975" cy="749300"/>
                      <wp:effectExtent l="0" t="0" r="0" b="0"/>
                      <wp:docPr id="138876643"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81"/>
                              <a:srcRect/>
                              <a:stretch>
                                <a:fillRect/>
                              </a:stretch>
                            </pic:blipFill>
                            <pic:spPr>
                              <a:xfrm>
                                <a:off x="0" y="0"/>
                                <a:ext cx="1323975" cy="749300"/>
                              </a:xfrm>
                              <a:prstGeom prst="rect">
                                <a:avLst/>
                              </a:prstGeom>
                              <a:ln/>
                            </pic:spPr>
                          </pic:pic>
                        </a:graphicData>
                      </a:graphic>
                    </wp:inline>
                  </w:drawing>
                </w:r>
              </w:p>
            </w:tc>
          </w:tr>
          <w:tr w:rsidR="00F05B2A" w14:paraId="185B0121"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354" w14:textId="77777777" w:rsidR="00F05B2A" w:rsidRDefault="00000000">
                <w:pPr>
                  <w:jc w:val="both"/>
                  <w:rPr>
                    <w:b/>
                    <w:bCs/>
                    <w:sz w:val="20"/>
                    <w:szCs w:val="20"/>
                  </w:rPr>
                </w:pPr>
                <w:r>
                  <w:rPr>
                    <w:b/>
                    <w:bCs/>
                    <w:sz w:val="20"/>
                    <w:szCs w:val="20"/>
                  </w:rPr>
                  <w:t>Lectura conjunta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355" w14:textId="77777777" w:rsidR="00F05B2A" w:rsidRDefault="00000000">
                <w:pPr>
                  <w:jc w:val="both"/>
                  <w:rPr>
                    <w:sz w:val="20"/>
                    <w:szCs w:val="20"/>
                  </w:rPr>
                </w:pPr>
                <w:r>
                  <w:rPr>
                    <w:sz w:val="20"/>
                    <w:szCs w:val="20"/>
                  </w:rPr>
                  <w:t xml:space="preserve">Los indicadores deben interpretarse conjuntamente y según las características de la actividad. Sus resultados se relacionan con el flujo de caja y la capacidad de pago, porque una cifra aislada no </w:t>
                </w:r>
                <w:r>
                  <w:rPr>
                    <w:sz w:val="20"/>
                    <w:szCs w:val="20"/>
                  </w:rPr>
                  <w:lastRenderedPageBreak/>
                  <w:t>determina por sí misma la decisión sobre una solicitud de microcrédito.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356" w14:textId="77777777" w:rsidR="00F05B2A" w:rsidRDefault="00000000">
                <w:pPr>
                  <w:spacing w:line="240" w:lineRule="auto"/>
                  <w:jc w:val="center"/>
                  <w:rPr>
                    <w:sz w:val="20"/>
                    <w:szCs w:val="20"/>
                  </w:rPr>
                </w:pPr>
                <w:r>
                  <w:rPr>
                    <w:noProof/>
                    <w:sz w:val="20"/>
                    <w:szCs w:val="20"/>
                  </w:rPr>
                  <w:lastRenderedPageBreak/>
                  <w:drawing>
                    <wp:inline distT="114300" distB="114300" distL="114300" distR="114300" wp14:anchorId="1D949B97" wp14:editId="6921AC05">
                      <wp:extent cx="1323975" cy="749300"/>
                      <wp:effectExtent l="0" t="0" r="0" b="0"/>
                      <wp:docPr id="13887664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82"/>
                              <a:srcRect/>
                              <a:stretch>
                                <a:fillRect/>
                              </a:stretch>
                            </pic:blipFill>
                            <pic:spPr>
                              <a:xfrm>
                                <a:off x="0" y="0"/>
                                <a:ext cx="1323975" cy="749300"/>
                              </a:xfrm>
                              <a:prstGeom prst="rect">
                                <a:avLst/>
                              </a:prstGeom>
                              <a:ln/>
                            </pic:spPr>
                          </pic:pic>
                        </a:graphicData>
                      </a:graphic>
                    </wp:inline>
                  </w:drawing>
                </w:r>
              </w:p>
            </w:tc>
          </w:tr>
        </w:tbl>
      </w:sdtContent>
    </w:sdt>
    <w:p w14:paraId="00000358" w14:textId="7AA9D555" w:rsidR="00F05B2A" w:rsidRDefault="00000000">
      <w:pPr>
        <w:spacing w:before="240" w:after="240"/>
        <w:jc w:val="both"/>
        <w:rPr>
          <w:sz w:val="20"/>
          <w:szCs w:val="20"/>
        </w:rPr>
      </w:pPr>
      <w:r>
        <w:rPr>
          <w:sz w:val="20"/>
          <w:szCs w:val="20"/>
        </w:rPr>
        <w:t>Para profundizar en el cálculo y la interpretación conjunta de los indicadores de liquidez, endeudamiento y rentabilidad, se invita a consultar el siguiente anexo:</w:t>
      </w:r>
    </w:p>
    <w:sdt>
      <w:sdtPr>
        <w:tag w:val="goog_rdk_63"/>
        <w:id w:val="873221849"/>
        <w:lock w:val="contentLocked"/>
      </w:sdtPr>
      <w:sdtContent>
        <w:tbl>
          <w:tblPr>
            <w:tblStyle w:val="affffffffffffffffffffffffffffffffffffffffffffffffffffffffffffffffffffffffffffffffffffffffffffffffffff8"/>
            <w:tblW w:w="10000"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125"/>
            <w:gridCol w:w="8875"/>
          </w:tblGrid>
          <w:tr w:rsidR="00F05B2A" w14:paraId="76471EEF" w14:textId="77777777">
            <w:trPr>
              <w:trHeight w:val="285"/>
            </w:trPr>
            <w:tc>
              <w:tcPr>
                <w:tcW w:w="1125" w:type="dxa"/>
                <w:tcBorders>
                  <w:top w:val="single" w:sz="6" w:space="0" w:color="000000"/>
                  <w:left w:val="single" w:sz="6" w:space="0" w:color="000000"/>
                  <w:bottom w:val="single" w:sz="6" w:space="0" w:color="000000"/>
                  <w:right w:val="single" w:sz="6" w:space="0" w:color="000000"/>
                </w:tcBorders>
                <w:shd w:val="clear" w:color="auto" w:fill="F7CAAC"/>
              </w:tcPr>
              <w:p w14:paraId="00000359" w14:textId="77777777" w:rsidR="00F05B2A" w:rsidRDefault="00000000">
                <w:pPr>
                  <w:spacing w:line="240" w:lineRule="auto"/>
                  <w:jc w:val="center"/>
                  <w:rPr>
                    <w:color w:val="FF0000"/>
                    <w:sz w:val="20"/>
                    <w:szCs w:val="20"/>
                  </w:rPr>
                </w:pPr>
                <w:r>
                  <w:rPr>
                    <w:noProof/>
                    <w:color w:val="FF0000"/>
                    <w:sz w:val="20"/>
                    <w:szCs w:val="20"/>
                  </w:rPr>
                  <w:drawing>
                    <wp:inline distT="0" distB="0" distL="0" distR="0" wp14:anchorId="4BD1368C" wp14:editId="342686EE">
                      <wp:extent cx="416560" cy="427990"/>
                      <wp:effectExtent l="0" t="0" r="0" b="0"/>
                      <wp:docPr id="13887664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0"/>
                              <a:srcRect/>
                              <a:stretch>
                                <a:fillRect/>
                              </a:stretch>
                            </pic:blipFill>
                            <pic:spPr>
                              <a:xfrm>
                                <a:off x="0" y="0"/>
                                <a:ext cx="416560" cy="427990"/>
                              </a:xfrm>
                              <a:prstGeom prst="rect">
                                <a:avLst/>
                              </a:prstGeom>
                              <a:ln/>
                            </pic:spPr>
                          </pic:pic>
                        </a:graphicData>
                      </a:graphic>
                    </wp:inline>
                  </w:drawing>
                </w:r>
                <w:r>
                  <w:rPr>
                    <w:color w:val="FF0000"/>
                    <w:sz w:val="20"/>
                    <w:szCs w:val="20"/>
                  </w:rPr>
                  <w:t>   </w:t>
                </w:r>
              </w:p>
            </w:tc>
            <w:tc>
              <w:tcPr>
                <w:tcW w:w="8875" w:type="dxa"/>
                <w:tcBorders>
                  <w:left w:val="single" w:sz="6" w:space="0" w:color="000000"/>
                </w:tcBorders>
                <w:shd w:val="clear" w:color="auto" w:fill="F7CAAC"/>
              </w:tcPr>
              <w:p w14:paraId="0000035A" w14:textId="77777777" w:rsidR="00F05B2A" w:rsidRDefault="00000000">
                <w:pPr>
                  <w:spacing w:line="240" w:lineRule="auto"/>
                  <w:jc w:val="both"/>
                  <w:rPr>
                    <w:b/>
                    <w:bCs/>
                    <w:sz w:val="20"/>
                    <w:szCs w:val="20"/>
                  </w:rPr>
                </w:pPr>
                <w:r>
                  <w:rPr>
                    <w:b/>
                    <w:bCs/>
                    <w:sz w:val="20"/>
                    <w:szCs w:val="20"/>
                  </w:rPr>
                  <w:t>Anexo 2. Indicadores financieros aplicados al microcrédito</w:t>
                </w:r>
              </w:p>
              <w:p w14:paraId="0000035B" w14:textId="77777777" w:rsidR="00F05B2A" w:rsidRDefault="00F05B2A">
                <w:pPr>
                  <w:spacing w:line="240" w:lineRule="auto"/>
                  <w:jc w:val="both"/>
                  <w:rPr>
                    <w:color w:val="FF0000"/>
                    <w:sz w:val="20"/>
                    <w:szCs w:val="20"/>
                  </w:rPr>
                </w:pPr>
              </w:p>
              <w:p w14:paraId="0000035C" w14:textId="77777777" w:rsidR="00F05B2A" w:rsidRDefault="00000000">
                <w:pPr>
                  <w:spacing w:before="240" w:after="240" w:line="240" w:lineRule="auto"/>
                  <w:jc w:val="both"/>
                  <w:rPr>
                    <w:color w:val="FF0000"/>
                    <w:sz w:val="20"/>
                    <w:szCs w:val="20"/>
                  </w:rPr>
                </w:pPr>
                <w:r>
                  <w:rPr>
                    <w:sz w:val="20"/>
                    <w:szCs w:val="20"/>
                  </w:rPr>
                  <w:t>Este anexo desarrolla las fórmulas y los ejercicios de liquidez corriente, endeudamiento, margen neto y rentabilidad sobre activos. Explica cómo interpretar conjuntamente sus resultados y relacionarlos con el flujo de caja, la capacidad de pago y las condiciones de la microempresa durante el análisis del microcrédito.</w:t>
                </w:r>
              </w:p>
            </w:tc>
          </w:tr>
        </w:tbl>
      </w:sdtContent>
    </w:sdt>
    <w:p w14:paraId="0000035D" w14:textId="77777777" w:rsidR="00F05B2A" w:rsidRDefault="00F05B2A">
      <w:pPr>
        <w:pStyle w:val="Ttulo2"/>
        <w:keepNext w:val="0"/>
        <w:keepLines w:val="0"/>
        <w:spacing w:before="0" w:after="0" w:line="240" w:lineRule="auto"/>
        <w:jc w:val="both"/>
        <w:rPr>
          <w:sz w:val="20"/>
          <w:szCs w:val="20"/>
        </w:rPr>
      </w:pPr>
      <w:bookmarkStart w:id="38" w:name="_heading=h.oui6mu9i4kcn" w:colFirst="0" w:colLast="0"/>
      <w:bookmarkEnd w:id="38"/>
    </w:p>
    <w:p w14:paraId="0000035E" w14:textId="77777777" w:rsidR="00F05B2A" w:rsidRDefault="00000000">
      <w:pPr>
        <w:pStyle w:val="Ttulo3"/>
        <w:keepNext w:val="0"/>
        <w:keepLines w:val="0"/>
        <w:spacing w:before="280"/>
        <w:jc w:val="both"/>
        <w:rPr>
          <w:b/>
          <w:bCs/>
          <w:color w:val="000000"/>
          <w:sz w:val="20"/>
          <w:szCs w:val="20"/>
        </w:rPr>
      </w:pPr>
      <w:bookmarkStart w:id="39" w:name="_heading=h.y3y846suppma" w:colFirst="0" w:colLast="0"/>
      <w:bookmarkEnd w:id="39"/>
      <w:r>
        <w:rPr>
          <w:b/>
          <w:bCs/>
          <w:color w:val="000000"/>
          <w:sz w:val="20"/>
          <w:szCs w:val="20"/>
        </w:rPr>
        <w:t>3.4. Análisis cuantitativo del cliente</w:t>
      </w:r>
    </w:p>
    <w:p w14:paraId="0000035F" w14:textId="77777777" w:rsidR="00F05B2A" w:rsidRDefault="00000000">
      <w:pPr>
        <w:spacing w:before="240" w:after="240"/>
        <w:jc w:val="both"/>
        <w:rPr>
          <w:sz w:val="20"/>
          <w:szCs w:val="20"/>
        </w:rPr>
      </w:pPr>
      <w:r>
        <w:rPr>
          <w:sz w:val="20"/>
          <w:szCs w:val="20"/>
        </w:rPr>
        <w:t>El análisis cuantitativo integra la información numérica obtenida sobre la actividad económica, la situación patrimonial, las obligaciones y la disponibilidad de recursos del cliente. Su finalidad es comprobar la coherencia de las cifras y establecer cómo las condiciones económicas identificadas se relacionan con el crédito solicitado (Superintendencia Financiera de Colombia, 2018).</w:t>
      </w:r>
    </w:p>
    <w:p w14:paraId="00000360" w14:textId="77777777" w:rsidR="00F05B2A" w:rsidRDefault="00000000">
      <w:pPr>
        <w:pStyle w:val="Ttulo4"/>
        <w:keepNext w:val="0"/>
        <w:keepLines w:val="0"/>
        <w:spacing w:before="240" w:after="40"/>
        <w:jc w:val="both"/>
        <w:rPr>
          <w:b/>
          <w:bCs/>
          <w:color w:val="000000"/>
          <w:sz w:val="20"/>
          <w:szCs w:val="20"/>
        </w:rPr>
      </w:pPr>
      <w:bookmarkStart w:id="40" w:name="_heading=h.ica3u166lv49" w:colFirst="0" w:colLast="0"/>
      <w:bookmarkEnd w:id="40"/>
      <w:r>
        <w:rPr>
          <w:b/>
          <w:bCs/>
          <w:color w:val="000000"/>
          <w:sz w:val="20"/>
          <w:szCs w:val="20"/>
        </w:rPr>
        <w:t>3.4.1. Integración de la información financiera</w:t>
      </w:r>
    </w:p>
    <w:p w14:paraId="00000361" w14:textId="77777777" w:rsidR="00F05B2A" w:rsidRDefault="00000000">
      <w:pPr>
        <w:spacing w:before="240" w:after="240"/>
        <w:jc w:val="both"/>
        <w:rPr>
          <w:sz w:val="20"/>
          <w:szCs w:val="20"/>
        </w:rPr>
      </w:pPr>
      <w:r>
        <w:rPr>
          <w:sz w:val="20"/>
          <w:szCs w:val="20"/>
        </w:rPr>
        <w:t>El análisis cuantitativo reúne el balance, el estado de pérdidas y ganancias, el flujo de caja, los indicadores financieros y las obligaciones vigentes. Su integración permite interpretar conjuntamente la información obtenida; no constituye un nuevo estado financiero.</w:t>
      </w:r>
    </w:p>
    <w:p w14:paraId="00000362" w14:textId="77777777" w:rsidR="00F05B2A" w:rsidRDefault="00000000">
      <w:pPr>
        <w:keepNext/>
        <w:spacing w:before="240" w:after="240"/>
        <w:jc w:val="both"/>
        <w:rPr>
          <w:sz w:val="20"/>
          <w:szCs w:val="20"/>
        </w:rPr>
      </w:pPr>
      <w:r>
        <w:rPr>
          <w:sz w:val="20"/>
          <w:szCs w:val="20"/>
        </w:rPr>
        <w:t>Estos elementos aportan información complementaria para el análisis:</w:t>
      </w:r>
    </w:p>
    <w:p w14:paraId="00000363" w14:textId="77777777" w:rsidR="00F05B2A" w:rsidRDefault="00000000">
      <w:pPr>
        <w:spacing w:line="240" w:lineRule="auto"/>
        <w:jc w:val="both"/>
        <w:rPr>
          <w:b/>
          <w:bCs/>
          <w:sz w:val="20"/>
          <w:szCs w:val="20"/>
        </w:rPr>
      </w:pPr>
      <w:r>
        <w:rPr>
          <w:b/>
          <w:bCs/>
          <w:sz w:val="20"/>
          <w:szCs w:val="20"/>
        </w:rPr>
        <w:t>Tabla 11.</w:t>
      </w:r>
      <w:r>
        <w:rPr>
          <w:sz w:val="20"/>
          <w:szCs w:val="20"/>
        </w:rPr>
        <w:t xml:space="preserve"> Información para el análisis cuantitativo del cliente</w:t>
      </w:r>
    </w:p>
    <w:p w14:paraId="00000364" w14:textId="77777777" w:rsidR="00F05B2A" w:rsidRDefault="00F05B2A">
      <w:pPr>
        <w:spacing w:line="240" w:lineRule="auto"/>
        <w:jc w:val="both"/>
        <w:rPr>
          <w:b/>
          <w:bCs/>
          <w:sz w:val="20"/>
          <w:szCs w:val="20"/>
        </w:rPr>
      </w:pPr>
    </w:p>
    <w:tbl>
      <w:tblPr>
        <w:tblStyle w:val="affffffffffffffffffffffffffffffffffffffffffffffffffffffffffffffffffffffffffffffffffffffffffffffffffff9"/>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3581"/>
        <w:gridCol w:w="3847"/>
      </w:tblGrid>
      <w:tr w:rsidR="00F05B2A" w14:paraId="217AAFC3" w14:textId="77777777">
        <w:tc>
          <w:tcPr>
            <w:tcW w:w="1400" w:type="dxa"/>
            <w:shd w:val="clear" w:color="auto" w:fill="D9D9D9"/>
          </w:tcPr>
          <w:p w14:paraId="00000365" w14:textId="77777777" w:rsidR="00F05B2A" w:rsidRDefault="00000000">
            <w:pPr>
              <w:jc w:val="center"/>
              <w:rPr>
                <w:b/>
                <w:bCs/>
                <w:sz w:val="20"/>
                <w:szCs w:val="20"/>
              </w:rPr>
            </w:pPr>
            <w:r>
              <w:rPr>
                <w:b/>
                <w:bCs/>
                <w:sz w:val="20"/>
                <w:szCs w:val="20"/>
              </w:rPr>
              <w:t>Elemento</w:t>
            </w:r>
          </w:p>
        </w:tc>
        <w:tc>
          <w:tcPr>
            <w:tcW w:w="3581" w:type="dxa"/>
            <w:shd w:val="clear" w:color="auto" w:fill="D9D9D9"/>
          </w:tcPr>
          <w:p w14:paraId="00000366" w14:textId="77777777" w:rsidR="00F05B2A" w:rsidRDefault="00000000">
            <w:pPr>
              <w:jc w:val="center"/>
              <w:rPr>
                <w:b/>
                <w:bCs/>
                <w:sz w:val="20"/>
                <w:szCs w:val="20"/>
              </w:rPr>
            </w:pPr>
            <w:r>
              <w:rPr>
                <w:b/>
                <w:bCs/>
                <w:sz w:val="20"/>
                <w:szCs w:val="20"/>
              </w:rPr>
              <w:t>Información que aporta</w:t>
            </w:r>
          </w:p>
        </w:tc>
        <w:tc>
          <w:tcPr>
            <w:tcW w:w="3847" w:type="dxa"/>
            <w:shd w:val="clear" w:color="auto" w:fill="D9D9D9"/>
          </w:tcPr>
          <w:p w14:paraId="00000367" w14:textId="77777777" w:rsidR="00F05B2A" w:rsidRDefault="00000000">
            <w:pPr>
              <w:jc w:val="center"/>
              <w:rPr>
                <w:b/>
                <w:bCs/>
                <w:sz w:val="20"/>
                <w:szCs w:val="20"/>
              </w:rPr>
            </w:pPr>
            <w:r>
              <w:rPr>
                <w:b/>
                <w:bCs/>
                <w:sz w:val="20"/>
                <w:szCs w:val="20"/>
              </w:rPr>
              <w:t>Utilidad en el análisis</w:t>
            </w:r>
          </w:p>
        </w:tc>
      </w:tr>
      <w:tr w:rsidR="00F05B2A" w14:paraId="7AB585C2" w14:textId="77777777">
        <w:tc>
          <w:tcPr>
            <w:tcW w:w="1400" w:type="dxa"/>
          </w:tcPr>
          <w:p w14:paraId="00000368" w14:textId="77777777" w:rsidR="00F05B2A" w:rsidRDefault="00000000">
            <w:pPr>
              <w:jc w:val="both"/>
              <w:rPr>
                <w:sz w:val="20"/>
                <w:szCs w:val="20"/>
              </w:rPr>
            </w:pPr>
            <w:r>
              <w:rPr>
                <w:sz w:val="20"/>
                <w:szCs w:val="20"/>
              </w:rPr>
              <w:t>Ingresos</w:t>
            </w:r>
          </w:p>
        </w:tc>
        <w:tc>
          <w:tcPr>
            <w:tcW w:w="3581" w:type="dxa"/>
          </w:tcPr>
          <w:p w14:paraId="00000369" w14:textId="77777777" w:rsidR="00F05B2A" w:rsidRDefault="00000000">
            <w:pPr>
              <w:jc w:val="both"/>
              <w:rPr>
                <w:sz w:val="20"/>
                <w:szCs w:val="20"/>
              </w:rPr>
            </w:pPr>
            <w:r>
              <w:rPr>
                <w:sz w:val="20"/>
                <w:szCs w:val="20"/>
              </w:rPr>
              <w:t>Recursos generados por la actividad.</w:t>
            </w:r>
          </w:p>
        </w:tc>
        <w:tc>
          <w:tcPr>
            <w:tcW w:w="3847" w:type="dxa"/>
          </w:tcPr>
          <w:p w14:paraId="0000036A" w14:textId="77777777" w:rsidR="00F05B2A" w:rsidRDefault="00000000">
            <w:pPr>
              <w:jc w:val="both"/>
              <w:rPr>
                <w:sz w:val="20"/>
                <w:szCs w:val="20"/>
              </w:rPr>
            </w:pPr>
            <w:r>
              <w:rPr>
                <w:sz w:val="20"/>
                <w:szCs w:val="20"/>
              </w:rPr>
              <w:t>Permiten conocer la capacidad de generación de recursos.</w:t>
            </w:r>
          </w:p>
        </w:tc>
      </w:tr>
      <w:tr w:rsidR="00F05B2A" w14:paraId="20D94CFA" w14:textId="77777777">
        <w:tc>
          <w:tcPr>
            <w:tcW w:w="1400" w:type="dxa"/>
          </w:tcPr>
          <w:p w14:paraId="0000036B" w14:textId="77777777" w:rsidR="00F05B2A" w:rsidRDefault="00000000">
            <w:pPr>
              <w:jc w:val="both"/>
              <w:rPr>
                <w:sz w:val="20"/>
                <w:szCs w:val="20"/>
              </w:rPr>
            </w:pPr>
            <w:r>
              <w:rPr>
                <w:sz w:val="20"/>
                <w:szCs w:val="20"/>
              </w:rPr>
              <w:t>Costos y gastos</w:t>
            </w:r>
          </w:p>
        </w:tc>
        <w:tc>
          <w:tcPr>
            <w:tcW w:w="3581" w:type="dxa"/>
          </w:tcPr>
          <w:p w14:paraId="0000036C" w14:textId="77777777" w:rsidR="00F05B2A" w:rsidRDefault="00000000">
            <w:pPr>
              <w:jc w:val="both"/>
              <w:rPr>
                <w:sz w:val="20"/>
                <w:szCs w:val="20"/>
              </w:rPr>
            </w:pPr>
            <w:r>
              <w:rPr>
                <w:sz w:val="20"/>
                <w:szCs w:val="20"/>
              </w:rPr>
              <w:t>Recursos utilizados para desarrollar y sostener la operación.</w:t>
            </w:r>
          </w:p>
        </w:tc>
        <w:tc>
          <w:tcPr>
            <w:tcW w:w="3847" w:type="dxa"/>
          </w:tcPr>
          <w:p w14:paraId="0000036D" w14:textId="77777777" w:rsidR="00F05B2A" w:rsidRDefault="00000000">
            <w:pPr>
              <w:jc w:val="both"/>
              <w:rPr>
                <w:sz w:val="20"/>
                <w:szCs w:val="20"/>
              </w:rPr>
            </w:pPr>
            <w:r>
              <w:rPr>
                <w:sz w:val="20"/>
                <w:szCs w:val="20"/>
              </w:rPr>
              <w:t>Permiten determinar cuánto de los ingresos permanece disponible.</w:t>
            </w:r>
          </w:p>
        </w:tc>
      </w:tr>
      <w:tr w:rsidR="00F05B2A" w14:paraId="4B6AE311" w14:textId="77777777">
        <w:tc>
          <w:tcPr>
            <w:tcW w:w="1400" w:type="dxa"/>
          </w:tcPr>
          <w:p w14:paraId="0000036E" w14:textId="77777777" w:rsidR="00F05B2A" w:rsidRDefault="00000000">
            <w:pPr>
              <w:jc w:val="both"/>
              <w:rPr>
                <w:sz w:val="20"/>
                <w:szCs w:val="20"/>
              </w:rPr>
            </w:pPr>
            <w:r>
              <w:rPr>
                <w:sz w:val="20"/>
                <w:szCs w:val="20"/>
              </w:rPr>
              <w:t>Flujo de caja</w:t>
            </w:r>
          </w:p>
        </w:tc>
        <w:tc>
          <w:tcPr>
            <w:tcW w:w="3581" w:type="dxa"/>
          </w:tcPr>
          <w:p w14:paraId="0000036F" w14:textId="77777777" w:rsidR="00F05B2A" w:rsidRDefault="00000000">
            <w:pPr>
              <w:jc w:val="both"/>
              <w:rPr>
                <w:sz w:val="20"/>
                <w:szCs w:val="20"/>
              </w:rPr>
            </w:pPr>
            <w:r>
              <w:rPr>
                <w:sz w:val="20"/>
                <w:szCs w:val="20"/>
              </w:rPr>
              <w:t>Entradas y salidas efectivas de dinero.</w:t>
            </w:r>
          </w:p>
        </w:tc>
        <w:tc>
          <w:tcPr>
            <w:tcW w:w="3847" w:type="dxa"/>
          </w:tcPr>
          <w:p w14:paraId="00000370" w14:textId="77777777" w:rsidR="00F05B2A" w:rsidRDefault="00000000">
            <w:pPr>
              <w:jc w:val="both"/>
              <w:rPr>
                <w:sz w:val="20"/>
                <w:szCs w:val="20"/>
              </w:rPr>
            </w:pPr>
            <w:r>
              <w:rPr>
                <w:sz w:val="20"/>
                <w:szCs w:val="20"/>
              </w:rPr>
              <w:t>Permite identificar la disponibilidad de efectivo durante el periodo.</w:t>
            </w:r>
          </w:p>
        </w:tc>
      </w:tr>
      <w:tr w:rsidR="00F05B2A" w14:paraId="5E95F19E" w14:textId="77777777">
        <w:tc>
          <w:tcPr>
            <w:tcW w:w="1400" w:type="dxa"/>
          </w:tcPr>
          <w:p w14:paraId="00000371" w14:textId="77777777" w:rsidR="00F05B2A" w:rsidRDefault="00000000">
            <w:pPr>
              <w:jc w:val="both"/>
              <w:rPr>
                <w:sz w:val="20"/>
                <w:szCs w:val="20"/>
              </w:rPr>
            </w:pPr>
            <w:r>
              <w:rPr>
                <w:sz w:val="20"/>
                <w:szCs w:val="20"/>
              </w:rPr>
              <w:t>Activos</w:t>
            </w:r>
          </w:p>
        </w:tc>
        <w:tc>
          <w:tcPr>
            <w:tcW w:w="3581" w:type="dxa"/>
          </w:tcPr>
          <w:p w14:paraId="00000372" w14:textId="77777777" w:rsidR="00F05B2A" w:rsidRDefault="00000000">
            <w:pPr>
              <w:jc w:val="both"/>
              <w:rPr>
                <w:sz w:val="20"/>
                <w:szCs w:val="20"/>
              </w:rPr>
            </w:pPr>
            <w:r>
              <w:rPr>
                <w:sz w:val="20"/>
                <w:szCs w:val="20"/>
              </w:rPr>
              <w:t>Recursos económicos vinculados con la actividad.</w:t>
            </w:r>
          </w:p>
        </w:tc>
        <w:tc>
          <w:tcPr>
            <w:tcW w:w="3847" w:type="dxa"/>
          </w:tcPr>
          <w:p w14:paraId="00000373" w14:textId="77777777" w:rsidR="00F05B2A" w:rsidRDefault="00000000">
            <w:pPr>
              <w:jc w:val="both"/>
              <w:rPr>
                <w:sz w:val="20"/>
                <w:szCs w:val="20"/>
              </w:rPr>
            </w:pPr>
            <w:r>
              <w:rPr>
                <w:sz w:val="20"/>
                <w:szCs w:val="20"/>
              </w:rPr>
              <w:t>Facilitan conocer la estructura y respaldo económico del negocio.</w:t>
            </w:r>
          </w:p>
        </w:tc>
      </w:tr>
      <w:tr w:rsidR="00F05B2A" w14:paraId="39633090" w14:textId="77777777">
        <w:tc>
          <w:tcPr>
            <w:tcW w:w="1400" w:type="dxa"/>
          </w:tcPr>
          <w:p w14:paraId="00000374" w14:textId="77777777" w:rsidR="00F05B2A" w:rsidRDefault="00000000">
            <w:pPr>
              <w:jc w:val="both"/>
              <w:rPr>
                <w:sz w:val="20"/>
                <w:szCs w:val="20"/>
              </w:rPr>
            </w:pPr>
            <w:r>
              <w:rPr>
                <w:sz w:val="20"/>
                <w:szCs w:val="20"/>
              </w:rPr>
              <w:t>Pasivos</w:t>
            </w:r>
          </w:p>
        </w:tc>
        <w:tc>
          <w:tcPr>
            <w:tcW w:w="3581" w:type="dxa"/>
          </w:tcPr>
          <w:p w14:paraId="00000375" w14:textId="77777777" w:rsidR="00F05B2A" w:rsidRDefault="00000000">
            <w:pPr>
              <w:jc w:val="both"/>
              <w:rPr>
                <w:sz w:val="20"/>
                <w:szCs w:val="20"/>
              </w:rPr>
            </w:pPr>
            <w:r>
              <w:rPr>
                <w:sz w:val="20"/>
                <w:szCs w:val="20"/>
              </w:rPr>
              <w:t>Obligaciones existentes con terceros.</w:t>
            </w:r>
          </w:p>
        </w:tc>
        <w:tc>
          <w:tcPr>
            <w:tcW w:w="3847" w:type="dxa"/>
          </w:tcPr>
          <w:p w14:paraId="00000376" w14:textId="77777777" w:rsidR="00F05B2A" w:rsidRDefault="00000000">
            <w:pPr>
              <w:jc w:val="both"/>
              <w:rPr>
                <w:sz w:val="20"/>
                <w:szCs w:val="20"/>
              </w:rPr>
            </w:pPr>
            <w:r>
              <w:rPr>
                <w:sz w:val="20"/>
                <w:szCs w:val="20"/>
              </w:rPr>
              <w:t>Permiten establecer el nivel de compromisos financieros.</w:t>
            </w:r>
          </w:p>
        </w:tc>
      </w:tr>
      <w:tr w:rsidR="00F05B2A" w14:paraId="2D4AC8F3" w14:textId="77777777">
        <w:tc>
          <w:tcPr>
            <w:tcW w:w="1400" w:type="dxa"/>
          </w:tcPr>
          <w:p w14:paraId="00000377" w14:textId="77777777" w:rsidR="00F05B2A" w:rsidRDefault="00000000">
            <w:pPr>
              <w:jc w:val="both"/>
              <w:rPr>
                <w:sz w:val="20"/>
                <w:szCs w:val="20"/>
              </w:rPr>
            </w:pPr>
            <w:r>
              <w:rPr>
                <w:sz w:val="20"/>
                <w:szCs w:val="20"/>
              </w:rPr>
              <w:t>Patrimonio</w:t>
            </w:r>
          </w:p>
        </w:tc>
        <w:tc>
          <w:tcPr>
            <w:tcW w:w="3581" w:type="dxa"/>
          </w:tcPr>
          <w:p w14:paraId="00000378" w14:textId="77777777" w:rsidR="00F05B2A" w:rsidRDefault="00000000">
            <w:pPr>
              <w:jc w:val="both"/>
              <w:rPr>
                <w:sz w:val="20"/>
                <w:szCs w:val="20"/>
              </w:rPr>
            </w:pPr>
            <w:r>
              <w:rPr>
                <w:sz w:val="20"/>
                <w:szCs w:val="20"/>
              </w:rPr>
              <w:t>Diferencia entre activos y pasivos.</w:t>
            </w:r>
          </w:p>
        </w:tc>
        <w:tc>
          <w:tcPr>
            <w:tcW w:w="3847" w:type="dxa"/>
          </w:tcPr>
          <w:p w14:paraId="00000379" w14:textId="77777777" w:rsidR="00F05B2A" w:rsidRDefault="00000000">
            <w:pPr>
              <w:jc w:val="both"/>
              <w:rPr>
                <w:sz w:val="20"/>
                <w:szCs w:val="20"/>
              </w:rPr>
            </w:pPr>
            <w:r>
              <w:rPr>
                <w:sz w:val="20"/>
                <w:szCs w:val="20"/>
              </w:rPr>
              <w:t>Permite observar la participación económica propia en la actividad.</w:t>
            </w:r>
          </w:p>
        </w:tc>
      </w:tr>
      <w:tr w:rsidR="00F05B2A" w14:paraId="290BD471" w14:textId="77777777">
        <w:tc>
          <w:tcPr>
            <w:tcW w:w="1400" w:type="dxa"/>
          </w:tcPr>
          <w:p w14:paraId="0000037A" w14:textId="77777777" w:rsidR="00F05B2A" w:rsidRDefault="00000000">
            <w:pPr>
              <w:jc w:val="both"/>
              <w:rPr>
                <w:sz w:val="20"/>
                <w:szCs w:val="20"/>
              </w:rPr>
            </w:pPr>
            <w:r>
              <w:rPr>
                <w:sz w:val="20"/>
                <w:szCs w:val="20"/>
              </w:rPr>
              <w:t>Utilidad</w:t>
            </w:r>
          </w:p>
        </w:tc>
        <w:tc>
          <w:tcPr>
            <w:tcW w:w="3581" w:type="dxa"/>
          </w:tcPr>
          <w:p w14:paraId="0000037B" w14:textId="77777777" w:rsidR="00F05B2A" w:rsidRDefault="00000000">
            <w:pPr>
              <w:jc w:val="both"/>
              <w:rPr>
                <w:sz w:val="20"/>
                <w:szCs w:val="20"/>
              </w:rPr>
            </w:pPr>
            <w:r>
              <w:rPr>
                <w:sz w:val="20"/>
                <w:szCs w:val="20"/>
              </w:rPr>
              <w:t>Resultado después de descontar costos y gastos.</w:t>
            </w:r>
          </w:p>
        </w:tc>
        <w:tc>
          <w:tcPr>
            <w:tcW w:w="3847" w:type="dxa"/>
          </w:tcPr>
          <w:p w14:paraId="0000037C" w14:textId="77777777" w:rsidR="00F05B2A" w:rsidRDefault="00000000">
            <w:pPr>
              <w:jc w:val="both"/>
              <w:rPr>
                <w:sz w:val="20"/>
                <w:szCs w:val="20"/>
              </w:rPr>
            </w:pPr>
            <w:r>
              <w:rPr>
                <w:sz w:val="20"/>
                <w:szCs w:val="20"/>
              </w:rPr>
              <w:t>Permite valorar el desempeño económico del negocio.</w:t>
            </w:r>
          </w:p>
        </w:tc>
      </w:tr>
      <w:tr w:rsidR="00F05B2A" w14:paraId="45E1B570" w14:textId="77777777">
        <w:tc>
          <w:tcPr>
            <w:tcW w:w="1400" w:type="dxa"/>
          </w:tcPr>
          <w:p w14:paraId="0000037D" w14:textId="77777777" w:rsidR="00F05B2A" w:rsidRDefault="00000000">
            <w:pPr>
              <w:jc w:val="both"/>
              <w:rPr>
                <w:sz w:val="20"/>
                <w:szCs w:val="20"/>
              </w:rPr>
            </w:pPr>
            <w:r>
              <w:rPr>
                <w:sz w:val="20"/>
                <w:szCs w:val="20"/>
              </w:rPr>
              <w:t>Cuotas vigentes</w:t>
            </w:r>
          </w:p>
        </w:tc>
        <w:tc>
          <w:tcPr>
            <w:tcW w:w="3581" w:type="dxa"/>
          </w:tcPr>
          <w:p w14:paraId="0000037E" w14:textId="77777777" w:rsidR="00F05B2A" w:rsidRDefault="00000000">
            <w:pPr>
              <w:jc w:val="both"/>
              <w:rPr>
                <w:sz w:val="20"/>
                <w:szCs w:val="20"/>
              </w:rPr>
            </w:pPr>
            <w:r>
              <w:rPr>
                <w:sz w:val="20"/>
                <w:szCs w:val="20"/>
              </w:rPr>
              <w:t>Pagos correspondientes a obligaciones actuales.</w:t>
            </w:r>
          </w:p>
        </w:tc>
        <w:tc>
          <w:tcPr>
            <w:tcW w:w="3847" w:type="dxa"/>
          </w:tcPr>
          <w:p w14:paraId="0000037F" w14:textId="77777777" w:rsidR="00F05B2A" w:rsidRDefault="00000000">
            <w:pPr>
              <w:jc w:val="both"/>
              <w:rPr>
                <w:sz w:val="20"/>
                <w:szCs w:val="20"/>
              </w:rPr>
            </w:pPr>
            <w:r>
              <w:rPr>
                <w:sz w:val="20"/>
                <w:szCs w:val="20"/>
              </w:rPr>
              <w:t>Permiten medir la presión de las deudas existentes sobre los recursos.</w:t>
            </w:r>
          </w:p>
        </w:tc>
      </w:tr>
      <w:tr w:rsidR="00F05B2A" w14:paraId="7EFA60FA" w14:textId="77777777">
        <w:tc>
          <w:tcPr>
            <w:tcW w:w="1400" w:type="dxa"/>
          </w:tcPr>
          <w:p w14:paraId="00000380" w14:textId="77777777" w:rsidR="00F05B2A" w:rsidRDefault="00000000">
            <w:pPr>
              <w:jc w:val="both"/>
              <w:rPr>
                <w:sz w:val="20"/>
                <w:szCs w:val="20"/>
              </w:rPr>
            </w:pPr>
            <w:r>
              <w:rPr>
                <w:sz w:val="20"/>
                <w:szCs w:val="20"/>
              </w:rPr>
              <w:t>Nueva cuota</w:t>
            </w:r>
          </w:p>
        </w:tc>
        <w:tc>
          <w:tcPr>
            <w:tcW w:w="3581" w:type="dxa"/>
          </w:tcPr>
          <w:p w14:paraId="00000381" w14:textId="77777777" w:rsidR="00F05B2A" w:rsidRDefault="00000000">
            <w:pPr>
              <w:jc w:val="both"/>
              <w:rPr>
                <w:sz w:val="20"/>
                <w:szCs w:val="20"/>
              </w:rPr>
            </w:pPr>
            <w:r>
              <w:rPr>
                <w:sz w:val="20"/>
                <w:szCs w:val="20"/>
              </w:rPr>
              <w:t>Pago proyectado del crédito solicitado.</w:t>
            </w:r>
          </w:p>
        </w:tc>
        <w:tc>
          <w:tcPr>
            <w:tcW w:w="3847" w:type="dxa"/>
          </w:tcPr>
          <w:p w14:paraId="00000382" w14:textId="77777777" w:rsidR="00F05B2A" w:rsidRDefault="00000000">
            <w:pPr>
              <w:jc w:val="both"/>
              <w:rPr>
                <w:sz w:val="20"/>
                <w:szCs w:val="20"/>
              </w:rPr>
            </w:pPr>
            <w:r>
              <w:rPr>
                <w:sz w:val="20"/>
                <w:szCs w:val="20"/>
              </w:rPr>
              <w:t>Permite establecer su impacto sobre la disponibilidad económica.</w:t>
            </w:r>
          </w:p>
        </w:tc>
      </w:tr>
    </w:tbl>
    <w:p w14:paraId="00000383" w14:textId="77777777" w:rsidR="00F05B2A" w:rsidRDefault="00F05B2A">
      <w:pPr>
        <w:spacing w:line="240" w:lineRule="auto"/>
        <w:jc w:val="both"/>
        <w:rPr>
          <w:sz w:val="20"/>
          <w:szCs w:val="20"/>
        </w:rPr>
      </w:pPr>
    </w:p>
    <w:p w14:paraId="00000384" w14:textId="77777777" w:rsidR="00F05B2A" w:rsidRDefault="00000000">
      <w:pPr>
        <w:keepNext/>
        <w:spacing w:before="240" w:after="240"/>
        <w:jc w:val="both"/>
        <w:rPr>
          <w:sz w:val="20"/>
          <w:szCs w:val="20"/>
        </w:rPr>
      </w:pPr>
      <w:r>
        <w:rPr>
          <w:sz w:val="20"/>
          <w:szCs w:val="20"/>
        </w:rPr>
        <w:lastRenderedPageBreak/>
        <w:t>Antes de interpretar los resultados, se comprueban estos aspectos:</w:t>
      </w:r>
    </w:p>
    <w:tbl>
      <w:tblPr>
        <w:tblStyle w:val="affffffffffffffffffffffffffffffffffffffffffffffffffffffffffffffffffffffffffffffffffffffffffffffffffffa"/>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8205"/>
      </w:tblGrid>
      <w:tr w:rsidR="00F05B2A" w14:paraId="6667481C" w14:textId="77777777">
        <w:trPr>
          <w:trHeight w:val="285"/>
        </w:trPr>
        <w:tc>
          <w:tcPr>
            <w:tcW w:w="994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385" w14:textId="77777777" w:rsidR="00F05B2A" w:rsidRDefault="00000000">
            <w:pPr>
              <w:spacing w:line="240" w:lineRule="auto"/>
              <w:jc w:val="center"/>
              <w:rPr>
                <w:b/>
                <w:bCs/>
                <w:sz w:val="20"/>
                <w:szCs w:val="20"/>
              </w:rPr>
            </w:pPr>
            <w:r>
              <w:rPr>
                <w:b/>
                <w:bCs/>
                <w:sz w:val="20"/>
                <w:szCs w:val="20"/>
              </w:rPr>
              <w:t>Acordeón</w:t>
            </w:r>
          </w:p>
        </w:tc>
      </w:tr>
      <w:tr w:rsidR="00F05B2A" w14:paraId="23464C97"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388" w14:textId="77777777" w:rsidR="00F05B2A" w:rsidRDefault="00000000">
            <w:pPr>
              <w:jc w:val="both"/>
              <w:rPr>
                <w:b/>
                <w:bCs/>
                <w:sz w:val="20"/>
                <w:szCs w:val="20"/>
              </w:rPr>
            </w:pPr>
            <w:r>
              <w:rPr>
                <w:b/>
                <w:bCs/>
                <w:sz w:val="20"/>
                <w:szCs w:val="20"/>
              </w:rPr>
              <w:t>Periodos comparables</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389" w14:textId="77777777" w:rsidR="00F05B2A" w:rsidRDefault="00000000">
            <w:pPr>
              <w:jc w:val="both"/>
              <w:rPr>
                <w:sz w:val="20"/>
                <w:szCs w:val="20"/>
              </w:rPr>
            </w:pPr>
            <w:r>
              <w:rPr>
                <w:sz w:val="20"/>
                <w:szCs w:val="20"/>
              </w:rPr>
              <w:t>Antes de calcular, las cifras deben referirse al mismo periodo: las ventas mensuales no se comparan con gastos anuales sin convertirlos. La EMICRON distingue costos mensuales y anuales, además de datos de ventas e ingresos (DANE, 2023).</w:t>
            </w:r>
          </w:p>
        </w:tc>
      </w:tr>
      <w:tr w:rsidR="00F05B2A" w14:paraId="5AF4FE57"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38B" w14:textId="77777777" w:rsidR="00F05B2A" w:rsidRDefault="00000000">
            <w:pPr>
              <w:jc w:val="both"/>
              <w:rPr>
                <w:b/>
                <w:bCs/>
                <w:sz w:val="20"/>
                <w:szCs w:val="20"/>
              </w:rPr>
            </w:pPr>
            <w:r>
              <w:rPr>
                <w:b/>
                <w:bCs/>
                <w:sz w:val="20"/>
                <w:szCs w:val="20"/>
              </w:rPr>
              <w:t>Información verificable</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38C" w14:textId="77777777" w:rsidR="00F05B2A" w:rsidRDefault="00000000">
            <w:pPr>
              <w:jc w:val="both"/>
              <w:rPr>
                <w:sz w:val="20"/>
                <w:szCs w:val="20"/>
              </w:rPr>
            </w:pPr>
            <w:r>
              <w:rPr>
                <w:sz w:val="20"/>
                <w:szCs w:val="20"/>
              </w:rPr>
              <w:t>Los datos del propietario se contrastan, según los procedimientos institucionales, con registros, documentos, inventarios, movimientos financieros o visitas. La EMICRON obtiene por entrevista directa información sobre ingresos, costos, gastos, activos e inclusión financiera; relacionar estas dimensiones ayuda a representar razonablemente el micronegocio (DANE, 2023).</w:t>
            </w:r>
          </w:p>
        </w:tc>
      </w:tr>
    </w:tbl>
    <w:p w14:paraId="0000038E" w14:textId="77777777" w:rsidR="00F05B2A" w:rsidRDefault="00000000">
      <w:pPr>
        <w:pStyle w:val="Ttulo4"/>
        <w:keepNext w:val="0"/>
        <w:keepLines w:val="0"/>
        <w:spacing w:before="240" w:after="40"/>
        <w:jc w:val="both"/>
        <w:rPr>
          <w:b/>
          <w:bCs/>
          <w:color w:val="000000"/>
          <w:sz w:val="20"/>
          <w:szCs w:val="20"/>
        </w:rPr>
      </w:pPr>
      <w:r>
        <w:rPr>
          <w:b/>
          <w:bCs/>
          <w:color w:val="000000"/>
          <w:sz w:val="20"/>
          <w:szCs w:val="20"/>
        </w:rPr>
        <w:t>3.4.2. Análisis de la generación de recursos</w:t>
      </w:r>
    </w:p>
    <w:p w14:paraId="0000038F" w14:textId="77777777" w:rsidR="00F05B2A" w:rsidRDefault="00000000">
      <w:pPr>
        <w:spacing w:before="240" w:after="240"/>
        <w:jc w:val="both"/>
        <w:rPr>
          <w:sz w:val="20"/>
          <w:szCs w:val="20"/>
        </w:rPr>
      </w:pPr>
      <w:r>
        <w:rPr>
          <w:sz w:val="20"/>
          <w:szCs w:val="20"/>
        </w:rPr>
        <w:t>Para establecer el resultado de la actividad se comparan los ingresos del periodo con los costos de producción o comercialización y los demás gastos operativos. El excedente obtenido aún no representa capacidad de pago, pues faltan por considerar las necesidades familiares y las obligaciones financieras.</w:t>
      </w:r>
    </w:p>
    <w:p w14:paraId="00000390" w14:textId="77777777" w:rsidR="00F05B2A" w:rsidRDefault="00000000">
      <w:pPr>
        <w:keepNext/>
        <w:spacing w:before="240" w:after="240"/>
        <w:jc w:val="both"/>
        <w:rPr>
          <w:sz w:val="20"/>
          <w:szCs w:val="20"/>
        </w:rPr>
      </w:pPr>
      <w:r>
        <w:rPr>
          <w:sz w:val="20"/>
          <w:szCs w:val="20"/>
        </w:rPr>
        <w:t>El siguiente ejemplo identifica el resultado previo a esos compromisos:</w:t>
      </w:r>
    </w:p>
    <w:tbl>
      <w:tblPr>
        <w:tblStyle w:val="affffffffffffffffffffffffffffffffffffffffffffffffffffffffffffffffffffffffffffffffffffffffffffffffffffb"/>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03CE465F" w14:textId="77777777">
        <w:tc>
          <w:tcPr>
            <w:tcW w:w="9972" w:type="dxa"/>
            <w:shd w:val="clear" w:color="auto" w:fill="CFE2F3"/>
            <w:tcMar>
              <w:top w:w="100" w:type="dxa"/>
              <w:left w:w="100" w:type="dxa"/>
              <w:bottom w:w="100" w:type="dxa"/>
              <w:right w:w="100" w:type="dxa"/>
            </w:tcMar>
          </w:tcPr>
          <w:p w14:paraId="00000391" w14:textId="77777777" w:rsidR="00F05B2A" w:rsidRDefault="00000000">
            <w:pPr>
              <w:jc w:val="both"/>
              <w:rPr>
                <w:b/>
                <w:bCs/>
                <w:sz w:val="20"/>
                <w:szCs w:val="20"/>
              </w:rPr>
            </w:pPr>
            <w:r>
              <w:rPr>
                <w:b/>
                <w:bCs/>
                <w:sz w:val="20"/>
                <w:szCs w:val="20"/>
              </w:rPr>
              <w:t>Ejemplo aplicado</w:t>
            </w:r>
          </w:p>
          <w:p w14:paraId="00000392" w14:textId="77777777" w:rsidR="00F05B2A" w:rsidRDefault="00F05B2A">
            <w:pPr>
              <w:jc w:val="both"/>
              <w:rPr>
                <w:sz w:val="20"/>
                <w:szCs w:val="20"/>
              </w:rPr>
            </w:pPr>
          </w:p>
          <w:p w14:paraId="00000393" w14:textId="77777777" w:rsidR="00F05B2A" w:rsidRDefault="00000000">
            <w:pPr>
              <w:rPr>
                <w:b/>
                <w:bCs/>
                <w:sz w:val="20"/>
                <w:szCs w:val="20"/>
              </w:rPr>
            </w:pPr>
            <w:r>
              <w:rPr>
                <w:sz w:val="20"/>
                <w:szCs w:val="20"/>
              </w:rPr>
              <w:t xml:space="preserve">Ingresos mensuales: </w:t>
            </w:r>
            <w:r>
              <w:rPr>
                <w:b/>
                <w:bCs/>
                <w:sz w:val="20"/>
                <w:szCs w:val="20"/>
              </w:rPr>
              <w:t>$9.000.000</w:t>
            </w:r>
            <w:r>
              <w:rPr>
                <w:b/>
                <w:bCs/>
                <w:sz w:val="20"/>
                <w:szCs w:val="20"/>
              </w:rPr>
              <w:br/>
            </w:r>
            <w:r>
              <w:rPr>
                <w:sz w:val="20"/>
                <w:szCs w:val="20"/>
              </w:rPr>
              <w:t xml:space="preserve">Costos y gastos: </w:t>
            </w:r>
            <w:r>
              <w:rPr>
                <w:b/>
                <w:bCs/>
                <w:sz w:val="20"/>
                <w:szCs w:val="20"/>
              </w:rPr>
              <w:t>$6.300.000</w:t>
            </w:r>
          </w:p>
          <w:p w14:paraId="00000394" w14:textId="77777777" w:rsidR="00F05B2A" w:rsidRDefault="00F05B2A">
            <w:pPr>
              <w:jc w:val="both"/>
              <w:rPr>
                <w:b/>
                <w:bCs/>
                <w:sz w:val="20"/>
                <w:szCs w:val="20"/>
              </w:rPr>
            </w:pPr>
          </w:p>
          <w:p w14:paraId="00000395" w14:textId="77777777" w:rsidR="00F05B2A" w:rsidRDefault="00000000">
            <w:pPr>
              <w:jc w:val="both"/>
              <w:rPr>
                <w:b/>
                <w:bCs/>
                <w:sz w:val="20"/>
                <w:szCs w:val="20"/>
              </w:rPr>
            </w:pPr>
            <w:sdt>
              <w:sdtPr>
                <w:tag w:val="goog_rdk_64"/>
                <w:id w:val="-1034531546"/>
              </w:sdtPr>
              <w:sdtContent>
                <w:r>
                  <w:rPr>
                    <w:rFonts w:ascii="Arial Unicode MS" w:eastAsia="Arial Unicode MS" w:hAnsi="Arial Unicode MS" w:cs="Arial Unicode MS"/>
                    <w:b/>
                    <w:bCs/>
                    <w:sz w:val="20"/>
                    <w:szCs w:val="20"/>
                  </w:rPr>
                  <w:t>$9.000.000 − $6.300.000 = $2.700.000</w:t>
                </w:r>
              </w:sdtContent>
            </w:sdt>
          </w:p>
          <w:p w14:paraId="00000396" w14:textId="77777777" w:rsidR="00F05B2A" w:rsidRDefault="00F05B2A">
            <w:pPr>
              <w:jc w:val="both"/>
              <w:rPr>
                <w:sz w:val="20"/>
                <w:szCs w:val="20"/>
              </w:rPr>
            </w:pPr>
          </w:p>
          <w:p w14:paraId="00000397" w14:textId="77777777" w:rsidR="00F05B2A" w:rsidRDefault="00000000">
            <w:pPr>
              <w:jc w:val="both"/>
              <w:rPr>
                <w:sz w:val="20"/>
                <w:szCs w:val="20"/>
              </w:rPr>
            </w:pPr>
            <w:r>
              <w:rPr>
                <w:sz w:val="20"/>
                <w:szCs w:val="20"/>
              </w:rPr>
              <w:t xml:space="preserve">El resultado de la actividad es de </w:t>
            </w:r>
            <w:r>
              <w:rPr>
                <w:b/>
                <w:bCs/>
                <w:sz w:val="20"/>
                <w:szCs w:val="20"/>
              </w:rPr>
              <w:t>$2.700.000</w:t>
            </w:r>
            <w:r>
              <w:rPr>
                <w:sz w:val="20"/>
                <w:szCs w:val="20"/>
              </w:rPr>
              <w:t xml:space="preserve"> antes de considerar las necesidades familiares y las obligaciones financieras; por tanto, no corresponde directamente a una capacidad definitiva de pago.</w:t>
            </w:r>
          </w:p>
          <w:p w14:paraId="00000398" w14:textId="77777777" w:rsidR="00F05B2A" w:rsidRDefault="00F05B2A">
            <w:pPr>
              <w:jc w:val="both"/>
              <w:rPr>
                <w:b/>
                <w:bCs/>
                <w:sz w:val="20"/>
                <w:szCs w:val="20"/>
              </w:rPr>
            </w:pPr>
          </w:p>
        </w:tc>
      </w:tr>
    </w:tbl>
    <w:p w14:paraId="00000399" w14:textId="77777777" w:rsidR="00F05B2A" w:rsidRDefault="00000000">
      <w:pPr>
        <w:pStyle w:val="Ttulo4"/>
        <w:keepNext w:val="0"/>
        <w:keepLines w:val="0"/>
        <w:spacing w:before="240" w:after="40"/>
        <w:jc w:val="both"/>
        <w:rPr>
          <w:b/>
          <w:bCs/>
          <w:color w:val="000000"/>
          <w:sz w:val="20"/>
          <w:szCs w:val="20"/>
        </w:rPr>
      </w:pPr>
      <w:r>
        <w:rPr>
          <w:b/>
          <w:bCs/>
          <w:color w:val="000000"/>
          <w:sz w:val="20"/>
          <w:szCs w:val="20"/>
        </w:rPr>
        <w:t>3.4.3. Análisis de las obligaciones existentes</w:t>
      </w:r>
    </w:p>
    <w:p w14:paraId="0000039A" w14:textId="77777777" w:rsidR="00F05B2A" w:rsidRDefault="00000000">
      <w:pPr>
        <w:spacing w:before="240" w:after="240"/>
        <w:jc w:val="both"/>
        <w:rPr>
          <w:sz w:val="20"/>
          <w:szCs w:val="20"/>
        </w:rPr>
      </w:pPr>
      <w:r>
        <w:rPr>
          <w:sz w:val="20"/>
          <w:szCs w:val="20"/>
        </w:rPr>
        <w:t>Las obligaciones vigentes comprometen parte de los recursos disponibles. De cada una se identifican el saldo pendiente, la cuota periódica y, cuando corresponda, el plazo restante. La evaluación de capacidad de pago considera ese endeudamiento antes de incorporar una nueva cuota (Superintendencia Financiera de Colombia, 2018).</w:t>
      </w:r>
    </w:p>
    <w:p w14:paraId="0000039B" w14:textId="77777777" w:rsidR="00F05B2A" w:rsidRDefault="00000000">
      <w:pPr>
        <w:keepNext/>
        <w:spacing w:before="240" w:after="240"/>
        <w:jc w:val="both"/>
        <w:rPr>
          <w:sz w:val="20"/>
          <w:szCs w:val="20"/>
        </w:rPr>
      </w:pPr>
      <w:r>
        <w:rPr>
          <w:sz w:val="20"/>
          <w:szCs w:val="20"/>
        </w:rPr>
        <w:lastRenderedPageBreak/>
        <w:t>El siguiente ejemplo establece el efecto de las cuotas sobre la disponibilidad:</w:t>
      </w:r>
    </w:p>
    <w:tbl>
      <w:tblPr>
        <w:tblStyle w:val="affffffffffffffffffffffffffffffffffffffffffffffffffffffffffffffffffffffffffffffffffffffffffffffffffffc"/>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1B6E5A2B" w14:textId="77777777">
        <w:trPr>
          <w:cantSplit/>
        </w:trPr>
        <w:tc>
          <w:tcPr>
            <w:tcW w:w="9972" w:type="dxa"/>
            <w:shd w:val="clear" w:color="auto" w:fill="CFE2F3"/>
            <w:tcMar>
              <w:top w:w="100" w:type="dxa"/>
              <w:left w:w="100" w:type="dxa"/>
              <w:bottom w:w="100" w:type="dxa"/>
              <w:right w:w="100" w:type="dxa"/>
            </w:tcMar>
          </w:tcPr>
          <w:p w14:paraId="0000039C" w14:textId="77777777" w:rsidR="00F05B2A" w:rsidRDefault="00000000">
            <w:pPr>
              <w:jc w:val="both"/>
              <w:rPr>
                <w:b/>
                <w:bCs/>
                <w:sz w:val="20"/>
                <w:szCs w:val="20"/>
              </w:rPr>
            </w:pPr>
            <w:r>
              <w:rPr>
                <w:b/>
                <w:bCs/>
                <w:sz w:val="20"/>
                <w:szCs w:val="20"/>
              </w:rPr>
              <w:t xml:space="preserve">Ejemplo aplicado: </w:t>
            </w:r>
            <w:r>
              <w:rPr>
                <w:sz w:val="20"/>
                <w:szCs w:val="20"/>
              </w:rPr>
              <w:t>si después de cubrir los costos, gastos y necesidades familiares una persona dispone de $1.200.000 mensuales y mantiene cuotas vigentes por $350.000, la disponibilidad antes de asumir el nuevo crédito sería:</w:t>
            </w:r>
            <w:r>
              <w:rPr>
                <w:b/>
                <w:bCs/>
                <w:sz w:val="20"/>
                <w:szCs w:val="20"/>
              </w:rPr>
              <w:br/>
            </w:r>
          </w:p>
          <w:p w14:paraId="0000039D" w14:textId="77777777" w:rsidR="00F05B2A" w:rsidRDefault="00000000">
            <w:pPr>
              <w:jc w:val="both"/>
              <w:rPr>
                <w:b/>
                <w:bCs/>
                <w:sz w:val="20"/>
                <w:szCs w:val="20"/>
              </w:rPr>
            </w:pPr>
            <w:sdt>
              <w:sdtPr>
                <w:tag w:val="goog_rdk_65"/>
                <w:id w:val="-2055833362"/>
              </w:sdtPr>
              <w:sdtContent>
                <w:r>
                  <w:rPr>
                    <w:rFonts w:ascii="Arial Unicode MS" w:eastAsia="Arial Unicode MS" w:hAnsi="Arial Unicode MS" w:cs="Arial Unicode MS"/>
                    <w:b/>
                    <w:bCs/>
                    <w:sz w:val="20"/>
                    <w:szCs w:val="20"/>
                  </w:rPr>
                  <w:t>$1.200.000 − $350.000 = $850.000</w:t>
                </w:r>
              </w:sdtContent>
            </w:sdt>
          </w:p>
          <w:p w14:paraId="0000039E" w14:textId="77777777" w:rsidR="00F05B2A" w:rsidRDefault="00F05B2A">
            <w:pPr>
              <w:jc w:val="both"/>
              <w:rPr>
                <w:sz w:val="20"/>
                <w:szCs w:val="20"/>
              </w:rPr>
            </w:pPr>
          </w:p>
          <w:p w14:paraId="0000039F" w14:textId="77777777" w:rsidR="00F05B2A" w:rsidRDefault="00000000">
            <w:pPr>
              <w:spacing w:line="240" w:lineRule="auto"/>
              <w:jc w:val="both"/>
              <w:rPr>
                <w:sz w:val="20"/>
                <w:szCs w:val="20"/>
              </w:rPr>
            </w:pPr>
            <w:r>
              <w:rPr>
                <w:sz w:val="20"/>
                <w:szCs w:val="20"/>
              </w:rPr>
              <w:t>Si la nueva cuota proyectada asciende a $450.000, posteriormente quedarían:</w:t>
            </w:r>
          </w:p>
          <w:p w14:paraId="000003A0" w14:textId="77777777" w:rsidR="00F05B2A" w:rsidRDefault="00F05B2A">
            <w:pPr>
              <w:spacing w:line="240" w:lineRule="auto"/>
              <w:jc w:val="both"/>
              <w:rPr>
                <w:sz w:val="20"/>
                <w:szCs w:val="20"/>
              </w:rPr>
            </w:pPr>
          </w:p>
          <w:p w14:paraId="000003A1" w14:textId="77777777" w:rsidR="00F05B2A" w:rsidRDefault="00000000">
            <w:pPr>
              <w:jc w:val="both"/>
              <w:rPr>
                <w:sz w:val="20"/>
                <w:szCs w:val="20"/>
              </w:rPr>
            </w:pPr>
            <w:sdt>
              <w:sdtPr>
                <w:tag w:val="goog_rdk_66"/>
                <w:id w:val="-772613157"/>
              </w:sdtPr>
              <w:sdtContent>
                <w:r>
                  <w:rPr>
                    <w:rFonts w:ascii="Arial Unicode MS" w:eastAsia="Arial Unicode MS" w:hAnsi="Arial Unicode MS" w:cs="Arial Unicode MS"/>
                    <w:b/>
                    <w:bCs/>
                    <w:sz w:val="20"/>
                    <w:szCs w:val="20"/>
                  </w:rPr>
                  <w:t>$850.000 − $450.000 = $400.000</w:t>
                </w:r>
              </w:sdtContent>
            </w:sdt>
          </w:p>
        </w:tc>
      </w:tr>
    </w:tbl>
    <w:p w14:paraId="000003A2" w14:textId="77777777" w:rsidR="00F05B2A" w:rsidRDefault="00000000">
      <w:pPr>
        <w:spacing w:before="240" w:after="240"/>
        <w:jc w:val="both"/>
        <w:rPr>
          <w:sz w:val="20"/>
          <w:szCs w:val="20"/>
        </w:rPr>
      </w:pPr>
      <w:r>
        <w:rPr>
          <w:sz w:val="20"/>
          <w:szCs w:val="20"/>
        </w:rPr>
        <w:t xml:space="preserve">La nueva obligación reduciría la disponibilidad a </w:t>
      </w:r>
      <w:r>
        <w:rPr>
          <w:b/>
          <w:bCs/>
          <w:sz w:val="20"/>
          <w:szCs w:val="20"/>
        </w:rPr>
        <w:t>$400.000</w:t>
      </w:r>
      <w:r>
        <w:rPr>
          <w:sz w:val="20"/>
          <w:szCs w:val="20"/>
        </w:rPr>
        <w:t>. Este resultado permite establecer su efecto sobre los recursos, pero debe complementarse con la estabilidad de los ingresos y las políticas de análisis de la organización (Superintendencia Financiera de Colombia, 2018).</w:t>
      </w:r>
    </w:p>
    <w:p w14:paraId="000003A3" w14:textId="77777777" w:rsidR="00F05B2A" w:rsidRDefault="00000000">
      <w:pPr>
        <w:pStyle w:val="Ttulo4"/>
        <w:keepNext w:val="0"/>
        <w:keepLines w:val="0"/>
        <w:spacing w:before="240" w:after="40"/>
        <w:jc w:val="both"/>
        <w:rPr>
          <w:b/>
          <w:bCs/>
          <w:color w:val="000000"/>
          <w:sz w:val="20"/>
          <w:szCs w:val="20"/>
        </w:rPr>
      </w:pPr>
      <w:r>
        <w:rPr>
          <w:b/>
          <w:bCs/>
          <w:color w:val="000000"/>
          <w:sz w:val="20"/>
          <w:szCs w:val="20"/>
        </w:rPr>
        <w:t>3.4.4. Análisis integrado</w:t>
      </w:r>
    </w:p>
    <w:p w14:paraId="000003A4" w14:textId="77777777" w:rsidR="00F05B2A" w:rsidRDefault="00000000">
      <w:pPr>
        <w:spacing w:before="240" w:after="240"/>
        <w:jc w:val="both"/>
        <w:rPr>
          <w:sz w:val="20"/>
          <w:szCs w:val="20"/>
        </w:rPr>
      </w:pPr>
      <w:r>
        <w:rPr>
          <w:sz w:val="20"/>
          <w:szCs w:val="20"/>
        </w:rPr>
        <w:t>El análisis integrado relaciona la evolución de las cifras, su coherencia con la actividad y el efecto de una nueva cuota. Estas comprobaciones dan contexto a los cálculos y preparan la valoración de la solicitud.</w:t>
      </w:r>
    </w:p>
    <w:p w14:paraId="000003A5" w14:textId="77777777" w:rsidR="00F05B2A" w:rsidRDefault="00000000">
      <w:pPr>
        <w:keepNext/>
        <w:spacing w:before="240" w:after="240"/>
        <w:jc w:val="both"/>
        <w:rPr>
          <w:sz w:val="20"/>
          <w:szCs w:val="20"/>
        </w:rPr>
      </w:pPr>
      <w:r>
        <w:rPr>
          <w:sz w:val="20"/>
          <w:szCs w:val="20"/>
        </w:rPr>
        <w:t>La lectura de los resultados considera estas dos comprobaciones:</w:t>
      </w:r>
    </w:p>
    <w:tbl>
      <w:tblPr>
        <w:tblStyle w:val="affffffffffffffffffffffffffffffffffffffffffffffffffffffffffffffffffffffffffffffffffffffffffffffffffffd"/>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8205"/>
      </w:tblGrid>
      <w:tr w:rsidR="00F05B2A" w14:paraId="7385EB2D" w14:textId="77777777">
        <w:trPr>
          <w:trHeight w:val="285"/>
        </w:trPr>
        <w:tc>
          <w:tcPr>
            <w:tcW w:w="994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3A6" w14:textId="77777777" w:rsidR="00F05B2A" w:rsidRDefault="00000000">
            <w:pPr>
              <w:spacing w:line="240" w:lineRule="auto"/>
              <w:jc w:val="center"/>
              <w:rPr>
                <w:b/>
                <w:bCs/>
                <w:sz w:val="20"/>
                <w:szCs w:val="20"/>
              </w:rPr>
            </w:pPr>
            <w:r>
              <w:rPr>
                <w:b/>
                <w:bCs/>
                <w:sz w:val="20"/>
                <w:szCs w:val="20"/>
              </w:rPr>
              <w:t>Acordeón</w:t>
            </w:r>
          </w:p>
        </w:tc>
      </w:tr>
      <w:tr w:rsidR="00F05B2A" w14:paraId="739C0917"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3A9" w14:textId="77777777" w:rsidR="00F05B2A" w:rsidRDefault="00000000">
            <w:pPr>
              <w:jc w:val="both"/>
              <w:rPr>
                <w:b/>
                <w:bCs/>
                <w:sz w:val="20"/>
                <w:szCs w:val="20"/>
              </w:rPr>
            </w:pPr>
            <w:r>
              <w:rPr>
                <w:b/>
                <w:bCs/>
                <w:sz w:val="20"/>
                <w:szCs w:val="20"/>
              </w:rPr>
              <w:t>Comparación de periodos</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3AA" w14:textId="77777777" w:rsidR="00F05B2A" w:rsidRDefault="00000000">
            <w:pPr>
              <w:jc w:val="both"/>
              <w:rPr>
                <w:sz w:val="20"/>
                <w:szCs w:val="20"/>
              </w:rPr>
            </w:pPr>
            <w:r>
              <w:rPr>
                <w:sz w:val="20"/>
                <w:szCs w:val="20"/>
              </w:rPr>
              <w:t>Si existe información suficiente, se contrastan varios periodos para identificar tendencias. Un aumento sostenido de ventas puede indicar una evolución favorable; reducciones reiteradas de ingresos o mayores costos requieren revisar sus causas. Un diciembre excepcional no representa por sí solo la capacidad económica habitual del negocio.</w:t>
            </w:r>
          </w:p>
        </w:tc>
      </w:tr>
      <w:tr w:rsidR="00F05B2A" w14:paraId="4415BF33"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3AC" w14:textId="77777777" w:rsidR="00F05B2A" w:rsidRDefault="00000000">
            <w:pPr>
              <w:jc w:val="both"/>
              <w:rPr>
                <w:b/>
                <w:bCs/>
                <w:sz w:val="20"/>
                <w:szCs w:val="20"/>
              </w:rPr>
            </w:pPr>
            <w:r>
              <w:rPr>
                <w:b/>
                <w:bCs/>
                <w:sz w:val="20"/>
                <w:szCs w:val="20"/>
              </w:rPr>
              <w:t>Coherencia entre las cifras</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3AD" w14:textId="77777777" w:rsidR="00F05B2A" w:rsidRDefault="00000000">
            <w:pPr>
              <w:jc w:val="both"/>
              <w:rPr>
                <w:sz w:val="20"/>
                <w:szCs w:val="20"/>
              </w:rPr>
            </w:pPr>
            <w:r>
              <w:rPr>
                <w:sz w:val="20"/>
                <w:szCs w:val="20"/>
              </w:rPr>
              <w:t>Se comparan los datos declarados con los estados financieros reconstruidos, los indicadores y otras evidencias. Ventas elevadas con inventarios mínimos, poca rotación y movimientos reducidos de efectivo, o gastos inusualmente bajos para la actividad, requieren verificar posibles datos incompletos. El propósito es representar razonablemente el funcionamiento del negocio.</w:t>
            </w:r>
          </w:p>
        </w:tc>
      </w:tr>
    </w:tbl>
    <w:p w14:paraId="000003AF" w14:textId="77777777" w:rsidR="00F05B2A" w:rsidRDefault="00000000">
      <w:pPr>
        <w:keepNext/>
        <w:pageBreakBefore/>
        <w:spacing w:before="240" w:after="240"/>
        <w:jc w:val="both"/>
        <w:rPr>
          <w:sz w:val="20"/>
          <w:szCs w:val="20"/>
        </w:rPr>
      </w:pPr>
      <w:r>
        <w:rPr>
          <w:sz w:val="20"/>
          <w:szCs w:val="20"/>
        </w:rPr>
        <w:lastRenderedPageBreak/>
        <w:t>El siguiente caso integra diferentes variables cuantitativas para establecer su relación dentro del análisis:</w:t>
      </w:r>
    </w:p>
    <w:tbl>
      <w:tblPr>
        <w:tblStyle w:val="affffffffffffffffffffffffffffffffffffffffffffffffffffffffffffffffffffffffffffffffffffffffffffffffffffe"/>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720E24ED" w14:textId="77777777">
        <w:tc>
          <w:tcPr>
            <w:tcW w:w="9972" w:type="dxa"/>
            <w:shd w:val="clear" w:color="auto" w:fill="CFE2F3"/>
            <w:tcMar>
              <w:top w:w="100" w:type="dxa"/>
              <w:left w:w="100" w:type="dxa"/>
              <w:bottom w:w="100" w:type="dxa"/>
              <w:right w:w="100" w:type="dxa"/>
            </w:tcMar>
          </w:tcPr>
          <w:sdt>
            <w:sdtPr>
              <w:tag w:val="goog_rdk_70"/>
              <w:id w:val="-1376062454"/>
              <w:lock w:val="contentLocked"/>
            </w:sdtPr>
            <w:sdtContent>
              <w:p w14:paraId="000003B0" w14:textId="77777777" w:rsidR="00F05B2A" w:rsidRDefault="00000000">
                <w:pPr>
                  <w:jc w:val="both"/>
                  <w:rPr>
                    <w:sz w:val="20"/>
                    <w:szCs w:val="20"/>
                  </w:rPr>
                </w:pPr>
                <w:r>
                  <w:rPr>
                    <w:b/>
                    <w:bCs/>
                    <w:sz w:val="20"/>
                    <w:szCs w:val="20"/>
                  </w:rPr>
                  <w:t>Ejemplo aplicado:</w:t>
                </w:r>
                <w:r>
                  <w:rPr>
                    <w:sz w:val="20"/>
                    <w:szCs w:val="20"/>
                  </w:rPr>
                  <w:t xml:space="preserve"> una persona propietaria de un micronegocio presenta la siguiente información económica y financiera:</w:t>
                </w:r>
              </w:p>
              <w:p w14:paraId="000003B1" w14:textId="77777777" w:rsidR="00F05B2A" w:rsidRDefault="00F05B2A">
                <w:pPr>
                  <w:jc w:val="both"/>
                  <w:rPr>
                    <w:sz w:val="20"/>
                    <w:szCs w:val="20"/>
                  </w:rPr>
                </w:pPr>
              </w:p>
              <w:p w14:paraId="000003B2" w14:textId="77777777" w:rsidR="00F05B2A" w:rsidRDefault="00000000">
                <w:pPr>
                  <w:keepNext/>
                  <w:jc w:val="both"/>
                  <w:rPr>
                    <w:sz w:val="20"/>
                    <w:szCs w:val="20"/>
                  </w:rPr>
                </w:pPr>
                <w:r>
                  <w:rPr>
                    <w:b/>
                    <w:bCs/>
                    <w:sz w:val="20"/>
                    <w:szCs w:val="20"/>
                  </w:rPr>
                  <w:t xml:space="preserve">Tabla 12. </w:t>
                </w:r>
                <w:r>
                  <w:rPr>
                    <w:sz w:val="20"/>
                    <w:szCs w:val="20"/>
                  </w:rPr>
                  <w:t>Información integrada para el análisis cuantitativo del cliente</w:t>
                </w:r>
              </w:p>
              <w:p w14:paraId="000003B3" w14:textId="77777777" w:rsidR="00F05B2A" w:rsidRDefault="00F05B2A">
                <w:pPr>
                  <w:jc w:val="both"/>
                  <w:rPr>
                    <w:sz w:val="20"/>
                    <w:szCs w:val="20"/>
                  </w:rPr>
                </w:pPr>
              </w:p>
              <w:tbl>
                <w:tblPr>
                  <w:tblStyle w:val="afffffffffffffffffffffffffffffffffffffffffffffffffffffffffffffffffffffffffffffffffffffffffffffffffffff"/>
                  <w:tblW w:w="53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35"/>
                  <w:gridCol w:w="1430"/>
                </w:tblGrid>
                <w:tr w:rsidR="00F05B2A" w14:paraId="1154ED82"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B4" w14:textId="77777777" w:rsidR="00F05B2A" w:rsidRDefault="00000000">
                      <w:pPr>
                        <w:spacing w:line="240" w:lineRule="auto"/>
                        <w:jc w:val="center"/>
                        <w:rPr>
                          <w:sz w:val="20"/>
                          <w:szCs w:val="20"/>
                        </w:rPr>
                      </w:pPr>
                      <w:r>
                        <w:rPr>
                          <w:b/>
                          <w:bCs/>
                          <w:sz w:val="20"/>
                          <w:szCs w:val="20"/>
                        </w:rPr>
                        <w:t>Concepto</w:t>
                      </w:r>
                    </w:p>
                  </w:tc>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B5" w14:textId="77777777" w:rsidR="00F05B2A" w:rsidRDefault="00000000">
                      <w:pPr>
                        <w:spacing w:line="240" w:lineRule="auto"/>
                        <w:jc w:val="center"/>
                        <w:rPr>
                          <w:sz w:val="20"/>
                          <w:szCs w:val="20"/>
                        </w:rPr>
                      </w:pPr>
                      <w:r>
                        <w:rPr>
                          <w:b/>
                          <w:bCs/>
                          <w:sz w:val="20"/>
                          <w:szCs w:val="20"/>
                        </w:rPr>
                        <w:t>Valor</w:t>
                      </w:r>
                    </w:p>
                  </w:tc>
                </w:tr>
                <w:tr w:rsidR="00F05B2A" w14:paraId="02284FE0"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B6" w14:textId="77777777" w:rsidR="00F05B2A" w:rsidRDefault="00000000">
                      <w:pPr>
                        <w:spacing w:line="240" w:lineRule="auto"/>
                        <w:jc w:val="both"/>
                        <w:rPr>
                          <w:sz w:val="20"/>
                          <w:szCs w:val="20"/>
                        </w:rPr>
                      </w:pPr>
                      <w:r>
                        <w:rPr>
                          <w:sz w:val="20"/>
                          <w:szCs w:val="20"/>
                        </w:rPr>
                        <w:t>Ingresos mensuales</w:t>
                      </w:r>
                    </w:p>
                  </w:tc>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B7" w14:textId="77777777" w:rsidR="00F05B2A" w:rsidRDefault="00000000">
                      <w:pPr>
                        <w:spacing w:line="240" w:lineRule="auto"/>
                        <w:jc w:val="both"/>
                        <w:rPr>
                          <w:sz w:val="20"/>
                          <w:szCs w:val="20"/>
                        </w:rPr>
                      </w:pPr>
                      <w:r>
                        <w:rPr>
                          <w:sz w:val="20"/>
                          <w:szCs w:val="20"/>
                        </w:rPr>
                        <w:t>$8.500.000</w:t>
                      </w:r>
                    </w:p>
                  </w:tc>
                </w:tr>
                <w:tr w:rsidR="00F05B2A" w14:paraId="5F8CE7F7"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B8" w14:textId="77777777" w:rsidR="00F05B2A" w:rsidRDefault="00000000">
                      <w:pPr>
                        <w:spacing w:line="240" w:lineRule="auto"/>
                        <w:jc w:val="both"/>
                        <w:rPr>
                          <w:sz w:val="20"/>
                          <w:szCs w:val="20"/>
                        </w:rPr>
                      </w:pPr>
                      <w:r>
                        <w:rPr>
                          <w:sz w:val="20"/>
                          <w:szCs w:val="20"/>
                        </w:rPr>
                        <w:t>Costos y gastos del negocio</w:t>
                      </w:r>
                    </w:p>
                  </w:tc>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B9" w14:textId="77777777" w:rsidR="00F05B2A" w:rsidRDefault="00000000">
                      <w:pPr>
                        <w:spacing w:line="240" w:lineRule="auto"/>
                        <w:jc w:val="both"/>
                        <w:rPr>
                          <w:sz w:val="20"/>
                          <w:szCs w:val="20"/>
                        </w:rPr>
                      </w:pPr>
                      <w:r>
                        <w:rPr>
                          <w:sz w:val="20"/>
                          <w:szCs w:val="20"/>
                        </w:rPr>
                        <w:t>$5.300.000</w:t>
                      </w:r>
                    </w:p>
                  </w:tc>
                </w:tr>
                <w:tr w:rsidR="00F05B2A" w14:paraId="3BABD34A"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BA" w14:textId="77777777" w:rsidR="00F05B2A" w:rsidRDefault="00000000">
                      <w:pPr>
                        <w:spacing w:line="240" w:lineRule="auto"/>
                        <w:jc w:val="both"/>
                        <w:rPr>
                          <w:sz w:val="20"/>
                          <w:szCs w:val="20"/>
                        </w:rPr>
                      </w:pPr>
                      <w:r>
                        <w:rPr>
                          <w:sz w:val="20"/>
                          <w:szCs w:val="20"/>
                        </w:rPr>
                        <w:t>Utilidad estimada</w:t>
                      </w:r>
                    </w:p>
                  </w:tc>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BB" w14:textId="77777777" w:rsidR="00F05B2A" w:rsidRDefault="00000000">
                      <w:pPr>
                        <w:spacing w:line="240" w:lineRule="auto"/>
                        <w:jc w:val="both"/>
                        <w:rPr>
                          <w:sz w:val="20"/>
                          <w:szCs w:val="20"/>
                        </w:rPr>
                      </w:pPr>
                      <w:r>
                        <w:rPr>
                          <w:sz w:val="20"/>
                          <w:szCs w:val="20"/>
                        </w:rPr>
                        <w:t>$3.200.000</w:t>
                      </w:r>
                    </w:p>
                  </w:tc>
                </w:tr>
                <w:tr w:rsidR="00F05B2A" w14:paraId="49D57F38"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BC" w14:textId="77777777" w:rsidR="00F05B2A" w:rsidRDefault="00000000">
                      <w:pPr>
                        <w:spacing w:line="240" w:lineRule="auto"/>
                        <w:jc w:val="both"/>
                        <w:rPr>
                          <w:sz w:val="20"/>
                          <w:szCs w:val="20"/>
                        </w:rPr>
                      </w:pPr>
                      <w:r>
                        <w:rPr>
                          <w:sz w:val="20"/>
                          <w:szCs w:val="20"/>
                        </w:rPr>
                        <w:t>Egresos de la unidad familiar</w:t>
                      </w:r>
                    </w:p>
                  </w:tc>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BD" w14:textId="77777777" w:rsidR="00F05B2A" w:rsidRDefault="00000000">
                      <w:pPr>
                        <w:spacing w:line="240" w:lineRule="auto"/>
                        <w:jc w:val="both"/>
                        <w:rPr>
                          <w:sz w:val="20"/>
                          <w:szCs w:val="20"/>
                        </w:rPr>
                      </w:pPr>
                      <w:r>
                        <w:rPr>
                          <w:sz w:val="20"/>
                          <w:szCs w:val="20"/>
                        </w:rPr>
                        <w:t>$1.500.000</w:t>
                      </w:r>
                    </w:p>
                  </w:tc>
                </w:tr>
                <w:tr w:rsidR="00F05B2A" w14:paraId="1E7E702C"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BE" w14:textId="77777777" w:rsidR="00F05B2A" w:rsidRDefault="00000000">
                      <w:pPr>
                        <w:spacing w:line="240" w:lineRule="auto"/>
                        <w:jc w:val="both"/>
                        <w:rPr>
                          <w:sz w:val="20"/>
                          <w:szCs w:val="20"/>
                        </w:rPr>
                      </w:pPr>
                      <w:r>
                        <w:rPr>
                          <w:sz w:val="20"/>
                          <w:szCs w:val="20"/>
                        </w:rPr>
                        <w:t>Cuotas de obligaciones vigentes</w:t>
                      </w:r>
                    </w:p>
                  </w:tc>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BF" w14:textId="77777777" w:rsidR="00F05B2A" w:rsidRDefault="00000000">
                      <w:pPr>
                        <w:spacing w:line="240" w:lineRule="auto"/>
                        <w:jc w:val="both"/>
                        <w:rPr>
                          <w:sz w:val="20"/>
                          <w:szCs w:val="20"/>
                        </w:rPr>
                      </w:pPr>
                      <w:r>
                        <w:rPr>
                          <w:sz w:val="20"/>
                          <w:szCs w:val="20"/>
                        </w:rPr>
                        <w:t>$400.000</w:t>
                      </w:r>
                    </w:p>
                  </w:tc>
                </w:tr>
                <w:tr w:rsidR="00F05B2A" w14:paraId="73A1FFE1"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C0" w14:textId="77777777" w:rsidR="00F05B2A" w:rsidRDefault="00000000">
                      <w:pPr>
                        <w:spacing w:line="240" w:lineRule="auto"/>
                        <w:jc w:val="both"/>
                        <w:rPr>
                          <w:sz w:val="20"/>
                          <w:szCs w:val="20"/>
                        </w:rPr>
                      </w:pPr>
                      <w:r>
                        <w:rPr>
                          <w:sz w:val="20"/>
                          <w:szCs w:val="20"/>
                        </w:rPr>
                        <w:t>Disponibilidad antes del nuevo crédito</w:t>
                      </w:r>
                    </w:p>
                  </w:tc>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C1" w14:textId="77777777" w:rsidR="00F05B2A" w:rsidRDefault="00000000">
                      <w:pPr>
                        <w:spacing w:line="240" w:lineRule="auto"/>
                        <w:jc w:val="both"/>
                        <w:rPr>
                          <w:sz w:val="20"/>
                          <w:szCs w:val="20"/>
                        </w:rPr>
                      </w:pPr>
                      <w:r>
                        <w:rPr>
                          <w:sz w:val="20"/>
                          <w:szCs w:val="20"/>
                        </w:rPr>
                        <w:t>$1.300.000</w:t>
                      </w:r>
                    </w:p>
                  </w:tc>
                </w:tr>
                <w:tr w:rsidR="00F05B2A" w14:paraId="28E247E9"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C2" w14:textId="77777777" w:rsidR="00F05B2A" w:rsidRDefault="00000000">
                      <w:pPr>
                        <w:spacing w:line="240" w:lineRule="auto"/>
                        <w:jc w:val="both"/>
                        <w:rPr>
                          <w:sz w:val="20"/>
                          <w:szCs w:val="20"/>
                        </w:rPr>
                      </w:pPr>
                      <w:r>
                        <w:rPr>
                          <w:sz w:val="20"/>
                          <w:szCs w:val="20"/>
                        </w:rPr>
                        <w:t>Nueva cuota proyectada</w:t>
                      </w:r>
                    </w:p>
                  </w:tc>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C3" w14:textId="77777777" w:rsidR="00F05B2A" w:rsidRDefault="00000000">
                      <w:pPr>
                        <w:spacing w:line="240" w:lineRule="auto"/>
                        <w:jc w:val="both"/>
                        <w:rPr>
                          <w:sz w:val="20"/>
                          <w:szCs w:val="20"/>
                        </w:rPr>
                      </w:pPr>
                      <w:r>
                        <w:rPr>
                          <w:sz w:val="20"/>
                          <w:szCs w:val="20"/>
                        </w:rPr>
                        <w:t>$550.000</w:t>
                      </w:r>
                    </w:p>
                  </w:tc>
                </w:tr>
                <w:tr w:rsidR="00F05B2A" w14:paraId="0BED8226"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C4" w14:textId="77777777" w:rsidR="00F05B2A" w:rsidRDefault="00000000">
                      <w:pPr>
                        <w:spacing w:line="240" w:lineRule="auto"/>
                        <w:jc w:val="both"/>
                        <w:rPr>
                          <w:sz w:val="20"/>
                          <w:szCs w:val="20"/>
                        </w:rPr>
                      </w:pPr>
                      <w:r>
                        <w:rPr>
                          <w:sz w:val="20"/>
                          <w:szCs w:val="20"/>
                        </w:rPr>
                        <w:t>Disponibilidad posterior</w:t>
                      </w:r>
                    </w:p>
                  </w:tc>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C5" w14:textId="77777777" w:rsidR="00F05B2A" w:rsidRDefault="00000000">
                      <w:pPr>
                        <w:spacing w:line="240" w:lineRule="auto"/>
                        <w:jc w:val="both"/>
                        <w:rPr>
                          <w:sz w:val="20"/>
                          <w:szCs w:val="20"/>
                        </w:rPr>
                      </w:pPr>
                      <w:r>
                        <w:rPr>
                          <w:sz w:val="20"/>
                          <w:szCs w:val="20"/>
                        </w:rPr>
                        <w:t>$750.000</w:t>
                      </w:r>
                    </w:p>
                  </w:tc>
                </w:tr>
                <w:tr w:rsidR="00F05B2A" w14:paraId="31A6B0BD"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C6" w14:textId="77777777" w:rsidR="00F05B2A" w:rsidRDefault="00000000">
                      <w:pPr>
                        <w:spacing w:line="240" w:lineRule="auto"/>
                        <w:jc w:val="both"/>
                        <w:rPr>
                          <w:sz w:val="20"/>
                          <w:szCs w:val="20"/>
                        </w:rPr>
                      </w:pPr>
                      <w:r>
                        <w:rPr>
                          <w:sz w:val="20"/>
                          <w:szCs w:val="20"/>
                        </w:rPr>
                        <w:t>Activos totales</w:t>
                      </w:r>
                    </w:p>
                  </w:tc>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C7" w14:textId="77777777" w:rsidR="00F05B2A" w:rsidRDefault="00000000">
                      <w:pPr>
                        <w:spacing w:line="240" w:lineRule="auto"/>
                        <w:jc w:val="both"/>
                        <w:rPr>
                          <w:sz w:val="20"/>
                          <w:szCs w:val="20"/>
                        </w:rPr>
                      </w:pPr>
                      <w:r>
                        <w:rPr>
                          <w:sz w:val="20"/>
                          <w:szCs w:val="20"/>
                        </w:rPr>
                        <w:t>$12.000.000</w:t>
                      </w:r>
                    </w:p>
                  </w:tc>
                </w:tr>
                <w:tr w:rsidR="00F05B2A" w14:paraId="62D720B2" w14:textId="77777777">
                  <w:trPr>
                    <w:trHeight w:val="515"/>
                  </w:trPr>
                  <w:tc>
                    <w:tcPr>
                      <w:tcW w:w="3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C8" w14:textId="77777777" w:rsidR="00F05B2A" w:rsidRDefault="00000000">
                      <w:pPr>
                        <w:spacing w:line="240" w:lineRule="auto"/>
                        <w:jc w:val="both"/>
                        <w:rPr>
                          <w:sz w:val="20"/>
                          <w:szCs w:val="20"/>
                        </w:rPr>
                      </w:pPr>
                      <w:r>
                        <w:rPr>
                          <w:sz w:val="20"/>
                          <w:szCs w:val="20"/>
                        </w:rPr>
                        <w:t>Pasivos totales</w:t>
                      </w:r>
                    </w:p>
                  </w:tc>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C9" w14:textId="77777777" w:rsidR="00F05B2A" w:rsidRDefault="00000000">
                      <w:pPr>
                        <w:spacing w:line="240" w:lineRule="auto"/>
                        <w:jc w:val="both"/>
                        <w:rPr>
                          <w:sz w:val="20"/>
                          <w:szCs w:val="20"/>
                        </w:rPr>
                      </w:pPr>
                      <w:r>
                        <w:rPr>
                          <w:sz w:val="20"/>
                          <w:szCs w:val="20"/>
                        </w:rPr>
                        <w:t>$4.200.000</w:t>
                      </w:r>
                    </w:p>
                  </w:tc>
                </w:tr>
              </w:tbl>
              <w:p w14:paraId="000003CA" w14:textId="77777777" w:rsidR="00F05B2A" w:rsidRDefault="00F05B2A">
                <w:pPr>
                  <w:jc w:val="both"/>
                  <w:rPr>
                    <w:sz w:val="20"/>
                    <w:szCs w:val="20"/>
                  </w:rPr>
                </w:pPr>
              </w:p>
              <w:p w14:paraId="000003CB" w14:textId="77777777" w:rsidR="00F05B2A" w:rsidRDefault="00000000">
                <w:pPr>
                  <w:jc w:val="both"/>
                  <w:rPr>
                    <w:sz w:val="20"/>
                    <w:szCs w:val="20"/>
                  </w:rPr>
                </w:pPr>
                <w:r>
                  <w:rPr>
                    <w:sz w:val="20"/>
                    <w:szCs w:val="20"/>
                  </w:rPr>
                  <w:t xml:space="preserve">Los valores mantienen coherencia en las operaciones principales: </w:t>
                </w:r>
                <w:sdt>
                  <w:sdtPr>
                    <w:tag w:val="goog_rdk_67"/>
                    <w:id w:val="437626044"/>
                  </w:sdtPr>
                  <w:sdtContent>
                    <w:r>
                      <w:rPr>
                        <w:rFonts w:ascii="Arial Unicode MS" w:eastAsia="Arial Unicode MS" w:hAnsi="Arial Unicode MS" w:cs="Arial Unicode MS"/>
                        <w:b/>
                        <w:bCs/>
                        <w:sz w:val="20"/>
                        <w:szCs w:val="20"/>
                      </w:rPr>
                      <w:t>$8.500.000 − $5.300.000 = $3.200.000</w:t>
                    </w:r>
                  </w:sdtContent>
                </w:sdt>
                <w:r>
                  <w:rPr>
                    <w:sz w:val="20"/>
                    <w:szCs w:val="20"/>
                  </w:rPr>
                  <w:t xml:space="preserve">; luego, </w:t>
                </w:r>
                <w:sdt>
                  <w:sdtPr>
                    <w:tag w:val="goog_rdk_68"/>
                    <w:id w:val="1709168110"/>
                  </w:sdtPr>
                  <w:sdtContent>
                    <w:r>
                      <w:rPr>
                        <w:rFonts w:ascii="Arial Unicode MS" w:eastAsia="Arial Unicode MS" w:hAnsi="Arial Unicode MS" w:cs="Arial Unicode MS"/>
                        <w:b/>
                        <w:bCs/>
                        <w:sz w:val="20"/>
                        <w:szCs w:val="20"/>
                      </w:rPr>
                      <w:t>$3.200.000 − $1.500.000 − $400.000 = $1.300.000</w:t>
                    </w:r>
                  </w:sdtContent>
                </w:sdt>
                <w:r>
                  <w:rPr>
                    <w:sz w:val="20"/>
                    <w:szCs w:val="20"/>
                  </w:rPr>
                  <w:t xml:space="preserve"> y, al incorporar la nueva cuota, </w:t>
                </w:r>
                <w:sdt>
                  <w:sdtPr>
                    <w:tag w:val="goog_rdk_69"/>
                    <w:id w:val="-1641417480"/>
                  </w:sdtPr>
                  <w:sdtContent>
                    <w:r>
                      <w:rPr>
                        <w:rFonts w:ascii="Arial Unicode MS" w:eastAsia="Arial Unicode MS" w:hAnsi="Arial Unicode MS" w:cs="Arial Unicode MS"/>
                        <w:b/>
                        <w:bCs/>
                        <w:sz w:val="20"/>
                        <w:szCs w:val="20"/>
                      </w:rPr>
                      <w:t>$1.300.000 − $550.000 = $750.000</w:t>
                    </w:r>
                  </w:sdtContent>
                </w:sdt>
                <w:r>
                  <w:rPr>
                    <w:sz w:val="20"/>
                    <w:szCs w:val="20"/>
                  </w:rPr>
                  <w:t>.</w:t>
                </w:r>
              </w:p>
            </w:sdtContent>
          </w:sdt>
        </w:tc>
      </w:tr>
    </w:tbl>
    <w:p w14:paraId="000003CC" w14:textId="77777777" w:rsidR="00F05B2A" w:rsidRDefault="00000000">
      <w:pPr>
        <w:keepNext/>
        <w:pageBreakBefore/>
        <w:spacing w:before="240" w:after="240"/>
        <w:jc w:val="both"/>
        <w:rPr>
          <w:sz w:val="20"/>
          <w:szCs w:val="20"/>
        </w:rPr>
      </w:pPr>
      <w:r>
        <w:rPr>
          <w:sz w:val="20"/>
          <w:szCs w:val="20"/>
        </w:rPr>
        <w:lastRenderedPageBreak/>
        <w:t>Las cifras indican que el negocio genera un resultado positivo, mantiene obligaciones previas y reduciría su disponibilidad al asumir la nueva cuota. La información sobre activos y pasivos complementa la lectura del cliente. Estos resultados todavía no constituyen por sí solos una decisión definitiva sobre la viabilidad del crédito.</w:t>
      </w:r>
    </w:p>
    <w:p w14:paraId="000003CD" w14:textId="77777777" w:rsidR="00F05B2A" w:rsidRDefault="00000000">
      <w:pPr>
        <w:pStyle w:val="Ttulo4"/>
        <w:keepNext w:val="0"/>
        <w:keepLines w:val="0"/>
        <w:spacing w:before="240" w:after="40"/>
        <w:jc w:val="both"/>
        <w:rPr>
          <w:b/>
          <w:bCs/>
          <w:color w:val="000000"/>
          <w:sz w:val="20"/>
          <w:szCs w:val="20"/>
        </w:rPr>
      </w:pPr>
      <w:r>
        <w:rPr>
          <w:b/>
          <w:bCs/>
          <w:color w:val="000000"/>
          <w:sz w:val="20"/>
          <w:szCs w:val="20"/>
        </w:rPr>
        <w:t>3.4.5. Uso del análisis cuantitativo en la evaluación crediticia</w:t>
      </w:r>
    </w:p>
    <w:p w14:paraId="000003CE" w14:textId="77777777" w:rsidR="00F05B2A" w:rsidRDefault="00000000">
      <w:pPr>
        <w:spacing w:before="240" w:after="240"/>
        <w:jc w:val="both"/>
        <w:rPr>
          <w:sz w:val="20"/>
          <w:szCs w:val="20"/>
        </w:rPr>
      </w:pPr>
      <w:r>
        <w:rPr>
          <w:sz w:val="20"/>
          <w:szCs w:val="20"/>
        </w:rPr>
        <w:t>El análisis cuantitativo aporta información sobre la capacidad económica, el endeudamiento y la disponibilidad de recursos. Estos resultados apoyan la evaluación del crédito junto con las características del deudor y las condiciones de la operación; por sí solos no determinan la decisión (Superintendencia Financiera de Colombia, 2018).</w:t>
      </w:r>
    </w:p>
    <w:p w14:paraId="000003CF" w14:textId="77777777" w:rsidR="00F05B2A" w:rsidRDefault="00000000">
      <w:pPr>
        <w:keepNext/>
        <w:spacing w:before="240" w:after="240"/>
        <w:jc w:val="both"/>
        <w:rPr>
          <w:sz w:val="20"/>
          <w:szCs w:val="20"/>
        </w:rPr>
      </w:pPr>
      <w:r>
        <w:rPr>
          <w:sz w:val="20"/>
          <w:szCs w:val="20"/>
        </w:rPr>
        <w:t>La información cuantitativa se utiliza en la evaluación crediticia de las siguientes maneras:</w:t>
      </w:r>
    </w:p>
    <w:tbl>
      <w:tblPr>
        <w:tblStyle w:val="afffffffffffffffffffffffffffffffffffffffffffffffffffffffffffffffffffffffffffffffffffffffffffffffffffff0"/>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23AB9741"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3D0" w14:textId="77777777" w:rsidR="00F05B2A" w:rsidRDefault="00000000">
            <w:pPr>
              <w:spacing w:line="240" w:lineRule="auto"/>
              <w:jc w:val="center"/>
              <w:rPr>
                <w:b/>
                <w:bCs/>
                <w:sz w:val="20"/>
                <w:szCs w:val="20"/>
              </w:rPr>
            </w:pPr>
            <w:r>
              <w:rPr>
                <w:b/>
                <w:bCs/>
                <w:sz w:val="20"/>
                <w:szCs w:val="20"/>
              </w:rPr>
              <w:t>Pestañas</w:t>
            </w:r>
          </w:p>
        </w:tc>
      </w:tr>
      <w:tr w:rsidR="00F05B2A" w14:paraId="08D65589"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3D3" w14:textId="77777777" w:rsidR="00F05B2A" w:rsidRDefault="00000000">
            <w:pPr>
              <w:jc w:val="both"/>
              <w:rPr>
                <w:b/>
                <w:bCs/>
                <w:sz w:val="20"/>
                <w:szCs w:val="20"/>
              </w:rPr>
            </w:pPr>
            <w:r>
              <w:rPr>
                <w:b/>
                <w:bCs/>
                <w:sz w:val="20"/>
                <w:szCs w:val="20"/>
              </w:rPr>
              <w:t>Análisis cuantitativo y decisión crediticia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3D4" w14:textId="77777777" w:rsidR="00F05B2A" w:rsidRDefault="00000000">
            <w:pPr>
              <w:jc w:val="both"/>
              <w:rPr>
                <w:sz w:val="20"/>
                <w:szCs w:val="20"/>
              </w:rPr>
            </w:pPr>
            <w:r>
              <w:rPr>
                <w:sz w:val="20"/>
                <w:szCs w:val="20"/>
              </w:rPr>
              <w:t>La evaluación considera las fuentes de pago y las garantías, además de las condiciones financieras de la operación. Las cifras forman parte de esa valoración integral y no deben emplearse de manera aislada para decidir sobre la solicitud.</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3D5" w14:textId="77777777" w:rsidR="00F05B2A" w:rsidRDefault="00000000">
            <w:pPr>
              <w:widowControl w:val="0"/>
              <w:pBdr>
                <w:top w:val="nil"/>
                <w:left w:val="nil"/>
                <w:bottom w:val="nil"/>
                <w:right w:val="nil"/>
                <w:between w:val="nil"/>
              </w:pBdr>
              <w:jc w:val="center"/>
              <w:rPr>
                <w:sz w:val="20"/>
                <w:szCs w:val="20"/>
              </w:rPr>
            </w:pPr>
            <w:r>
              <w:rPr>
                <w:noProof/>
                <w:sz w:val="20"/>
                <w:szCs w:val="20"/>
              </w:rPr>
              <w:drawing>
                <wp:inline distT="114300" distB="114300" distL="114300" distR="114300" wp14:anchorId="45132BC8" wp14:editId="0B8370E6">
                  <wp:extent cx="999172" cy="567875"/>
                  <wp:effectExtent l="0" t="0" r="0" b="0"/>
                  <wp:docPr id="13887664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83"/>
                          <a:srcRect/>
                          <a:stretch>
                            <a:fillRect/>
                          </a:stretch>
                        </pic:blipFill>
                        <pic:spPr>
                          <a:xfrm>
                            <a:off x="0" y="0"/>
                            <a:ext cx="999172" cy="567875"/>
                          </a:xfrm>
                          <a:prstGeom prst="rect">
                            <a:avLst/>
                          </a:prstGeom>
                          <a:ln/>
                        </pic:spPr>
                      </pic:pic>
                    </a:graphicData>
                  </a:graphic>
                </wp:inline>
              </w:drawing>
            </w:r>
          </w:p>
        </w:tc>
      </w:tr>
      <w:tr w:rsidR="00F05B2A" w14:paraId="219C0FBC"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3D6" w14:textId="77777777" w:rsidR="00F05B2A" w:rsidRDefault="00000000">
            <w:pPr>
              <w:jc w:val="both"/>
              <w:rPr>
                <w:b/>
                <w:bCs/>
                <w:sz w:val="20"/>
                <w:szCs w:val="20"/>
              </w:rPr>
            </w:pPr>
            <w:r>
              <w:rPr>
                <w:b/>
                <w:bCs/>
                <w:sz w:val="20"/>
                <w:szCs w:val="20"/>
              </w:rPr>
              <w:t>Aplicación práctica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3D7" w14:textId="77777777" w:rsidR="00F05B2A" w:rsidRDefault="00000000">
            <w:pPr>
              <w:jc w:val="both"/>
              <w:rPr>
                <w:sz w:val="20"/>
                <w:szCs w:val="20"/>
              </w:rPr>
            </w:pPr>
            <w:r>
              <w:rPr>
                <w:sz w:val="20"/>
                <w:szCs w:val="20"/>
              </w:rPr>
              <w:t>Se integran ingresos, costos, gastos, flujo de caja, activos, pasivos, patrimonio, obligaciones vigentes e indicadores financieros. Luego se comparan periodos, se verifica la coherencia y se calcula el efecto de la nueva cuota. El análisis se complementa con información cualitativa antes de determinar la viabilidad del crédito.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3D8" w14:textId="77777777" w:rsidR="00F05B2A" w:rsidRDefault="00000000">
            <w:pPr>
              <w:widowControl w:val="0"/>
              <w:pBdr>
                <w:top w:val="nil"/>
                <w:left w:val="nil"/>
                <w:bottom w:val="nil"/>
                <w:right w:val="nil"/>
                <w:between w:val="nil"/>
              </w:pBdr>
              <w:jc w:val="center"/>
              <w:rPr>
                <w:sz w:val="20"/>
                <w:szCs w:val="20"/>
              </w:rPr>
            </w:pPr>
            <w:r>
              <w:rPr>
                <w:noProof/>
                <w:sz w:val="20"/>
                <w:szCs w:val="20"/>
              </w:rPr>
              <w:drawing>
                <wp:inline distT="114300" distB="114300" distL="114300" distR="114300" wp14:anchorId="4C8EE7D8" wp14:editId="21611D77">
                  <wp:extent cx="997905" cy="516772"/>
                  <wp:effectExtent l="0" t="0" r="0" b="0"/>
                  <wp:docPr id="138876647"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4"/>
                          <a:srcRect/>
                          <a:stretch>
                            <a:fillRect/>
                          </a:stretch>
                        </pic:blipFill>
                        <pic:spPr>
                          <a:xfrm>
                            <a:off x="0" y="0"/>
                            <a:ext cx="997905" cy="516772"/>
                          </a:xfrm>
                          <a:prstGeom prst="rect">
                            <a:avLst/>
                          </a:prstGeom>
                          <a:ln/>
                        </pic:spPr>
                      </pic:pic>
                    </a:graphicData>
                  </a:graphic>
                </wp:inline>
              </w:drawing>
            </w:r>
          </w:p>
        </w:tc>
      </w:tr>
    </w:tbl>
    <w:p w14:paraId="000003D9" w14:textId="77777777" w:rsidR="00F05B2A" w:rsidRDefault="00000000">
      <w:pPr>
        <w:pStyle w:val="Ttulo3"/>
        <w:keepNext w:val="0"/>
        <w:keepLines w:val="0"/>
        <w:spacing w:before="280"/>
        <w:jc w:val="both"/>
        <w:rPr>
          <w:b/>
          <w:bCs/>
          <w:color w:val="000000"/>
          <w:sz w:val="20"/>
          <w:szCs w:val="20"/>
        </w:rPr>
      </w:pPr>
      <w:bookmarkStart w:id="41" w:name="_heading=h.53qwxengcr28" w:colFirst="0" w:colLast="0"/>
      <w:bookmarkEnd w:id="41"/>
      <w:r>
        <w:rPr>
          <w:b/>
          <w:bCs/>
          <w:color w:val="000000"/>
          <w:sz w:val="20"/>
          <w:szCs w:val="20"/>
        </w:rPr>
        <w:t>3.5. Análisis cualitativo del cliente</w:t>
      </w:r>
    </w:p>
    <w:p w14:paraId="000003DA" w14:textId="77777777" w:rsidR="00F05B2A" w:rsidRDefault="00000000">
      <w:pPr>
        <w:spacing w:before="240" w:after="240"/>
        <w:jc w:val="both"/>
        <w:rPr>
          <w:sz w:val="20"/>
          <w:szCs w:val="20"/>
        </w:rPr>
      </w:pPr>
      <w:r>
        <w:rPr>
          <w:sz w:val="20"/>
          <w:szCs w:val="20"/>
        </w:rPr>
        <w:t>El análisis cualitativo complementa la información financiera mediante aspectos relacionados con el cliente y el funcionamiento de su actividad económica. Su finalidad es aportar elementos sobre trayectoria, gestión, estabilidad y comportamiento que permitan contextualizar los resultados cuantitativos y contribuir a una valoración integral sustentada en información pertinente y verificable (Superintendencia Financiera de Colombia, 2026a).</w:t>
      </w:r>
    </w:p>
    <w:p w14:paraId="000003DB" w14:textId="77777777" w:rsidR="00F05B2A" w:rsidRDefault="00000000">
      <w:pPr>
        <w:spacing w:before="240" w:after="240"/>
        <w:jc w:val="both"/>
        <w:rPr>
          <w:sz w:val="20"/>
          <w:szCs w:val="20"/>
        </w:rPr>
      </w:pPr>
      <w:r>
        <w:rPr>
          <w:sz w:val="20"/>
          <w:szCs w:val="20"/>
        </w:rPr>
        <w:t>Se invita a reproducir el pódcast «Análisis cualitativo del cliente» para profundizar en la trayectoria, gestión y estabilidad del negocio, el comportamiento frente a los compromisos, las referencias, la visita y la situación familiar, y comprender cómo esta información complementa los resultados financieros:</w:t>
      </w:r>
    </w:p>
    <w:p w14:paraId="000003DC" w14:textId="77777777" w:rsidR="00F05B2A" w:rsidRDefault="00000000">
      <w:pPr>
        <w:pBdr>
          <w:top w:val="single" w:sz="4" w:space="1" w:color="000000"/>
          <w:left w:val="single" w:sz="4" w:space="2" w:color="000000"/>
          <w:bottom w:val="single" w:sz="4" w:space="1" w:color="000000"/>
          <w:right w:val="single" w:sz="4" w:space="4" w:color="000000"/>
        </w:pBdr>
        <w:shd w:val="clear" w:color="auto" w:fill="92CDDC"/>
        <w:spacing w:line="240" w:lineRule="auto"/>
        <w:jc w:val="center"/>
        <w:rPr>
          <w:b/>
          <w:bCs/>
          <w:sz w:val="20"/>
          <w:szCs w:val="20"/>
        </w:rPr>
      </w:pPr>
      <w:r>
        <w:rPr>
          <w:b/>
          <w:bCs/>
          <w:sz w:val="20"/>
          <w:szCs w:val="20"/>
        </w:rPr>
        <w:t>Pódcast: “Análisis cualitativo del cliente”</w:t>
      </w:r>
    </w:p>
    <w:p w14:paraId="000003DD" w14:textId="77777777" w:rsidR="00F05B2A" w:rsidRDefault="00000000">
      <w:pPr>
        <w:spacing w:before="240" w:after="240"/>
        <w:jc w:val="both"/>
        <w:rPr>
          <w:sz w:val="20"/>
          <w:szCs w:val="20"/>
        </w:rPr>
      </w:pPr>
      <w:r>
        <w:rPr>
          <w:sz w:val="20"/>
          <w:szCs w:val="20"/>
        </w:rPr>
        <w:t>El análisis cuantitativo y cualitativo proporciona información complementaria para avanzar hacia una evaluación integral de la operación crediticia.</w:t>
      </w:r>
    </w:p>
    <w:p w14:paraId="000003DE" w14:textId="77777777" w:rsidR="00F05B2A" w:rsidRDefault="00000000">
      <w:pPr>
        <w:pStyle w:val="Ttulo2"/>
        <w:keepNext w:val="0"/>
        <w:keepLines w:val="0"/>
        <w:spacing w:after="80"/>
        <w:jc w:val="both"/>
        <w:rPr>
          <w:b/>
          <w:bCs/>
          <w:sz w:val="20"/>
          <w:szCs w:val="20"/>
        </w:rPr>
      </w:pPr>
      <w:bookmarkStart w:id="42" w:name="_heading=h.4faq98frk559" w:colFirst="0" w:colLast="0"/>
      <w:bookmarkEnd w:id="42"/>
      <w:r>
        <w:rPr>
          <w:b/>
          <w:bCs/>
          <w:sz w:val="20"/>
          <w:szCs w:val="20"/>
        </w:rPr>
        <w:t>4. Viabilidad, garantías e informe del crédito</w:t>
      </w:r>
    </w:p>
    <w:p w14:paraId="000003DF" w14:textId="77777777" w:rsidR="00F05B2A" w:rsidRDefault="00F05B2A"/>
    <w:sdt>
      <w:sdtPr>
        <w:tag w:val="goog_rdk_71"/>
        <w:id w:val="-774754163"/>
        <w:lock w:val="contentLocked"/>
      </w:sdtPr>
      <w:sdtContent>
        <w:tbl>
          <w:tblPr>
            <w:tblStyle w:val="afffffffffffffffffffffffffffffffffffffffffffffffffffffffffffffffffffffffffffffffffffffffffffffffffffff1"/>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45"/>
            <w:gridCol w:w="3330"/>
          </w:tblGrid>
          <w:tr w:rsidR="00F05B2A" w14:paraId="7B146427" w14:textId="77777777">
            <w:tc>
              <w:tcPr>
                <w:tcW w:w="6645" w:type="dxa"/>
                <w:shd w:val="clear" w:color="auto" w:fill="E2EFD9"/>
              </w:tcPr>
              <w:p w14:paraId="000003E0" w14:textId="77777777" w:rsidR="00F05B2A" w:rsidRDefault="00000000">
                <w:pPr>
                  <w:spacing w:line="276" w:lineRule="auto"/>
                  <w:jc w:val="both"/>
                  <w:rPr>
                    <w:b/>
                    <w:bCs/>
                    <w:sz w:val="20"/>
                    <w:szCs w:val="20"/>
                  </w:rPr>
                </w:pPr>
                <w:r>
                  <w:rPr>
                    <w:sz w:val="20"/>
                    <w:szCs w:val="20"/>
                  </w:rPr>
                  <w:t>La evaluación de una operación crediticia requiere integrar la información financiera y cualitativa obtenida durante el conocimiento del cliente y de su actividad económica. Este tema aborda la articulación de estos resultados como base para valorar la operación, reconocer sus respaldos y sustentar técnicamente la información que posteriormente se presenta ante la instancia correspondiente (Superintendencia Financiera de Colombia, 2018).</w:t>
                </w:r>
              </w:p>
            </w:tc>
            <w:tc>
              <w:tcPr>
                <w:tcW w:w="3330" w:type="dxa"/>
                <w:shd w:val="clear" w:color="auto" w:fill="E2EFD9"/>
              </w:tcPr>
              <w:p w14:paraId="000003E1" w14:textId="77777777" w:rsidR="00F05B2A" w:rsidRDefault="00000000">
                <w:pPr>
                  <w:jc w:val="center"/>
                  <w:rPr>
                    <w:sz w:val="20"/>
                    <w:szCs w:val="20"/>
                  </w:rPr>
                </w:pPr>
                <w:r>
                  <w:rPr>
                    <w:noProof/>
                    <w:sz w:val="20"/>
                    <w:szCs w:val="20"/>
                  </w:rPr>
                  <w:drawing>
                    <wp:inline distT="114300" distB="114300" distL="114300" distR="114300" wp14:anchorId="25B42976" wp14:editId="0BA7556F">
                      <wp:extent cx="1981200" cy="1117600"/>
                      <wp:effectExtent l="0" t="0" r="0" b="0"/>
                      <wp:docPr id="138876648"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85"/>
                              <a:srcRect/>
                              <a:stretch>
                                <a:fillRect/>
                              </a:stretch>
                            </pic:blipFill>
                            <pic:spPr>
                              <a:xfrm>
                                <a:off x="0" y="0"/>
                                <a:ext cx="1981200" cy="1117600"/>
                              </a:xfrm>
                              <a:prstGeom prst="rect">
                                <a:avLst/>
                              </a:prstGeom>
                              <a:ln/>
                            </pic:spPr>
                          </pic:pic>
                        </a:graphicData>
                      </a:graphic>
                    </wp:inline>
                  </w:drawing>
                </w:r>
              </w:p>
            </w:tc>
          </w:tr>
        </w:tbl>
      </w:sdtContent>
    </w:sdt>
    <w:p w14:paraId="000003E2" w14:textId="77777777" w:rsidR="00F05B2A" w:rsidRDefault="00000000">
      <w:pPr>
        <w:pStyle w:val="Ttulo3"/>
        <w:keepNext w:val="0"/>
        <w:keepLines w:val="0"/>
        <w:spacing w:before="280"/>
        <w:jc w:val="both"/>
        <w:rPr>
          <w:b/>
          <w:bCs/>
          <w:color w:val="000000"/>
          <w:sz w:val="20"/>
          <w:szCs w:val="20"/>
        </w:rPr>
      </w:pPr>
      <w:bookmarkStart w:id="43" w:name="_heading=h.m9v6zetsnydz" w:colFirst="0" w:colLast="0"/>
      <w:bookmarkEnd w:id="43"/>
      <w:r>
        <w:rPr>
          <w:b/>
          <w:bCs/>
          <w:color w:val="000000"/>
          <w:sz w:val="20"/>
          <w:szCs w:val="20"/>
        </w:rPr>
        <w:t>4.1. Integración del análisis cuantitativo y cualitativo</w:t>
      </w:r>
    </w:p>
    <w:p w14:paraId="000003E3" w14:textId="77777777" w:rsidR="00F05B2A" w:rsidRDefault="00000000">
      <w:pPr>
        <w:spacing w:before="240" w:after="240"/>
        <w:jc w:val="both"/>
        <w:rPr>
          <w:sz w:val="20"/>
          <w:szCs w:val="20"/>
        </w:rPr>
      </w:pPr>
      <w:r>
        <w:rPr>
          <w:sz w:val="20"/>
          <w:szCs w:val="20"/>
        </w:rPr>
        <w:t>La evaluación integral requiere relacionar los resultados financieros con la trayectoria, la gestión y el comportamiento del cliente y de su actividad. Ambas dimensiones se complementan para establecer la coherencia de la información, identificar fortalezas y factores de riesgo, y sustentar el análisis sin reemplazar la capacidad de pago por condiciones cualitativas favorables (Superintendencia Financiera de Colombia, 2018).</w:t>
      </w:r>
    </w:p>
    <w:p w14:paraId="000003E4" w14:textId="77777777" w:rsidR="00F05B2A" w:rsidRDefault="00000000">
      <w:pPr>
        <w:spacing w:line="240" w:lineRule="auto"/>
        <w:jc w:val="both"/>
        <w:rPr>
          <w:sz w:val="20"/>
          <w:szCs w:val="20"/>
        </w:rPr>
      </w:pPr>
      <w:r>
        <w:rPr>
          <w:sz w:val="20"/>
          <w:szCs w:val="20"/>
        </w:rPr>
        <w:t>La siguiente tabla sintetiza cómo se complementan ambas dimensiones y permite organizar los principales hallazgos antes de determinar la viabilidad del crédito:</w:t>
      </w:r>
    </w:p>
    <w:p w14:paraId="000003E5" w14:textId="77777777" w:rsidR="00F05B2A" w:rsidRDefault="00F05B2A">
      <w:pPr>
        <w:spacing w:line="240" w:lineRule="auto"/>
        <w:jc w:val="both"/>
        <w:rPr>
          <w:sz w:val="20"/>
          <w:szCs w:val="20"/>
        </w:rPr>
      </w:pPr>
    </w:p>
    <w:p w14:paraId="000003E6" w14:textId="77777777" w:rsidR="00F05B2A" w:rsidRDefault="00000000">
      <w:pPr>
        <w:spacing w:line="240" w:lineRule="auto"/>
        <w:jc w:val="both"/>
        <w:rPr>
          <w:sz w:val="20"/>
          <w:szCs w:val="20"/>
        </w:rPr>
      </w:pPr>
      <w:r>
        <w:rPr>
          <w:b/>
          <w:bCs/>
          <w:sz w:val="20"/>
          <w:szCs w:val="20"/>
        </w:rPr>
        <w:t>Tabla 13.</w:t>
      </w:r>
      <w:r>
        <w:rPr>
          <w:sz w:val="20"/>
          <w:szCs w:val="20"/>
        </w:rPr>
        <w:t xml:space="preserve"> Integración del análisis cuantitativo y cualitativo</w:t>
      </w:r>
    </w:p>
    <w:p w14:paraId="000003E7" w14:textId="77777777" w:rsidR="00F05B2A" w:rsidRDefault="00F05B2A">
      <w:pPr>
        <w:spacing w:line="240" w:lineRule="auto"/>
        <w:jc w:val="both"/>
        <w:rPr>
          <w:b/>
          <w:bCs/>
          <w:sz w:val="20"/>
          <w:szCs w:val="20"/>
        </w:rPr>
      </w:pPr>
    </w:p>
    <w:tbl>
      <w:tblPr>
        <w:tblStyle w:val="afffffffffffffffffffffffffffffffffffffffffffffffffffffffffffffffffffffffffffffffffffffffffffffffffffff2"/>
        <w:tblW w:w="100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3915"/>
        <w:gridCol w:w="4215"/>
      </w:tblGrid>
      <w:tr w:rsidR="00F05B2A" w14:paraId="58532999" w14:textId="77777777">
        <w:tc>
          <w:tcPr>
            <w:tcW w:w="1875" w:type="dxa"/>
            <w:shd w:val="clear" w:color="auto" w:fill="D9D9D9"/>
          </w:tcPr>
          <w:p w14:paraId="000003E8" w14:textId="77777777" w:rsidR="00F05B2A" w:rsidRDefault="00000000">
            <w:pPr>
              <w:jc w:val="center"/>
              <w:rPr>
                <w:b/>
                <w:bCs/>
                <w:sz w:val="20"/>
                <w:szCs w:val="20"/>
              </w:rPr>
            </w:pPr>
            <w:r>
              <w:rPr>
                <w:b/>
                <w:bCs/>
                <w:sz w:val="20"/>
                <w:szCs w:val="20"/>
              </w:rPr>
              <w:t>Dimensión</w:t>
            </w:r>
          </w:p>
        </w:tc>
        <w:tc>
          <w:tcPr>
            <w:tcW w:w="3915" w:type="dxa"/>
            <w:shd w:val="clear" w:color="auto" w:fill="D9D9D9"/>
          </w:tcPr>
          <w:p w14:paraId="000003E9" w14:textId="77777777" w:rsidR="00F05B2A" w:rsidRDefault="00000000">
            <w:pPr>
              <w:jc w:val="center"/>
              <w:rPr>
                <w:b/>
                <w:bCs/>
                <w:sz w:val="20"/>
                <w:szCs w:val="20"/>
              </w:rPr>
            </w:pPr>
            <w:r>
              <w:rPr>
                <w:b/>
                <w:bCs/>
                <w:sz w:val="20"/>
                <w:szCs w:val="20"/>
              </w:rPr>
              <w:t>Aspectos principales</w:t>
            </w:r>
          </w:p>
        </w:tc>
        <w:tc>
          <w:tcPr>
            <w:tcW w:w="4215" w:type="dxa"/>
            <w:shd w:val="clear" w:color="auto" w:fill="D9D9D9"/>
          </w:tcPr>
          <w:p w14:paraId="000003EA" w14:textId="77777777" w:rsidR="00F05B2A" w:rsidRDefault="00000000">
            <w:pPr>
              <w:jc w:val="center"/>
              <w:rPr>
                <w:b/>
                <w:bCs/>
                <w:sz w:val="20"/>
                <w:szCs w:val="20"/>
              </w:rPr>
            </w:pPr>
            <w:r>
              <w:rPr>
                <w:b/>
                <w:bCs/>
                <w:sz w:val="20"/>
                <w:szCs w:val="20"/>
              </w:rPr>
              <w:t>Pregunta orientadora</w:t>
            </w:r>
          </w:p>
        </w:tc>
      </w:tr>
      <w:tr w:rsidR="00F05B2A" w14:paraId="096FAEF9" w14:textId="77777777">
        <w:tc>
          <w:tcPr>
            <w:tcW w:w="1875" w:type="dxa"/>
          </w:tcPr>
          <w:p w14:paraId="000003EB" w14:textId="77777777" w:rsidR="00F05B2A" w:rsidRDefault="00000000">
            <w:pPr>
              <w:rPr>
                <w:sz w:val="20"/>
                <w:szCs w:val="20"/>
              </w:rPr>
            </w:pPr>
            <w:r>
              <w:rPr>
                <w:sz w:val="20"/>
                <w:szCs w:val="20"/>
              </w:rPr>
              <w:t>Capacidad de pago</w:t>
            </w:r>
          </w:p>
        </w:tc>
        <w:tc>
          <w:tcPr>
            <w:tcW w:w="3915" w:type="dxa"/>
          </w:tcPr>
          <w:p w14:paraId="000003EC" w14:textId="77777777" w:rsidR="00F05B2A" w:rsidRDefault="00000000">
            <w:pPr>
              <w:rPr>
                <w:sz w:val="20"/>
                <w:szCs w:val="20"/>
              </w:rPr>
            </w:pPr>
            <w:r>
              <w:rPr>
                <w:sz w:val="20"/>
                <w:szCs w:val="20"/>
              </w:rPr>
              <w:t>Ingresos, egresos, flujo de caja y cuota proyectada.</w:t>
            </w:r>
          </w:p>
        </w:tc>
        <w:tc>
          <w:tcPr>
            <w:tcW w:w="4215" w:type="dxa"/>
          </w:tcPr>
          <w:p w14:paraId="000003ED" w14:textId="77777777" w:rsidR="00F05B2A" w:rsidRDefault="00000000">
            <w:pPr>
              <w:rPr>
                <w:sz w:val="20"/>
                <w:szCs w:val="20"/>
              </w:rPr>
            </w:pPr>
            <w:r>
              <w:rPr>
                <w:sz w:val="20"/>
                <w:szCs w:val="20"/>
              </w:rPr>
              <w:t>¿Los recursos disponibles permiten atender la nueva obligación?</w:t>
            </w:r>
          </w:p>
        </w:tc>
      </w:tr>
      <w:tr w:rsidR="00F05B2A" w14:paraId="1C983883" w14:textId="77777777">
        <w:tc>
          <w:tcPr>
            <w:tcW w:w="1875" w:type="dxa"/>
          </w:tcPr>
          <w:p w14:paraId="000003EE" w14:textId="77777777" w:rsidR="00F05B2A" w:rsidRDefault="00000000">
            <w:pPr>
              <w:rPr>
                <w:sz w:val="20"/>
                <w:szCs w:val="20"/>
              </w:rPr>
            </w:pPr>
            <w:r>
              <w:rPr>
                <w:sz w:val="20"/>
                <w:szCs w:val="20"/>
              </w:rPr>
              <w:t>Endeudamiento</w:t>
            </w:r>
          </w:p>
        </w:tc>
        <w:tc>
          <w:tcPr>
            <w:tcW w:w="3915" w:type="dxa"/>
          </w:tcPr>
          <w:p w14:paraId="000003EF" w14:textId="77777777" w:rsidR="00F05B2A" w:rsidRDefault="00000000">
            <w:pPr>
              <w:rPr>
                <w:sz w:val="20"/>
                <w:szCs w:val="20"/>
              </w:rPr>
            </w:pPr>
            <w:r>
              <w:rPr>
                <w:sz w:val="20"/>
                <w:szCs w:val="20"/>
              </w:rPr>
              <w:t>Obligaciones vigentes, cuotas y relación entre pasivos y activos.</w:t>
            </w:r>
          </w:p>
        </w:tc>
        <w:tc>
          <w:tcPr>
            <w:tcW w:w="4215" w:type="dxa"/>
          </w:tcPr>
          <w:p w14:paraId="000003F0" w14:textId="77777777" w:rsidR="00F05B2A" w:rsidRDefault="00000000">
            <w:pPr>
              <w:rPr>
                <w:sz w:val="20"/>
                <w:szCs w:val="20"/>
              </w:rPr>
            </w:pPr>
            <w:r>
              <w:rPr>
                <w:sz w:val="20"/>
                <w:szCs w:val="20"/>
              </w:rPr>
              <w:t>¿La deuda existente permite asumir un compromiso adicional?</w:t>
            </w:r>
          </w:p>
        </w:tc>
      </w:tr>
      <w:tr w:rsidR="00F05B2A" w14:paraId="16BCB9F5" w14:textId="77777777">
        <w:tc>
          <w:tcPr>
            <w:tcW w:w="1875" w:type="dxa"/>
          </w:tcPr>
          <w:p w14:paraId="000003F1" w14:textId="77777777" w:rsidR="00F05B2A" w:rsidRDefault="00000000">
            <w:pPr>
              <w:rPr>
                <w:sz w:val="20"/>
                <w:szCs w:val="20"/>
              </w:rPr>
            </w:pPr>
            <w:r>
              <w:rPr>
                <w:sz w:val="20"/>
                <w:szCs w:val="20"/>
              </w:rPr>
              <w:t>Situación financiera</w:t>
            </w:r>
          </w:p>
        </w:tc>
        <w:tc>
          <w:tcPr>
            <w:tcW w:w="3915" w:type="dxa"/>
          </w:tcPr>
          <w:p w14:paraId="000003F2" w14:textId="77777777" w:rsidR="00F05B2A" w:rsidRDefault="00000000">
            <w:pPr>
              <w:rPr>
                <w:sz w:val="20"/>
                <w:szCs w:val="20"/>
              </w:rPr>
            </w:pPr>
            <w:r>
              <w:rPr>
                <w:sz w:val="20"/>
                <w:szCs w:val="20"/>
              </w:rPr>
              <w:t>Activos, pasivos, patrimonio, utilidad e indicadores.</w:t>
            </w:r>
          </w:p>
        </w:tc>
        <w:tc>
          <w:tcPr>
            <w:tcW w:w="4215" w:type="dxa"/>
          </w:tcPr>
          <w:p w14:paraId="000003F3" w14:textId="77777777" w:rsidR="00F05B2A" w:rsidRDefault="00000000">
            <w:pPr>
              <w:rPr>
                <w:sz w:val="20"/>
                <w:szCs w:val="20"/>
              </w:rPr>
            </w:pPr>
            <w:r>
              <w:rPr>
                <w:sz w:val="20"/>
                <w:szCs w:val="20"/>
              </w:rPr>
              <w:t>¿La estructura financiera es coherente con la operación solicitada?</w:t>
            </w:r>
          </w:p>
        </w:tc>
      </w:tr>
      <w:tr w:rsidR="00F05B2A" w14:paraId="6136A09A" w14:textId="77777777">
        <w:tc>
          <w:tcPr>
            <w:tcW w:w="1875" w:type="dxa"/>
          </w:tcPr>
          <w:p w14:paraId="000003F4" w14:textId="77777777" w:rsidR="00F05B2A" w:rsidRDefault="00000000">
            <w:pPr>
              <w:rPr>
                <w:sz w:val="20"/>
                <w:szCs w:val="20"/>
              </w:rPr>
            </w:pPr>
            <w:r>
              <w:rPr>
                <w:sz w:val="20"/>
                <w:szCs w:val="20"/>
              </w:rPr>
              <w:t>Trayectoria</w:t>
            </w:r>
          </w:p>
        </w:tc>
        <w:tc>
          <w:tcPr>
            <w:tcW w:w="3915" w:type="dxa"/>
          </w:tcPr>
          <w:p w14:paraId="000003F5" w14:textId="77777777" w:rsidR="00F05B2A" w:rsidRDefault="00000000">
            <w:pPr>
              <w:rPr>
                <w:sz w:val="20"/>
                <w:szCs w:val="20"/>
              </w:rPr>
            </w:pPr>
            <w:r>
              <w:rPr>
                <w:sz w:val="20"/>
                <w:szCs w:val="20"/>
              </w:rPr>
              <w:t>Experiencia, permanencia y conocimiento de la actividad.</w:t>
            </w:r>
          </w:p>
        </w:tc>
        <w:tc>
          <w:tcPr>
            <w:tcW w:w="4215" w:type="dxa"/>
          </w:tcPr>
          <w:p w14:paraId="000003F6" w14:textId="77777777" w:rsidR="00F05B2A" w:rsidRDefault="00000000">
            <w:pPr>
              <w:rPr>
                <w:sz w:val="20"/>
                <w:szCs w:val="20"/>
              </w:rPr>
            </w:pPr>
            <w:r>
              <w:rPr>
                <w:sz w:val="20"/>
                <w:szCs w:val="20"/>
              </w:rPr>
              <w:t>¿La actividad presenta continuidad y experiencia suficiente para sustentar los ingresos?</w:t>
            </w:r>
          </w:p>
        </w:tc>
      </w:tr>
      <w:tr w:rsidR="00F05B2A" w14:paraId="07BC216B" w14:textId="77777777">
        <w:tc>
          <w:tcPr>
            <w:tcW w:w="1875" w:type="dxa"/>
          </w:tcPr>
          <w:p w14:paraId="000003F7" w14:textId="77777777" w:rsidR="00F05B2A" w:rsidRDefault="00000000">
            <w:pPr>
              <w:rPr>
                <w:sz w:val="20"/>
                <w:szCs w:val="20"/>
              </w:rPr>
            </w:pPr>
            <w:r>
              <w:rPr>
                <w:sz w:val="20"/>
                <w:szCs w:val="20"/>
              </w:rPr>
              <w:t>Gestión del negocio</w:t>
            </w:r>
          </w:p>
        </w:tc>
        <w:tc>
          <w:tcPr>
            <w:tcW w:w="3915" w:type="dxa"/>
          </w:tcPr>
          <w:p w14:paraId="000003F8" w14:textId="77777777" w:rsidR="00F05B2A" w:rsidRDefault="00000000">
            <w:pPr>
              <w:rPr>
                <w:sz w:val="20"/>
                <w:szCs w:val="20"/>
              </w:rPr>
            </w:pPr>
            <w:r>
              <w:rPr>
                <w:sz w:val="20"/>
                <w:szCs w:val="20"/>
              </w:rPr>
              <w:t>Manejo de ventas, compras, inventarios y recursos.</w:t>
            </w:r>
          </w:p>
        </w:tc>
        <w:tc>
          <w:tcPr>
            <w:tcW w:w="4215" w:type="dxa"/>
          </w:tcPr>
          <w:p w14:paraId="000003F9" w14:textId="77777777" w:rsidR="00F05B2A" w:rsidRDefault="00000000">
            <w:pPr>
              <w:rPr>
                <w:sz w:val="20"/>
                <w:szCs w:val="20"/>
              </w:rPr>
            </w:pPr>
            <w:r>
              <w:rPr>
                <w:sz w:val="20"/>
                <w:szCs w:val="20"/>
              </w:rPr>
              <w:t>¿La administración observada es coherente con la información financiera?</w:t>
            </w:r>
          </w:p>
        </w:tc>
      </w:tr>
      <w:tr w:rsidR="00F05B2A" w14:paraId="575AC7CF" w14:textId="77777777">
        <w:tc>
          <w:tcPr>
            <w:tcW w:w="1875" w:type="dxa"/>
          </w:tcPr>
          <w:p w14:paraId="000003FA" w14:textId="77777777" w:rsidR="00F05B2A" w:rsidRDefault="00000000">
            <w:pPr>
              <w:rPr>
                <w:sz w:val="20"/>
                <w:szCs w:val="20"/>
              </w:rPr>
            </w:pPr>
            <w:r>
              <w:rPr>
                <w:sz w:val="20"/>
                <w:szCs w:val="20"/>
              </w:rPr>
              <w:t>Comportamiento</w:t>
            </w:r>
          </w:p>
        </w:tc>
        <w:tc>
          <w:tcPr>
            <w:tcW w:w="3915" w:type="dxa"/>
          </w:tcPr>
          <w:p w14:paraId="000003FB" w14:textId="77777777" w:rsidR="00F05B2A" w:rsidRDefault="00000000">
            <w:pPr>
              <w:rPr>
                <w:sz w:val="20"/>
                <w:szCs w:val="20"/>
              </w:rPr>
            </w:pPr>
            <w:r>
              <w:rPr>
                <w:sz w:val="20"/>
                <w:szCs w:val="20"/>
              </w:rPr>
              <w:t>Cumplimiento de compromisos, referencias y consistencia de la información.</w:t>
            </w:r>
          </w:p>
        </w:tc>
        <w:tc>
          <w:tcPr>
            <w:tcW w:w="4215" w:type="dxa"/>
          </w:tcPr>
          <w:p w14:paraId="000003FC" w14:textId="77777777" w:rsidR="00F05B2A" w:rsidRDefault="00000000">
            <w:pPr>
              <w:rPr>
                <w:sz w:val="20"/>
                <w:szCs w:val="20"/>
              </w:rPr>
            </w:pPr>
            <w:r>
              <w:rPr>
                <w:sz w:val="20"/>
                <w:szCs w:val="20"/>
              </w:rPr>
              <w:t>¿Existen antecedentes o situaciones que puedan afectar el cumplimiento?</w:t>
            </w:r>
          </w:p>
        </w:tc>
      </w:tr>
      <w:tr w:rsidR="00F05B2A" w14:paraId="50B0240B" w14:textId="77777777">
        <w:tc>
          <w:tcPr>
            <w:tcW w:w="1875" w:type="dxa"/>
          </w:tcPr>
          <w:p w14:paraId="000003FD" w14:textId="77777777" w:rsidR="00F05B2A" w:rsidRDefault="00000000">
            <w:pPr>
              <w:rPr>
                <w:sz w:val="20"/>
                <w:szCs w:val="20"/>
              </w:rPr>
            </w:pPr>
            <w:r>
              <w:rPr>
                <w:sz w:val="20"/>
                <w:szCs w:val="20"/>
              </w:rPr>
              <w:t>Entorno de la actividad</w:t>
            </w:r>
          </w:p>
        </w:tc>
        <w:tc>
          <w:tcPr>
            <w:tcW w:w="3915" w:type="dxa"/>
          </w:tcPr>
          <w:p w14:paraId="000003FE" w14:textId="77777777" w:rsidR="00F05B2A" w:rsidRDefault="00000000">
            <w:pPr>
              <w:rPr>
                <w:sz w:val="20"/>
                <w:szCs w:val="20"/>
              </w:rPr>
            </w:pPr>
            <w:r>
              <w:rPr>
                <w:sz w:val="20"/>
                <w:szCs w:val="20"/>
              </w:rPr>
              <w:t>Mercado, clientes, proveedores y factores externos relevantes.</w:t>
            </w:r>
          </w:p>
        </w:tc>
        <w:tc>
          <w:tcPr>
            <w:tcW w:w="4215" w:type="dxa"/>
          </w:tcPr>
          <w:p w14:paraId="000003FF" w14:textId="77777777" w:rsidR="00F05B2A" w:rsidRDefault="00000000">
            <w:pPr>
              <w:rPr>
                <w:sz w:val="20"/>
                <w:szCs w:val="20"/>
              </w:rPr>
            </w:pPr>
            <w:r>
              <w:rPr>
                <w:sz w:val="20"/>
                <w:szCs w:val="20"/>
              </w:rPr>
              <w:t>¿Existen condiciones que puedan modificar la estabilidad de los ingresos?</w:t>
            </w:r>
          </w:p>
        </w:tc>
      </w:tr>
    </w:tbl>
    <w:p w14:paraId="00000400" w14:textId="77777777" w:rsidR="00F05B2A" w:rsidRDefault="00000000">
      <w:pPr>
        <w:spacing w:before="240" w:after="240"/>
        <w:jc w:val="both"/>
        <w:rPr>
          <w:sz w:val="20"/>
          <w:szCs w:val="20"/>
        </w:rPr>
      </w:pPr>
      <w:r>
        <w:rPr>
          <w:sz w:val="20"/>
          <w:szCs w:val="20"/>
        </w:rPr>
        <w:t>La integración permite contrastar los resultados e identificar situaciones que requieren mayor atención antes de formular una conclusión:</w:t>
      </w:r>
    </w:p>
    <w:sdt>
      <w:sdtPr>
        <w:tag w:val="goog_rdk_72"/>
        <w:id w:val="280697511"/>
        <w:lock w:val="contentLocked"/>
      </w:sdtPr>
      <w:sdtContent>
        <w:tbl>
          <w:tblPr>
            <w:tblStyle w:val="afffffffffffffffffffffffffffffffffffffffffffffffffffffffffffffffffffffffffffffffffffffffffffffffffffff3"/>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8205"/>
          </w:tblGrid>
          <w:tr w:rsidR="00F05B2A" w14:paraId="10639DA7" w14:textId="77777777">
            <w:trPr>
              <w:trHeight w:val="285"/>
            </w:trPr>
            <w:tc>
              <w:tcPr>
                <w:tcW w:w="994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401" w14:textId="77777777" w:rsidR="00F05B2A" w:rsidRDefault="00000000">
                <w:pPr>
                  <w:spacing w:line="240" w:lineRule="auto"/>
                  <w:jc w:val="center"/>
                  <w:rPr>
                    <w:b/>
                    <w:bCs/>
                    <w:sz w:val="20"/>
                    <w:szCs w:val="20"/>
                  </w:rPr>
                </w:pPr>
                <w:r>
                  <w:rPr>
                    <w:b/>
                    <w:bCs/>
                    <w:sz w:val="20"/>
                    <w:szCs w:val="20"/>
                  </w:rPr>
                  <w:t>Acordeón</w:t>
                </w:r>
              </w:p>
            </w:tc>
          </w:tr>
          <w:tr w:rsidR="00F05B2A" w14:paraId="58A3D979"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04" w14:textId="77777777" w:rsidR="00F05B2A" w:rsidRDefault="00000000">
                <w:pPr>
                  <w:jc w:val="both"/>
                  <w:rPr>
                    <w:b/>
                    <w:bCs/>
                    <w:sz w:val="20"/>
                    <w:szCs w:val="20"/>
                  </w:rPr>
                </w:pPr>
                <w:r>
                  <w:rPr>
                    <w:b/>
                    <w:bCs/>
                    <w:sz w:val="20"/>
                    <w:szCs w:val="20"/>
                  </w:rPr>
                  <w:t>Coherencia entre la información</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405" w14:textId="77777777" w:rsidR="00F05B2A" w:rsidRDefault="00000000">
                <w:pPr>
                  <w:jc w:val="both"/>
                  <w:rPr>
                    <w:sz w:val="20"/>
                    <w:szCs w:val="20"/>
                  </w:rPr>
                </w:pPr>
                <w:r>
                  <w:rPr>
                    <w:sz w:val="20"/>
                    <w:szCs w:val="20"/>
                  </w:rPr>
                  <w:t>Las cifras deben guardar relación con el funcionamiento de la actividad. Si existen diferencias importantes entre la información financiera y la cualitativa, se requiere profundizar la verificación. Asimismo, una trayectoria favorable y referencias consistentes no sustituyen una capacidad de pago insuficiente.</w:t>
                </w:r>
              </w:p>
            </w:tc>
          </w:tr>
          <w:tr w:rsidR="00F05B2A" w14:paraId="20DACD94"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07" w14:textId="77777777" w:rsidR="00F05B2A" w:rsidRDefault="00000000">
                <w:pPr>
                  <w:jc w:val="both"/>
                  <w:rPr>
                    <w:b/>
                    <w:bCs/>
                    <w:sz w:val="20"/>
                    <w:szCs w:val="20"/>
                  </w:rPr>
                </w:pPr>
                <w:r>
                  <w:rPr>
                    <w:b/>
                    <w:bCs/>
                    <w:sz w:val="20"/>
                    <w:szCs w:val="20"/>
                  </w:rPr>
                  <w:t>Fortalezas y factores de riesgo</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408" w14:textId="77777777" w:rsidR="00F05B2A" w:rsidRDefault="00000000">
                <w:pPr>
                  <w:jc w:val="both"/>
                  <w:rPr>
                    <w:sz w:val="20"/>
                    <w:szCs w:val="20"/>
                  </w:rPr>
                </w:pPr>
                <w:r>
                  <w:rPr>
                    <w:sz w:val="20"/>
                    <w:szCs w:val="20"/>
                  </w:rPr>
                  <w:t>Entre las fortalezas pueden encontrarse ingresos estables, experiencia, flujo de caja positivo, endeudamiento manejable y referencias consistentes. Factores como dependencia de un cliente, ingresos variables, endeudamiento elevado o diferencias entre información declarada y verificada requieren valoración según su posible efecto sobre la fuente de pago y las políticas de la organización (Superintendencia Financiera de Colombia, 2018).</w:t>
                </w:r>
              </w:p>
            </w:tc>
          </w:tr>
        </w:tbl>
      </w:sdtContent>
    </w:sdt>
    <w:p w14:paraId="0000040A" w14:textId="77777777" w:rsidR="00F05B2A" w:rsidRDefault="00000000">
      <w:pPr>
        <w:spacing w:before="240" w:after="240"/>
        <w:jc w:val="both"/>
        <w:rPr>
          <w:sz w:val="20"/>
          <w:szCs w:val="20"/>
        </w:rPr>
      </w:pPr>
      <w:r>
        <w:rPr>
          <w:sz w:val="20"/>
          <w:szCs w:val="20"/>
        </w:rPr>
        <w:lastRenderedPageBreak/>
        <w:t>El siguiente caso permite integrar resultados financieros y cualitativos e identificar un factor que requiere valoración:</w:t>
      </w:r>
    </w:p>
    <w:tbl>
      <w:tblPr>
        <w:tblStyle w:val="afffffffffffffffffffffffffffffffffffffffffffffffffffffffffffffffffffffffffffffffffffffffffffffffffffff4"/>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050D5959" w14:textId="77777777">
        <w:tc>
          <w:tcPr>
            <w:tcW w:w="9972" w:type="dxa"/>
            <w:shd w:val="clear" w:color="auto" w:fill="CFE2F3"/>
            <w:tcMar>
              <w:top w:w="100" w:type="dxa"/>
              <w:left w:w="100" w:type="dxa"/>
              <w:bottom w:w="100" w:type="dxa"/>
              <w:right w:w="100" w:type="dxa"/>
            </w:tcMar>
          </w:tcPr>
          <w:sdt>
            <w:sdtPr>
              <w:tag w:val="goog_rdk_73"/>
              <w:id w:val="-1019402627"/>
              <w:lock w:val="contentLocked"/>
            </w:sdtPr>
            <w:sdtContent>
              <w:p w14:paraId="0000040B" w14:textId="77777777" w:rsidR="00F05B2A" w:rsidRDefault="00000000">
                <w:pPr>
                  <w:jc w:val="both"/>
                  <w:rPr>
                    <w:sz w:val="20"/>
                    <w:szCs w:val="20"/>
                  </w:rPr>
                </w:pPr>
                <w:r>
                  <w:rPr>
                    <w:b/>
                    <w:bCs/>
                    <w:sz w:val="20"/>
                    <w:szCs w:val="20"/>
                  </w:rPr>
                  <w:t>Ejemplo aplicado:</w:t>
                </w:r>
                <w:r>
                  <w:rPr>
                    <w:sz w:val="20"/>
                    <w:szCs w:val="20"/>
                  </w:rPr>
                  <w:t xml:space="preserve"> una microempresa presenta una capacidad mensual disponible de </w:t>
                </w:r>
                <w:r>
                  <w:rPr>
                    <w:b/>
                    <w:bCs/>
                    <w:sz w:val="20"/>
                    <w:szCs w:val="20"/>
                  </w:rPr>
                  <w:t>$900.000</w:t>
                </w:r>
                <w:r>
                  <w:rPr>
                    <w:sz w:val="20"/>
                    <w:szCs w:val="20"/>
                  </w:rPr>
                  <w:t xml:space="preserve"> y una cuota proyectada de </w:t>
                </w:r>
                <w:r>
                  <w:rPr>
                    <w:b/>
                    <w:bCs/>
                    <w:sz w:val="20"/>
                    <w:szCs w:val="20"/>
                  </w:rPr>
                  <w:t>$420.000</w:t>
                </w:r>
                <w:r>
                  <w:rPr>
                    <w:sz w:val="20"/>
                    <w:szCs w:val="20"/>
                  </w:rPr>
                  <w:t>. El análisis financiero indica flujo de caja positivo y un nivel de endeudamiento moderado. Además, la actividad funciona desde hace varios años, mantiene proveedores estables y la información obtenida durante la visita coincide con los datos suministrados.</w:t>
                </w:r>
              </w:p>
            </w:sdtContent>
          </w:sdt>
        </w:tc>
      </w:tr>
    </w:tbl>
    <w:p w14:paraId="0000040C" w14:textId="77777777" w:rsidR="00F05B2A" w:rsidRDefault="00000000">
      <w:pPr>
        <w:spacing w:before="240" w:after="240"/>
        <w:jc w:val="both"/>
        <w:rPr>
          <w:sz w:val="20"/>
          <w:szCs w:val="20"/>
        </w:rPr>
      </w:pPr>
      <w:r>
        <w:rPr>
          <w:sz w:val="20"/>
          <w:szCs w:val="20"/>
        </w:rPr>
        <w:t>La información cuantitativa y cualitativa presenta coherencia y permite avanzar hacia la valoración de la viabilidad, pero no equivale a aprobar el crédito. Si se identifica que gran parte de los ingresos depende de un único comprador que dejará de adquirir los productos próximamente, esta situación debe incorporarse al análisis porque podría modificar la fuente futura de pago.</w:t>
      </w:r>
    </w:p>
    <w:p w14:paraId="0000040D" w14:textId="77777777" w:rsidR="00F05B2A" w:rsidRDefault="00000000">
      <w:pPr>
        <w:pStyle w:val="Ttulo3"/>
        <w:keepNext w:val="0"/>
        <w:keepLines w:val="0"/>
        <w:spacing w:before="280"/>
        <w:jc w:val="both"/>
        <w:rPr>
          <w:b/>
          <w:bCs/>
          <w:color w:val="000000"/>
          <w:sz w:val="20"/>
          <w:szCs w:val="20"/>
        </w:rPr>
      </w:pPr>
      <w:bookmarkStart w:id="44" w:name="_heading=h.7hr6i2hi1u2d" w:colFirst="0" w:colLast="0"/>
      <w:bookmarkEnd w:id="44"/>
      <w:r>
        <w:rPr>
          <w:b/>
          <w:bCs/>
          <w:color w:val="000000"/>
          <w:sz w:val="20"/>
          <w:szCs w:val="20"/>
        </w:rPr>
        <w:t>4.2. Determinación de la viabilidad del crédito</w:t>
      </w:r>
    </w:p>
    <w:p w14:paraId="0000040E" w14:textId="77777777" w:rsidR="00F05B2A" w:rsidRDefault="00000000">
      <w:pPr>
        <w:spacing w:before="240" w:after="240"/>
        <w:jc w:val="both"/>
        <w:rPr>
          <w:sz w:val="20"/>
          <w:szCs w:val="20"/>
        </w:rPr>
      </w:pPr>
      <w:r>
        <w:rPr>
          <w:sz w:val="20"/>
          <w:szCs w:val="20"/>
        </w:rPr>
        <w:t>La viabilidad del crédito no depende de un único indicador. La evaluación relaciona los flujos de ingresos y egresos, el flujo de caja, el endeudamiento y la composición de activos, pasivos y patrimonio con la información cualitativa y las condiciones específicas de la operación solicitada (Superintendencia Financiera de Colombia, 2018).</w:t>
      </w:r>
    </w:p>
    <w:p w14:paraId="0000040F" w14:textId="77777777" w:rsidR="00F05B2A" w:rsidRDefault="00000000">
      <w:pPr>
        <w:spacing w:before="240" w:after="240"/>
        <w:jc w:val="both"/>
        <w:rPr>
          <w:sz w:val="20"/>
          <w:szCs w:val="20"/>
        </w:rPr>
      </w:pPr>
      <w:r>
        <w:rPr>
          <w:sz w:val="20"/>
          <w:szCs w:val="20"/>
        </w:rPr>
        <w:t>Los siguientes criterios permiten valorar conjuntamente la información y sustentar una conclusión técnica sobre la viabilidad:</w:t>
      </w:r>
    </w:p>
    <w:sdt>
      <w:sdtPr>
        <w:tag w:val="goog_rdk_74"/>
        <w:id w:val="-54237980"/>
        <w:lock w:val="contentLocked"/>
      </w:sdtPr>
      <w:sdtContent>
        <w:tbl>
          <w:tblPr>
            <w:tblStyle w:val="afffffffffffffffffffffffffffffffffffffffffffffffffffffffffffffffffffffffffffffffffffffffffffffffffffff5"/>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6C294FBF"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410" w14:textId="77777777" w:rsidR="00F05B2A" w:rsidRDefault="00000000">
                <w:pPr>
                  <w:spacing w:line="240" w:lineRule="auto"/>
                  <w:jc w:val="center"/>
                  <w:rPr>
                    <w:b/>
                    <w:bCs/>
                    <w:sz w:val="20"/>
                    <w:szCs w:val="20"/>
                  </w:rPr>
                </w:pPr>
                <w:r>
                  <w:rPr>
                    <w:b/>
                    <w:bCs/>
                    <w:sz w:val="20"/>
                    <w:szCs w:val="20"/>
                  </w:rPr>
                  <w:t>Tarjetas</w:t>
                </w:r>
              </w:p>
            </w:tc>
          </w:tr>
          <w:tr w:rsidR="00F05B2A" w14:paraId="07E536DF"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13" w14:textId="77777777" w:rsidR="00F05B2A" w:rsidRDefault="00000000">
                <w:pPr>
                  <w:jc w:val="both"/>
                  <w:rPr>
                    <w:b/>
                    <w:bCs/>
                    <w:sz w:val="20"/>
                    <w:szCs w:val="20"/>
                  </w:rPr>
                </w:pPr>
                <w:r>
                  <w:rPr>
                    <w:b/>
                    <w:bCs/>
                    <w:sz w:val="20"/>
                    <w:szCs w:val="20"/>
                  </w:rPr>
                  <w:t>Capacidad de pago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14" w14:textId="77777777" w:rsidR="00F05B2A" w:rsidRDefault="00000000">
                <w:pPr>
                  <w:jc w:val="both"/>
                  <w:rPr>
                    <w:sz w:val="20"/>
                    <w:szCs w:val="20"/>
                  </w:rPr>
                </w:pPr>
                <w:r>
                  <w:rPr>
                    <w:sz w:val="20"/>
                    <w:szCs w:val="20"/>
                  </w:rPr>
                  <w:t>Verifica la disponibilidad después de atender gastos y obligaciones existentes. Permite establecer si la cuota proyectada puede asumirse regularmente.</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15" w14:textId="77777777" w:rsidR="00F05B2A" w:rsidRDefault="00000000">
                <w:pPr>
                  <w:spacing w:line="240" w:lineRule="auto"/>
                  <w:jc w:val="center"/>
                  <w:rPr>
                    <w:sz w:val="20"/>
                    <w:szCs w:val="20"/>
                  </w:rPr>
                </w:pPr>
                <w:r>
                  <w:rPr>
                    <w:noProof/>
                    <w:sz w:val="20"/>
                    <w:szCs w:val="20"/>
                  </w:rPr>
                  <w:drawing>
                    <wp:inline distT="114300" distB="114300" distL="114300" distR="114300" wp14:anchorId="2D853454" wp14:editId="6A354C69">
                      <wp:extent cx="922972" cy="484727"/>
                      <wp:effectExtent l="0" t="0" r="0" b="0"/>
                      <wp:docPr id="138876649"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6"/>
                              <a:srcRect/>
                              <a:stretch>
                                <a:fillRect/>
                              </a:stretch>
                            </pic:blipFill>
                            <pic:spPr>
                              <a:xfrm>
                                <a:off x="0" y="0"/>
                                <a:ext cx="922972" cy="484727"/>
                              </a:xfrm>
                              <a:prstGeom prst="rect">
                                <a:avLst/>
                              </a:prstGeom>
                              <a:ln/>
                            </pic:spPr>
                          </pic:pic>
                        </a:graphicData>
                      </a:graphic>
                    </wp:inline>
                  </w:drawing>
                </w:r>
              </w:p>
            </w:tc>
          </w:tr>
          <w:tr w:rsidR="00F05B2A" w14:paraId="7F76AC73"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16" w14:textId="77777777" w:rsidR="00F05B2A" w:rsidRDefault="00000000">
                <w:pPr>
                  <w:jc w:val="both"/>
                  <w:rPr>
                    <w:b/>
                    <w:bCs/>
                    <w:sz w:val="20"/>
                    <w:szCs w:val="20"/>
                  </w:rPr>
                </w:pPr>
                <w:r>
                  <w:rPr>
                    <w:b/>
                    <w:bCs/>
                    <w:sz w:val="20"/>
                    <w:szCs w:val="20"/>
                  </w:rPr>
                  <w:t>Fuente de pago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17" w14:textId="77777777" w:rsidR="00F05B2A" w:rsidRDefault="00000000">
                <w:pPr>
                  <w:jc w:val="both"/>
                  <w:rPr>
                    <w:sz w:val="20"/>
                    <w:szCs w:val="20"/>
                  </w:rPr>
                </w:pPr>
                <w:r>
                  <w:rPr>
                    <w:sz w:val="20"/>
                    <w:szCs w:val="20"/>
                  </w:rPr>
                  <w:t>Identifica el origen y la estabilidad de los recursos destinados al crédito. Permite valorar la continuidad esperada de los recursos para atender la obligación.</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18" w14:textId="77777777" w:rsidR="00F05B2A" w:rsidRDefault="00000000">
                <w:pPr>
                  <w:spacing w:line="240" w:lineRule="auto"/>
                  <w:jc w:val="center"/>
                  <w:rPr>
                    <w:sz w:val="20"/>
                    <w:szCs w:val="20"/>
                  </w:rPr>
                </w:pPr>
                <w:r>
                  <w:rPr>
                    <w:noProof/>
                    <w:sz w:val="20"/>
                    <w:szCs w:val="20"/>
                  </w:rPr>
                  <w:drawing>
                    <wp:inline distT="114300" distB="114300" distL="114300" distR="114300" wp14:anchorId="19C14671" wp14:editId="26B81EEA">
                      <wp:extent cx="918210" cy="527121"/>
                      <wp:effectExtent l="0" t="0" r="0" b="0"/>
                      <wp:docPr id="13887663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87"/>
                              <a:srcRect/>
                              <a:stretch>
                                <a:fillRect/>
                              </a:stretch>
                            </pic:blipFill>
                            <pic:spPr>
                              <a:xfrm>
                                <a:off x="0" y="0"/>
                                <a:ext cx="918210" cy="527121"/>
                              </a:xfrm>
                              <a:prstGeom prst="rect">
                                <a:avLst/>
                              </a:prstGeom>
                              <a:ln/>
                            </pic:spPr>
                          </pic:pic>
                        </a:graphicData>
                      </a:graphic>
                    </wp:inline>
                  </w:drawing>
                </w:r>
              </w:p>
            </w:tc>
          </w:tr>
          <w:tr w:rsidR="00F05B2A" w14:paraId="06C2B4C3"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19" w14:textId="77777777" w:rsidR="00F05B2A" w:rsidRDefault="00000000">
                <w:pPr>
                  <w:jc w:val="both"/>
                  <w:rPr>
                    <w:b/>
                    <w:bCs/>
                    <w:sz w:val="20"/>
                    <w:szCs w:val="20"/>
                  </w:rPr>
                </w:pPr>
                <w:r>
                  <w:rPr>
                    <w:b/>
                    <w:bCs/>
                    <w:sz w:val="20"/>
                    <w:szCs w:val="20"/>
                  </w:rPr>
                  <w:t>Endeudamiento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1A" w14:textId="77777777" w:rsidR="00F05B2A" w:rsidRDefault="00000000">
                <w:pPr>
                  <w:jc w:val="both"/>
                  <w:rPr>
                    <w:sz w:val="20"/>
                    <w:szCs w:val="20"/>
                  </w:rPr>
                </w:pPr>
                <w:r>
                  <w:rPr>
                    <w:sz w:val="20"/>
                    <w:szCs w:val="20"/>
                  </w:rPr>
                  <w:t>Considera las deudas, cuotas vigentes y demás compromisos financieros. Permite identificar la presión que ejercen las obligaciones existentes sobre los ingresos del cliente.</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1B" w14:textId="77777777" w:rsidR="00F05B2A" w:rsidRDefault="00000000">
                <w:pPr>
                  <w:spacing w:line="240" w:lineRule="auto"/>
                  <w:jc w:val="center"/>
                  <w:rPr>
                    <w:sz w:val="20"/>
                    <w:szCs w:val="20"/>
                  </w:rPr>
                </w:pPr>
                <w:r>
                  <w:rPr>
                    <w:noProof/>
                    <w:sz w:val="20"/>
                    <w:szCs w:val="20"/>
                  </w:rPr>
                  <w:drawing>
                    <wp:inline distT="114300" distB="114300" distL="114300" distR="114300" wp14:anchorId="0086C3E3" wp14:editId="4D159CE0">
                      <wp:extent cx="922972" cy="524637"/>
                      <wp:effectExtent l="0" t="0" r="0" b="0"/>
                      <wp:docPr id="13887664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88"/>
                              <a:srcRect/>
                              <a:stretch>
                                <a:fillRect/>
                              </a:stretch>
                            </pic:blipFill>
                            <pic:spPr>
                              <a:xfrm>
                                <a:off x="0" y="0"/>
                                <a:ext cx="922972" cy="524637"/>
                              </a:xfrm>
                              <a:prstGeom prst="rect">
                                <a:avLst/>
                              </a:prstGeom>
                              <a:ln/>
                            </pic:spPr>
                          </pic:pic>
                        </a:graphicData>
                      </a:graphic>
                    </wp:inline>
                  </w:drawing>
                </w:r>
              </w:p>
            </w:tc>
          </w:tr>
          <w:tr w:rsidR="00F05B2A" w14:paraId="769D4F6A"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1C" w14:textId="77777777" w:rsidR="00F05B2A" w:rsidRDefault="00000000">
                <w:pPr>
                  <w:jc w:val="both"/>
                  <w:rPr>
                    <w:b/>
                    <w:bCs/>
                    <w:sz w:val="20"/>
                    <w:szCs w:val="20"/>
                  </w:rPr>
                </w:pPr>
                <w:r>
                  <w:rPr>
                    <w:b/>
                    <w:bCs/>
                    <w:sz w:val="20"/>
                    <w:szCs w:val="20"/>
                  </w:rPr>
                  <w:t>Condiciones del crédito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1D" w14:textId="77777777" w:rsidR="00F05B2A" w:rsidRDefault="00000000">
                <w:pPr>
                  <w:jc w:val="both"/>
                  <w:rPr>
                    <w:sz w:val="20"/>
                    <w:szCs w:val="20"/>
                  </w:rPr>
                </w:pPr>
                <w:r>
                  <w:rPr>
                    <w:sz w:val="20"/>
                    <w:szCs w:val="20"/>
                  </w:rPr>
                  <w:t>Revisa el monto, la tasa, el plazo, la periodicidad y la cuota. Estas condiciones deben guardar correspondencia con la situación económica identificada.</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1E" w14:textId="77777777" w:rsidR="00F05B2A" w:rsidRDefault="00000000">
                <w:pPr>
                  <w:spacing w:line="240" w:lineRule="auto"/>
                  <w:jc w:val="center"/>
                  <w:rPr>
                    <w:sz w:val="20"/>
                    <w:szCs w:val="20"/>
                  </w:rPr>
                </w:pPr>
                <w:r>
                  <w:rPr>
                    <w:noProof/>
                    <w:sz w:val="20"/>
                    <w:szCs w:val="20"/>
                  </w:rPr>
                  <w:drawing>
                    <wp:inline distT="114300" distB="114300" distL="114300" distR="114300" wp14:anchorId="51302D2B" wp14:editId="4041B039">
                      <wp:extent cx="899160" cy="511287"/>
                      <wp:effectExtent l="0" t="0" r="0" b="0"/>
                      <wp:docPr id="13887664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9"/>
                              <a:srcRect/>
                              <a:stretch>
                                <a:fillRect/>
                              </a:stretch>
                            </pic:blipFill>
                            <pic:spPr>
                              <a:xfrm>
                                <a:off x="0" y="0"/>
                                <a:ext cx="899160" cy="511287"/>
                              </a:xfrm>
                              <a:prstGeom prst="rect">
                                <a:avLst/>
                              </a:prstGeom>
                              <a:ln/>
                            </pic:spPr>
                          </pic:pic>
                        </a:graphicData>
                      </a:graphic>
                    </wp:inline>
                  </w:drawing>
                </w:r>
              </w:p>
            </w:tc>
          </w:tr>
          <w:tr w:rsidR="00F05B2A" w14:paraId="0BFC86A7"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1F" w14:textId="77777777" w:rsidR="00F05B2A" w:rsidRDefault="00000000">
                <w:pPr>
                  <w:jc w:val="both"/>
                  <w:rPr>
                    <w:b/>
                    <w:bCs/>
                    <w:sz w:val="20"/>
                    <w:szCs w:val="20"/>
                  </w:rPr>
                </w:pPr>
                <w:r>
                  <w:rPr>
                    <w:b/>
                    <w:bCs/>
                    <w:sz w:val="20"/>
                    <w:szCs w:val="20"/>
                  </w:rPr>
                  <w:t>Análisis cualitativo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20" w14:textId="77777777" w:rsidR="00F05B2A" w:rsidRDefault="00000000">
                <w:pPr>
                  <w:jc w:val="both"/>
                  <w:rPr>
                    <w:sz w:val="20"/>
                    <w:szCs w:val="20"/>
                  </w:rPr>
                </w:pPr>
                <w:r>
                  <w:rPr>
                    <w:sz w:val="20"/>
                    <w:szCs w:val="20"/>
                  </w:rPr>
                  <w:t>Integra la trayectoria, la gestión, el comportamiento y la estabilidad de la actividad. Complementa los resultados financieros y permite identificar factores que pueden afectar el cumplimiento.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21" w14:textId="77777777" w:rsidR="00F05B2A" w:rsidRDefault="00000000">
                <w:pPr>
                  <w:spacing w:line="240" w:lineRule="auto"/>
                  <w:jc w:val="center"/>
                  <w:rPr>
                    <w:sz w:val="20"/>
                    <w:szCs w:val="20"/>
                  </w:rPr>
                </w:pPr>
                <w:r>
                  <w:rPr>
                    <w:noProof/>
                    <w:sz w:val="20"/>
                    <w:szCs w:val="20"/>
                  </w:rPr>
                  <w:drawing>
                    <wp:inline distT="114300" distB="114300" distL="114300" distR="114300" wp14:anchorId="3312603C" wp14:editId="6302BC5B">
                      <wp:extent cx="885680" cy="460915"/>
                      <wp:effectExtent l="0" t="0" r="0" b="0"/>
                      <wp:docPr id="13887663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0"/>
                              <a:srcRect/>
                              <a:stretch>
                                <a:fillRect/>
                              </a:stretch>
                            </pic:blipFill>
                            <pic:spPr>
                              <a:xfrm>
                                <a:off x="0" y="0"/>
                                <a:ext cx="885680" cy="460915"/>
                              </a:xfrm>
                              <a:prstGeom prst="rect">
                                <a:avLst/>
                              </a:prstGeom>
                              <a:ln/>
                            </pic:spPr>
                          </pic:pic>
                        </a:graphicData>
                      </a:graphic>
                    </wp:inline>
                  </w:drawing>
                </w:r>
              </w:p>
            </w:tc>
          </w:tr>
          <w:tr w:rsidR="00F05B2A" w14:paraId="71C672C8"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22" w14:textId="77777777" w:rsidR="00F05B2A" w:rsidRDefault="00000000">
                <w:pPr>
                  <w:jc w:val="both"/>
                  <w:rPr>
                    <w:b/>
                    <w:bCs/>
                    <w:sz w:val="20"/>
                    <w:szCs w:val="20"/>
                  </w:rPr>
                </w:pPr>
                <w:r>
                  <w:rPr>
                    <w:b/>
                    <w:bCs/>
                    <w:sz w:val="20"/>
                    <w:szCs w:val="20"/>
                  </w:rPr>
                  <w:t>Coherencia de la información</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23" w14:textId="77777777" w:rsidR="00F05B2A" w:rsidRDefault="00000000">
                <w:pPr>
                  <w:jc w:val="both"/>
                  <w:rPr>
                    <w:sz w:val="20"/>
                    <w:szCs w:val="20"/>
                  </w:rPr>
                </w:pPr>
                <w:r>
                  <w:rPr>
                    <w:sz w:val="20"/>
                    <w:szCs w:val="20"/>
                  </w:rPr>
                  <w:t>Contrasta los datos declarados, la información verificada y los resultados obtenidos. Su correspondencia aporta confiabilidad a la evaluación realizada.</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24" w14:textId="77777777" w:rsidR="00F05B2A" w:rsidRDefault="00000000">
                <w:pPr>
                  <w:spacing w:line="240" w:lineRule="auto"/>
                  <w:jc w:val="center"/>
                  <w:rPr>
                    <w:sz w:val="20"/>
                    <w:szCs w:val="20"/>
                  </w:rPr>
                </w:pPr>
                <w:r>
                  <w:rPr>
                    <w:noProof/>
                    <w:sz w:val="20"/>
                    <w:szCs w:val="20"/>
                  </w:rPr>
                  <w:drawing>
                    <wp:inline distT="114300" distB="114300" distL="114300" distR="114300" wp14:anchorId="7B00D1BC" wp14:editId="697B21F7">
                      <wp:extent cx="882015" cy="504009"/>
                      <wp:effectExtent l="0" t="0" r="0" b="0"/>
                      <wp:docPr id="13887663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91"/>
                              <a:srcRect/>
                              <a:stretch>
                                <a:fillRect/>
                              </a:stretch>
                            </pic:blipFill>
                            <pic:spPr>
                              <a:xfrm>
                                <a:off x="0" y="0"/>
                                <a:ext cx="882015" cy="504009"/>
                              </a:xfrm>
                              <a:prstGeom prst="rect">
                                <a:avLst/>
                              </a:prstGeom>
                              <a:ln/>
                            </pic:spPr>
                          </pic:pic>
                        </a:graphicData>
                      </a:graphic>
                    </wp:inline>
                  </w:drawing>
                </w:r>
              </w:p>
            </w:tc>
          </w:tr>
          <w:tr w:rsidR="00F05B2A" w14:paraId="652E52BF"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25" w14:textId="77777777" w:rsidR="00F05B2A" w:rsidRDefault="00000000">
                <w:pPr>
                  <w:jc w:val="both"/>
                  <w:rPr>
                    <w:b/>
                    <w:bCs/>
                    <w:sz w:val="20"/>
                    <w:szCs w:val="20"/>
                  </w:rPr>
                </w:pPr>
                <w:r>
                  <w:rPr>
                    <w:b/>
                    <w:bCs/>
                    <w:sz w:val="20"/>
                    <w:szCs w:val="20"/>
                  </w:rPr>
                  <w:t>Respaldo de la operación</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26" w14:textId="77777777" w:rsidR="00F05B2A" w:rsidRDefault="00000000">
                <w:pPr>
                  <w:jc w:val="both"/>
                  <w:rPr>
                    <w:sz w:val="20"/>
                    <w:szCs w:val="20"/>
                  </w:rPr>
                </w:pPr>
                <w:r>
                  <w:rPr>
                    <w:sz w:val="20"/>
                    <w:szCs w:val="20"/>
                  </w:rPr>
                  <w:t>Considera las garantías u otros mecanismos previstos para respaldar la operación. Estos elementos complementan el análisis del riesgo sin sustituir la capacidad de pago.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27" w14:textId="77777777" w:rsidR="00F05B2A" w:rsidRDefault="00000000">
                <w:pPr>
                  <w:spacing w:line="240" w:lineRule="auto"/>
                  <w:jc w:val="center"/>
                  <w:rPr>
                    <w:sz w:val="20"/>
                    <w:szCs w:val="20"/>
                  </w:rPr>
                </w:pPr>
                <w:r>
                  <w:rPr>
                    <w:noProof/>
                    <w:sz w:val="20"/>
                    <w:szCs w:val="20"/>
                  </w:rPr>
                  <w:drawing>
                    <wp:inline distT="114300" distB="114300" distL="114300" distR="114300" wp14:anchorId="33D2E68F" wp14:editId="3CE3D005">
                      <wp:extent cx="867728" cy="492010"/>
                      <wp:effectExtent l="0" t="0" r="0" b="0"/>
                      <wp:docPr id="13887663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2"/>
                              <a:srcRect/>
                              <a:stretch>
                                <a:fillRect/>
                              </a:stretch>
                            </pic:blipFill>
                            <pic:spPr>
                              <a:xfrm>
                                <a:off x="0" y="0"/>
                                <a:ext cx="867728" cy="492010"/>
                              </a:xfrm>
                              <a:prstGeom prst="rect">
                                <a:avLst/>
                              </a:prstGeom>
                              <a:ln/>
                            </pic:spPr>
                          </pic:pic>
                        </a:graphicData>
                      </a:graphic>
                    </wp:inline>
                  </w:drawing>
                </w:r>
              </w:p>
            </w:tc>
          </w:tr>
        </w:tbl>
      </w:sdtContent>
    </w:sdt>
    <w:p w14:paraId="00000428" w14:textId="77777777" w:rsidR="00F05B2A" w:rsidRDefault="00000000">
      <w:pPr>
        <w:spacing w:before="240" w:after="240"/>
        <w:jc w:val="both"/>
        <w:rPr>
          <w:sz w:val="20"/>
          <w:szCs w:val="20"/>
        </w:rPr>
      </w:pPr>
      <w:r>
        <w:rPr>
          <w:sz w:val="20"/>
          <w:szCs w:val="20"/>
        </w:rPr>
        <w:lastRenderedPageBreak/>
        <w:t>La valoración conjunta permite establecer la correspondencia entre la situación del cliente y las condiciones de la operación:</w:t>
      </w:r>
    </w:p>
    <w:sdt>
      <w:sdtPr>
        <w:tag w:val="goog_rdk_75"/>
        <w:id w:val="-831207756"/>
        <w:lock w:val="contentLocked"/>
      </w:sdtPr>
      <w:sdtContent>
        <w:tbl>
          <w:tblPr>
            <w:tblStyle w:val="afffffffffffffffffffffffffffffffffffffffffffffffffffffffffffffffffffffffffffffffffffffffffffffffffffff6"/>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8205"/>
          </w:tblGrid>
          <w:tr w:rsidR="00F05B2A" w14:paraId="3D295F66" w14:textId="77777777">
            <w:trPr>
              <w:trHeight w:val="285"/>
            </w:trPr>
            <w:tc>
              <w:tcPr>
                <w:tcW w:w="994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429" w14:textId="77777777" w:rsidR="00F05B2A" w:rsidRDefault="00000000">
                <w:pPr>
                  <w:spacing w:line="240" w:lineRule="auto"/>
                  <w:jc w:val="center"/>
                  <w:rPr>
                    <w:b/>
                    <w:bCs/>
                    <w:sz w:val="20"/>
                    <w:szCs w:val="20"/>
                  </w:rPr>
                </w:pPr>
                <w:r>
                  <w:rPr>
                    <w:b/>
                    <w:bCs/>
                    <w:sz w:val="20"/>
                    <w:szCs w:val="20"/>
                  </w:rPr>
                  <w:t>Acordeón</w:t>
                </w:r>
              </w:p>
            </w:tc>
          </w:tr>
          <w:tr w:rsidR="00F05B2A" w14:paraId="773DA91D"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2C" w14:textId="77777777" w:rsidR="00F05B2A" w:rsidRDefault="00000000">
                <w:pPr>
                  <w:jc w:val="both"/>
                  <w:rPr>
                    <w:b/>
                    <w:bCs/>
                    <w:sz w:val="20"/>
                    <w:szCs w:val="20"/>
                  </w:rPr>
                </w:pPr>
                <w:r>
                  <w:rPr>
                    <w:b/>
                    <w:bCs/>
                    <w:sz w:val="20"/>
                    <w:szCs w:val="20"/>
                  </w:rPr>
                  <w:t>Relación entre capacidad de pago y condiciones del crédito</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42D" w14:textId="77777777" w:rsidR="00F05B2A" w:rsidRDefault="00000000">
                <w:pPr>
                  <w:jc w:val="both"/>
                  <w:rPr>
                    <w:sz w:val="20"/>
                    <w:szCs w:val="20"/>
                  </w:rPr>
                </w:pPr>
                <w:r>
                  <w:rPr>
                    <w:sz w:val="20"/>
                    <w:szCs w:val="20"/>
                  </w:rPr>
                  <w:t>La cuota y las demás condiciones financieras deben guardar relación con la disponibilidad y las fuentes de pago identificadas. Una diferencia matemática favorable entre disponibilidad y cuota no resulta suficiente cuando el margen restante es reducido o los ingresos pueden presentar variaciones (Superintendencia Financiera de Colombia, 2018).</w:t>
                </w:r>
              </w:p>
            </w:tc>
          </w:tr>
          <w:tr w:rsidR="00F05B2A" w14:paraId="138DAE4E"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2F" w14:textId="77777777" w:rsidR="00F05B2A" w:rsidRDefault="00000000">
                <w:pPr>
                  <w:jc w:val="both"/>
                  <w:rPr>
                    <w:b/>
                    <w:bCs/>
                    <w:sz w:val="20"/>
                    <w:szCs w:val="20"/>
                  </w:rPr>
                </w:pPr>
                <w:r>
                  <w:rPr>
                    <w:b/>
                    <w:bCs/>
                    <w:sz w:val="20"/>
                    <w:szCs w:val="20"/>
                  </w:rPr>
                  <w:t>Factores que afectan la viabilidad</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430" w14:textId="77777777" w:rsidR="00F05B2A" w:rsidRDefault="00000000">
                <w:pPr>
                  <w:jc w:val="both"/>
                  <w:rPr>
                    <w:sz w:val="20"/>
                    <w:szCs w:val="20"/>
                  </w:rPr>
                </w:pPr>
                <w:r>
                  <w:rPr>
                    <w:sz w:val="20"/>
                    <w:szCs w:val="20"/>
                  </w:rPr>
                  <w:t>Disminuciones sostenidas de ingresos, concentración de ventas en un cliente, mayor endeudamiento, flujo de caja irregular, obligaciones no informadas o inconsistencias requieren valoración. Su existencia no implica automáticamente rechazo: debe analizarse su efecto sobre la fuente de pago y las políticas de la entidad.</w:t>
                </w:r>
              </w:p>
            </w:tc>
          </w:tr>
          <w:tr w:rsidR="00F05B2A" w14:paraId="3D64A80C"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32" w14:textId="77777777" w:rsidR="00F05B2A" w:rsidRDefault="00000000">
                <w:pPr>
                  <w:jc w:val="both"/>
                  <w:rPr>
                    <w:b/>
                    <w:bCs/>
                    <w:sz w:val="20"/>
                    <w:szCs w:val="20"/>
                  </w:rPr>
                </w:pPr>
                <w:r>
                  <w:rPr>
                    <w:b/>
                    <w:bCs/>
                    <w:sz w:val="20"/>
                    <w:szCs w:val="20"/>
                  </w:rPr>
                  <w:t>Conclusión</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433" w14:textId="77777777" w:rsidR="00F05B2A" w:rsidRDefault="00000000">
                <w:pPr>
                  <w:jc w:val="both"/>
                  <w:rPr>
                    <w:sz w:val="20"/>
                    <w:szCs w:val="20"/>
                  </w:rPr>
                </w:pPr>
                <w:r>
                  <w:rPr>
                    <w:sz w:val="20"/>
                    <w:szCs w:val="20"/>
                  </w:rPr>
                  <w:t>La conclusión debe integrar las condiciones económicas y cualitativas, e identificar los elementos que sustentan la recomendación y los factores que requieren atención. Cuando corresponda, las condiciones propuestas deben responder a resultados verificables y no utilizarse para compensar una capacidad de pago insuficiente.</w:t>
                </w:r>
              </w:p>
            </w:tc>
          </w:tr>
        </w:tbl>
      </w:sdtContent>
    </w:sdt>
    <w:p w14:paraId="00000435" w14:textId="77777777" w:rsidR="00F05B2A" w:rsidRDefault="00000000">
      <w:pPr>
        <w:spacing w:before="240" w:after="240"/>
        <w:jc w:val="both"/>
        <w:rPr>
          <w:sz w:val="20"/>
          <w:szCs w:val="20"/>
        </w:rPr>
      </w:pPr>
      <w:r>
        <w:rPr>
          <w:sz w:val="20"/>
          <w:szCs w:val="20"/>
        </w:rPr>
        <w:t>El siguiente caso permite analizar la relación entre la disponibilidad económica y la cuota proyectada:</w:t>
      </w:r>
    </w:p>
    <w:tbl>
      <w:tblPr>
        <w:tblStyle w:val="afffffffffffffffffffffffffffffffffffffffffffffffffffffffffffffffffffffffffffffffffffffffffffffffffffff7"/>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598FB9A9" w14:textId="77777777">
        <w:tc>
          <w:tcPr>
            <w:tcW w:w="9972" w:type="dxa"/>
            <w:shd w:val="clear" w:color="auto" w:fill="CFE2F3"/>
            <w:tcMar>
              <w:top w:w="100" w:type="dxa"/>
              <w:left w:w="100" w:type="dxa"/>
              <w:bottom w:w="100" w:type="dxa"/>
              <w:right w:w="100" w:type="dxa"/>
            </w:tcMar>
          </w:tcPr>
          <w:sdt>
            <w:sdtPr>
              <w:tag w:val="goog_rdk_76"/>
              <w:id w:val="-1613751622"/>
              <w:lock w:val="contentLocked"/>
            </w:sdtPr>
            <w:sdtContent>
              <w:p w14:paraId="00000436" w14:textId="77777777" w:rsidR="00F05B2A" w:rsidRDefault="00000000">
                <w:pPr>
                  <w:jc w:val="both"/>
                  <w:rPr>
                    <w:sz w:val="20"/>
                    <w:szCs w:val="20"/>
                  </w:rPr>
                </w:pPr>
                <w:r>
                  <w:rPr>
                    <w:b/>
                    <w:bCs/>
                    <w:sz w:val="20"/>
                    <w:szCs w:val="20"/>
                  </w:rPr>
                  <w:t>Ejemplo aplicado:</w:t>
                </w:r>
                <w:r>
                  <w:rPr>
                    <w:sz w:val="20"/>
                    <w:szCs w:val="20"/>
                  </w:rPr>
                  <w:t xml:space="preserve"> después de cubrir los costos del negocio, los gastos familiares y las obligaciones existentes, un cliente dispone de </w:t>
                </w:r>
                <w:r>
                  <w:rPr>
                    <w:b/>
                    <w:bCs/>
                    <w:sz w:val="20"/>
                    <w:szCs w:val="20"/>
                  </w:rPr>
                  <w:t>$850.000 mensuales</w:t>
                </w:r>
                <w:r>
                  <w:rPr>
                    <w:sz w:val="20"/>
                    <w:szCs w:val="20"/>
                  </w:rPr>
                  <w:t xml:space="preserve"> y la cuota proyectada asciende a </w:t>
                </w:r>
                <w:r>
                  <w:rPr>
                    <w:b/>
                    <w:bCs/>
                    <w:sz w:val="20"/>
                    <w:szCs w:val="20"/>
                  </w:rPr>
                  <w:t>$780.000</w:t>
                </w:r>
                <w:r>
                  <w:rPr>
                    <w:sz w:val="20"/>
                    <w:szCs w:val="20"/>
                  </w:rPr>
                  <w:t xml:space="preserve">. Aunque la disponibilidad supera matemáticamente la cuota, el margen restante es de solo </w:t>
                </w:r>
                <w:r>
                  <w:rPr>
                    <w:b/>
                    <w:bCs/>
                    <w:sz w:val="20"/>
                    <w:szCs w:val="20"/>
                  </w:rPr>
                  <w:t>$70.000</w:t>
                </w:r>
                <w:r>
                  <w:rPr>
                    <w:sz w:val="20"/>
                    <w:szCs w:val="20"/>
                  </w:rPr>
                  <w:t>. Por ello, deben valorarse la estabilidad de los ingresos y la posibilidad de afrontar variaciones normales de la actividad antes de formular una conclusión.</w:t>
                </w:r>
              </w:p>
            </w:sdtContent>
          </w:sdt>
        </w:tc>
      </w:tr>
    </w:tbl>
    <w:p w14:paraId="00000437" w14:textId="77777777" w:rsidR="00F05B2A" w:rsidRDefault="00000000">
      <w:pPr>
        <w:spacing w:before="240" w:after="240"/>
        <w:jc w:val="both"/>
        <w:rPr>
          <w:sz w:val="20"/>
          <w:szCs w:val="20"/>
        </w:rPr>
      </w:pPr>
      <w:r>
        <w:rPr>
          <w:sz w:val="20"/>
          <w:szCs w:val="20"/>
        </w:rPr>
        <w:t>El siguiente caso integra condiciones favorables para sustentar la continuación del análisis:</w:t>
      </w:r>
    </w:p>
    <w:tbl>
      <w:tblPr>
        <w:tblStyle w:val="afffffffffffffffffffffffffffffffffffffffffffffffffffffffffffffffffffffffffffffffffffffffffffffffffffff8"/>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79D27869" w14:textId="77777777">
        <w:tc>
          <w:tcPr>
            <w:tcW w:w="9972" w:type="dxa"/>
            <w:shd w:val="clear" w:color="auto" w:fill="CFE2F3"/>
            <w:tcMar>
              <w:top w:w="100" w:type="dxa"/>
              <w:left w:w="100" w:type="dxa"/>
              <w:bottom w:w="100" w:type="dxa"/>
              <w:right w:w="100" w:type="dxa"/>
            </w:tcMar>
          </w:tcPr>
          <w:sdt>
            <w:sdtPr>
              <w:tag w:val="goog_rdk_77"/>
              <w:id w:val="-1954783403"/>
              <w:lock w:val="contentLocked"/>
            </w:sdtPr>
            <w:sdtContent>
              <w:p w14:paraId="00000438" w14:textId="77777777" w:rsidR="00F05B2A" w:rsidRDefault="00000000">
                <w:pPr>
                  <w:jc w:val="both"/>
                  <w:rPr>
                    <w:sz w:val="20"/>
                    <w:szCs w:val="20"/>
                  </w:rPr>
                </w:pPr>
                <w:r>
                  <w:rPr>
                    <w:b/>
                    <w:bCs/>
                    <w:sz w:val="20"/>
                    <w:szCs w:val="20"/>
                  </w:rPr>
                  <w:t>Ejemplo aplicado:</w:t>
                </w:r>
                <w:r>
                  <w:rPr>
                    <w:sz w:val="20"/>
                    <w:szCs w:val="20"/>
                  </w:rPr>
                  <w:t xml:space="preserve"> un comerciante solicita </w:t>
                </w:r>
                <w:r>
                  <w:rPr>
                    <w:b/>
                    <w:bCs/>
                    <w:sz w:val="20"/>
                    <w:szCs w:val="20"/>
                  </w:rPr>
                  <w:t>$6.000.000 a 18 meses</w:t>
                </w:r>
                <w:r>
                  <w:rPr>
                    <w:sz w:val="20"/>
                    <w:szCs w:val="20"/>
                  </w:rPr>
                  <w:t>. El análisis identifica ingresos estables, flujo de caja positivo, obligaciones vigentes controladas y disponibilidad suficiente para atender la cuota proyectada. La actividad presenta continuidad, la información suministrada coincide con las verificaciones realizadas y no se identifican factores que comprometan significativamente la fuente de pago.</w:t>
                </w:r>
              </w:p>
            </w:sdtContent>
          </w:sdt>
        </w:tc>
      </w:tr>
    </w:tbl>
    <w:p w14:paraId="00000439" w14:textId="77777777" w:rsidR="00F05B2A" w:rsidRDefault="00000000">
      <w:pPr>
        <w:spacing w:before="240" w:after="240"/>
        <w:jc w:val="both"/>
        <w:rPr>
          <w:sz w:val="20"/>
          <w:szCs w:val="20"/>
        </w:rPr>
      </w:pPr>
      <w:r>
        <w:rPr>
          <w:sz w:val="20"/>
          <w:szCs w:val="20"/>
        </w:rPr>
        <w:t>Estas condiciones permiten continuar hacia la revisión de los respaldos y la elaboración del informe crediticio, pero no representan una aprobación automática. La decisión definitiva corresponde a la instancia autorizada, de acuerdo con las políticas y los procedimientos de la organización (Superintendencia Financiera de Colombia, s. f.-a).</w:t>
      </w:r>
    </w:p>
    <w:p w14:paraId="0000043A" w14:textId="77777777" w:rsidR="00F05B2A" w:rsidRDefault="00000000">
      <w:pPr>
        <w:pStyle w:val="Ttulo3"/>
        <w:keepNext w:val="0"/>
        <w:keepLines w:val="0"/>
        <w:spacing w:before="280"/>
        <w:jc w:val="both"/>
        <w:rPr>
          <w:b/>
          <w:bCs/>
          <w:color w:val="000000"/>
          <w:sz w:val="20"/>
          <w:szCs w:val="20"/>
        </w:rPr>
      </w:pPr>
      <w:bookmarkStart w:id="45" w:name="_heading=h.wqd18fbx001w" w:colFirst="0" w:colLast="0"/>
      <w:bookmarkEnd w:id="45"/>
      <w:r>
        <w:rPr>
          <w:b/>
          <w:bCs/>
          <w:color w:val="000000"/>
          <w:sz w:val="20"/>
          <w:szCs w:val="20"/>
        </w:rPr>
        <w:t>4.3. Garantías y aspectos que respaldan el crédito</w:t>
      </w:r>
    </w:p>
    <w:p w14:paraId="0000043B" w14:textId="77777777" w:rsidR="00F05B2A" w:rsidRDefault="00000000">
      <w:pPr>
        <w:spacing w:before="240" w:after="240"/>
        <w:jc w:val="both"/>
        <w:rPr>
          <w:sz w:val="20"/>
          <w:szCs w:val="20"/>
        </w:rPr>
      </w:pPr>
      <w:r>
        <w:rPr>
          <w:sz w:val="20"/>
          <w:szCs w:val="20"/>
        </w:rPr>
        <w:t>Las garantías constituyen mecanismos adicionales para respaldar el cumplimiento de una obligación crediticia y complementar la evaluación del riesgo. Su existencia no sustituye el análisis de la capacidad de pago ni convierte automáticamente una operación en viable, por lo que deben valorarse según su naturaleza, condiciones y correspondencia con la operación.</w:t>
      </w:r>
    </w:p>
    <w:p w14:paraId="0000043C" w14:textId="77777777" w:rsidR="00F05B2A" w:rsidRDefault="00000000">
      <w:pPr>
        <w:pStyle w:val="Ttulo4"/>
        <w:keepNext w:val="0"/>
        <w:keepLines w:val="0"/>
        <w:spacing w:before="240" w:after="40"/>
        <w:jc w:val="both"/>
        <w:rPr>
          <w:b/>
          <w:bCs/>
          <w:color w:val="000000"/>
          <w:sz w:val="20"/>
          <w:szCs w:val="20"/>
        </w:rPr>
      </w:pPr>
      <w:bookmarkStart w:id="46" w:name="_heading=h.uul7doedbxef" w:colFirst="0" w:colLast="0"/>
      <w:bookmarkEnd w:id="46"/>
      <w:r>
        <w:rPr>
          <w:b/>
          <w:bCs/>
          <w:color w:val="000000"/>
          <w:sz w:val="20"/>
          <w:szCs w:val="20"/>
        </w:rPr>
        <w:t>4.3.1. Finalidad y tipos de respaldos</w:t>
      </w:r>
    </w:p>
    <w:p w14:paraId="0000043D" w14:textId="77777777" w:rsidR="00F05B2A" w:rsidRDefault="00000000">
      <w:pPr>
        <w:spacing w:before="240" w:after="240"/>
        <w:jc w:val="both"/>
        <w:rPr>
          <w:sz w:val="20"/>
          <w:szCs w:val="20"/>
        </w:rPr>
      </w:pPr>
      <w:r>
        <w:rPr>
          <w:sz w:val="20"/>
          <w:szCs w:val="20"/>
        </w:rPr>
        <w:lastRenderedPageBreak/>
        <w:t>La finalidad de una garantía es proporcionar al acreedor un respaldo adicional frente a la obligación. Según las características del crédito y las políticas institucionales, este respaldo puede estar asociado con una persona, determinados bienes o derechos, mecanismos institucionales u otras alternativas admitidas para la operación.</w:t>
      </w:r>
    </w:p>
    <w:p w14:paraId="0000043E" w14:textId="77777777" w:rsidR="00F05B2A" w:rsidRDefault="00000000">
      <w:pPr>
        <w:spacing w:before="240" w:after="240"/>
        <w:jc w:val="both"/>
        <w:rPr>
          <w:sz w:val="20"/>
          <w:szCs w:val="20"/>
        </w:rPr>
      </w:pPr>
      <w:r>
        <w:rPr>
          <w:sz w:val="20"/>
          <w:szCs w:val="20"/>
        </w:rPr>
        <w:t>Los principales respaldos se diferencian por sus características y por las condiciones que deben verificarse:</w:t>
      </w:r>
    </w:p>
    <w:sdt>
      <w:sdtPr>
        <w:tag w:val="goog_rdk_78"/>
        <w:id w:val="-187004375"/>
        <w:lock w:val="contentLocked"/>
      </w:sdtPr>
      <w:sdtContent>
        <w:tbl>
          <w:tblPr>
            <w:tblStyle w:val="afffffffffffffffffffffffffffffffffffffffffffffffffffffffffffffffffffffffffffffffffffffffffffffffffffff9"/>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1A624331"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43F" w14:textId="77777777" w:rsidR="00F05B2A" w:rsidRDefault="00000000">
                <w:pPr>
                  <w:spacing w:line="240" w:lineRule="auto"/>
                  <w:jc w:val="center"/>
                  <w:rPr>
                    <w:b/>
                    <w:bCs/>
                    <w:sz w:val="20"/>
                    <w:szCs w:val="20"/>
                  </w:rPr>
                </w:pPr>
                <w:r>
                  <w:rPr>
                    <w:b/>
                    <w:bCs/>
                    <w:sz w:val="20"/>
                    <w:szCs w:val="20"/>
                  </w:rPr>
                  <w:t>Tarjetas</w:t>
                </w:r>
              </w:p>
            </w:tc>
          </w:tr>
          <w:tr w:rsidR="00F05B2A" w14:paraId="46B8699F"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42" w14:textId="77777777" w:rsidR="00F05B2A" w:rsidRDefault="00000000">
                <w:pPr>
                  <w:jc w:val="both"/>
                  <w:rPr>
                    <w:b/>
                    <w:bCs/>
                    <w:sz w:val="20"/>
                    <w:szCs w:val="20"/>
                  </w:rPr>
                </w:pPr>
                <w:r>
                  <w:rPr>
                    <w:b/>
                    <w:bCs/>
                    <w:sz w:val="20"/>
                    <w:szCs w:val="20"/>
                  </w:rPr>
                  <w:t>Garantía personal</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43" w14:textId="77777777" w:rsidR="00F05B2A" w:rsidRDefault="00000000">
                <w:pPr>
                  <w:jc w:val="both"/>
                  <w:rPr>
                    <w:sz w:val="20"/>
                    <w:szCs w:val="20"/>
                  </w:rPr>
                </w:pPr>
                <w:r>
                  <w:rPr>
                    <w:sz w:val="20"/>
                    <w:szCs w:val="20"/>
                  </w:rPr>
                  <w:t>Una persona diferente del deudor asume responsabilidad frente a la obligación según las condiciones pactadas. Deben verificarse su identidad, capacidad y las condiciones establecidas para el garante.</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44" w14:textId="77777777" w:rsidR="00F05B2A" w:rsidRDefault="00000000">
                <w:pPr>
                  <w:spacing w:line="240" w:lineRule="auto"/>
                  <w:jc w:val="center"/>
                  <w:rPr>
                    <w:sz w:val="20"/>
                    <w:szCs w:val="20"/>
                  </w:rPr>
                </w:pPr>
                <w:r>
                  <w:rPr>
                    <w:noProof/>
                    <w:sz w:val="20"/>
                    <w:szCs w:val="20"/>
                  </w:rPr>
                  <w:drawing>
                    <wp:inline distT="114300" distB="114300" distL="114300" distR="114300" wp14:anchorId="0AB02204" wp14:editId="2215B0E5">
                      <wp:extent cx="1039178" cy="545755"/>
                      <wp:effectExtent l="0" t="0" r="0" b="0"/>
                      <wp:docPr id="13887663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93"/>
                              <a:srcRect/>
                              <a:stretch>
                                <a:fillRect/>
                              </a:stretch>
                            </pic:blipFill>
                            <pic:spPr>
                              <a:xfrm>
                                <a:off x="0" y="0"/>
                                <a:ext cx="1039178" cy="545755"/>
                              </a:xfrm>
                              <a:prstGeom prst="rect">
                                <a:avLst/>
                              </a:prstGeom>
                              <a:ln/>
                            </pic:spPr>
                          </pic:pic>
                        </a:graphicData>
                      </a:graphic>
                    </wp:inline>
                  </w:drawing>
                </w:r>
              </w:p>
            </w:tc>
          </w:tr>
          <w:tr w:rsidR="00F05B2A" w14:paraId="2BB8C2CB"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45" w14:textId="77777777" w:rsidR="00F05B2A" w:rsidRDefault="00000000">
                <w:pPr>
                  <w:jc w:val="both"/>
                  <w:rPr>
                    <w:b/>
                    <w:bCs/>
                    <w:sz w:val="20"/>
                    <w:szCs w:val="20"/>
                  </w:rPr>
                </w:pPr>
                <w:r>
                  <w:rPr>
                    <w:b/>
                    <w:bCs/>
                    <w:sz w:val="20"/>
                    <w:szCs w:val="20"/>
                  </w:rPr>
                  <w:t>Garantía mobiliaria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46" w14:textId="77777777" w:rsidR="00F05B2A" w:rsidRDefault="00000000">
                <w:pPr>
                  <w:jc w:val="both"/>
                  <w:rPr>
                    <w:sz w:val="20"/>
                    <w:szCs w:val="20"/>
                  </w:rPr>
                </w:pPr>
                <w:r>
                  <w:rPr>
                    <w:sz w:val="20"/>
                    <w:szCs w:val="20"/>
                  </w:rPr>
                  <w:t>Se constituye sobre bienes muebles, inventarios, cuentas por cobrar u otros derechos permitidos legalmente. Deben verificarse su existencia, titularidad, valoración y los requisitos aplicables para su constitución o registro (Congreso de la República de Colombia, 2013).</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47" w14:textId="77777777" w:rsidR="00F05B2A" w:rsidRDefault="00000000">
                <w:pPr>
                  <w:spacing w:line="240" w:lineRule="auto"/>
                  <w:jc w:val="center"/>
                  <w:rPr>
                    <w:sz w:val="20"/>
                    <w:szCs w:val="20"/>
                  </w:rPr>
                </w:pPr>
                <w:r>
                  <w:rPr>
                    <w:noProof/>
                    <w:sz w:val="20"/>
                    <w:szCs w:val="20"/>
                  </w:rPr>
                  <w:drawing>
                    <wp:inline distT="114300" distB="114300" distL="114300" distR="114300" wp14:anchorId="353018EF" wp14:editId="11395734">
                      <wp:extent cx="1024890" cy="585651"/>
                      <wp:effectExtent l="0" t="0" r="0" b="0"/>
                      <wp:docPr id="13887663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94"/>
                              <a:srcRect/>
                              <a:stretch>
                                <a:fillRect/>
                              </a:stretch>
                            </pic:blipFill>
                            <pic:spPr>
                              <a:xfrm>
                                <a:off x="0" y="0"/>
                                <a:ext cx="1024890" cy="585651"/>
                              </a:xfrm>
                              <a:prstGeom prst="rect">
                                <a:avLst/>
                              </a:prstGeom>
                              <a:ln/>
                            </pic:spPr>
                          </pic:pic>
                        </a:graphicData>
                      </a:graphic>
                    </wp:inline>
                  </w:drawing>
                </w:r>
              </w:p>
            </w:tc>
          </w:tr>
          <w:tr w:rsidR="00F05B2A" w14:paraId="6A15AAE7"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48" w14:textId="77777777" w:rsidR="00F05B2A" w:rsidRDefault="00000000">
                <w:pPr>
                  <w:jc w:val="both"/>
                  <w:rPr>
                    <w:b/>
                    <w:bCs/>
                    <w:sz w:val="20"/>
                    <w:szCs w:val="20"/>
                  </w:rPr>
                </w:pPr>
                <w:r>
                  <w:rPr>
                    <w:b/>
                    <w:bCs/>
                    <w:sz w:val="20"/>
                    <w:szCs w:val="20"/>
                  </w:rPr>
                  <w:t>Garantía institucional</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49" w14:textId="77777777" w:rsidR="00F05B2A" w:rsidRDefault="00000000">
                <w:pPr>
                  <w:jc w:val="both"/>
                  <w:rPr>
                    <w:sz w:val="20"/>
                    <w:szCs w:val="20"/>
                  </w:rPr>
                </w:pPr>
                <w:r>
                  <w:rPr>
                    <w:sz w:val="20"/>
                    <w:szCs w:val="20"/>
                  </w:rPr>
                  <w:t>Una entidad especializada respalda parte de la obligación bajo condiciones previamente establecidas. Deben verificarse la cobertura, las condiciones de acceso y la vigencia del producto de garantía.</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4A" w14:textId="77777777" w:rsidR="00F05B2A" w:rsidRDefault="00000000">
                <w:pPr>
                  <w:spacing w:line="240" w:lineRule="auto"/>
                  <w:jc w:val="center"/>
                  <w:rPr>
                    <w:sz w:val="20"/>
                    <w:szCs w:val="20"/>
                  </w:rPr>
                </w:pPr>
                <w:r>
                  <w:rPr>
                    <w:noProof/>
                    <w:sz w:val="20"/>
                    <w:szCs w:val="20"/>
                  </w:rPr>
                  <w:drawing>
                    <wp:inline distT="114300" distB="114300" distL="114300" distR="114300" wp14:anchorId="5FD31937" wp14:editId="407B3D14">
                      <wp:extent cx="1037126" cy="592644"/>
                      <wp:effectExtent l="0" t="0" r="0" b="0"/>
                      <wp:docPr id="13887663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95"/>
                              <a:srcRect/>
                              <a:stretch>
                                <a:fillRect/>
                              </a:stretch>
                            </pic:blipFill>
                            <pic:spPr>
                              <a:xfrm>
                                <a:off x="0" y="0"/>
                                <a:ext cx="1037126" cy="592644"/>
                              </a:xfrm>
                              <a:prstGeom prst="rect">
                                <a:avLst/>
                              </a:prstGeom>
                              <a:ln/>
                            </pic:spPr>
                          </pic:pic>
                        </a:graphicData>
                      </a:graphic>
                    </wp:inline>
                  </w:drawing>
                </w:r>
              </w:p>
            </w:tc>
          </w:tr>
          <w:tr w:rsidR="00F05B2A" w14:paraId="5C4A52DB"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4B" w14:textId="77777777" w:rsidR="00F05B2A" w:rsidRDefault="00000000">
                <w:pPr>
                  <w:jc w:val="both"/>
                  <w:rPr>
                    <w:b/>
                    <w:bCs/>
                    <w:sz w:val="20"/>
                    <w:szCs w:val="20"/>
                  </w:rPr>
                </w:pPr>
                <w:r>
                  <w:rPr>
                    <w:b/>
                    <w:bCs/>
                    <w:sz w:val="20"/>
                    <w:szCs w:val="20"/>
                  </w:rPr>
                  <w:t>Otros respaldos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4C" w14:textId="77777777" w:rsidR="00F05B2A" w:rsidRDefault="00000000">
                <w:pPr>
                  <w:jc w:val="both"/>
                  <w:rPr>
                    <w:sz w:val="20"/>
                    <w:szCs w:val="20"/>
                  </w:rPr>
                </w:pPr>
                <w:r>
                  <w:rPr>
                    <w:sz w:val="20"/>
                    <w:szCs w:val="20"/>
                  </w:rPr>
                  <w:t>Comprenden mecanismos admitidos por la entidad y por la normativa aplicable. Deben verificarse su validez, suficiencia y correspondencia con las características de la operación.</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4D" w14:textId="77777777" w:rsidR="00F05B2A" w:rsidRDefault="00000000">
                <w:pPr>
                  <w:spacing w:line="240" w:lineRule="auto"/>
                  <w:jc w:val="center"/>
                  <w:rPr>
                    <w:sz w:val="20"/>
                    <w:szCs w:val="20"/>
                  </w:rPr>
                </w:pPr>
                <w:r>
                  <w:rPr>
                    <w:noProof/>
                    <w:sz w:val="20"/>
                    <w:szCs w:val="20"/>
                  </w:rPr>
                  <w:drawing>
                    <wp:inline distT="114300" distB="114300" distL="114300" distR="114300" wp14:anchorId="52E309E5" wp14:editId="6AFF8A07">
                      <wp:extent cx="1051560" cy="598301"/>
                      <wp:effectExtent l="0" t="0" r="0" b="0"/>
                      <wp:docPr id="138876636"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96"/>
                              <a:srcRect/>
                              <a:stretch>
                                <a:fillRect/>
                              </a:stretch>
                            </pic:blipFill>
                            <pic:spPr>
                              <a:xfrm>
                                <a:off x="0" y="0"/>
                                <a:ext cx="1051560" cy="598301"/>
                              </a:xfrm>
                              <a:prstGeom prst="rect">
                                <a:avLst/>
                              </a:prstGeom>
                              <a:ln/>
                            </pic:spPr>
                          </pic:pic>
                        </a:graphicData>
                      </a:graphic>
                    </wp:inline>
                  </w:drawing>
                </w:r>
              </w:p>
            </w:tc>
          </w:tr>
        </w:tbl>
      </w:sdtContent>
    </w:sdt>
    <w:p w14:paraId="0000044E" w14:textId="77777777" w:rsidR="00F05B2A" w:rsidRDefault="00000000">
      <w:pPr>
        <w:pStyle w:val="Ttulo4"/>
        <w:keepNext w:val="0"/>
        <w:keepLines w:val="0"/>
        <w:spacing w:before="240" w:after="40"/>
        <w:jc w:val="both"/>
        <w:rPr>
          <w:b/>
          <w:bCs/>
          <w:color w:val="000000"/>
          <w:sz w:val="20"/>
          <w:szCs w:val="20"/>
        </w:rPr>
      </w:pPr>
      <w:bookmarkStart w:id="47" w:name="_heading=h.x132op1x7nuu" w:colFirst="0" w:colLast="0"/>
      <w:bookmarkEnd w:id="47"/>
      <w:r>
        <w:rPr>
          <w:b/>
          <w:bCs/>
          <w:color w:val="000000"/>
          <w:sz w:val="20"/>
          <w:szCs w:val="20"/>
        </w:rPr>
        <w:t>4.3.2. Verificación y valoración del respaldo</w:t>
      </w:r>
    </w:p>
    <w:p w14:paraId="0000044F" w14:textId="77777777" w:rsidR="00F05B2A" w:rsidRDefault="00000000">
      <w:pPr>
        <w:spacing w:before="240" w:after="240"/>
        <w:jc w:val="both"/>
        <w:rPr>
          <w:sz w:val="20"/>
          <w:szCs w:val="20"/>
        </w:rPr>
      </w:pPr>
      <w:r>
        <w:rPr>
          <w:sz w:val="20"/>
          <w:szCs w:val="20"/>
        </w:rPr>
        <w:t>La identificación de una garantía no es suficiente para incorporarla al análisis de la operación. Su valoración requiere establecer las condiciones que determinan su utilización como respaldo, de acuerdo con su naturaleza y con las políticas institucionales, manteniendo la capacidad de pago como elemento fundamental de la evaluación.</w:t>
      </w:r>
    </w:p>
    <w:p w14:paraId="00000450" w14:textId="77777777" w:rsidR="00F05B2A" w:rsidRDefault="00000000">
      <w:pPr>
        <w:spacing w:before="240" w:after="240"/>
        <w:jc w:val="both"/>
        <w:rPr>
          <w:sz w:val="20"/>
          <w:szCs w:val="20"/>
        </w:rPr>
      </w:pPr>
      <w:r>
        <w:rPr>
          <w:sz w:val="20"/>
          <w:szCs w:val="20"/>
        </w:rPr>
        <w:t>La valoración del respaldo requiere considerar las particularidades y condiciones aplicables a cada mecanismo:</w:t>
      </w:r>
    </w:p>
    <w:sdt>
      <w:sdtPr>
        <w:tag w:val="goog_rdk_79"/>
        <w:id w:val="1529714847"/>
        <w:lock w:val="contentLocked"/>
      </w:sdtPr>
      <w:sdtContent>
        <w:tbl>
          <w:tblPr>
            <w:tblStyle w:val="afffffffffffffffffffffffffffffffffffffffffffffffffffffffffffffffffffffffffffffffffffffffffffffffffffffa"/>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8205"/>
          </w:tblGrid>
          <w:tr w:rsidR="00F05B2A" w14:paraId="2A598DD3" w14:textId="77777777">
            <w:trPr>
              <w:trHeight w:val="285"/>
            </w:trPr>
            <w:tc>
              <w:tcPr>
                <w:tcW w:w="994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451" w14:textId="77777777" w:rsidR="00F05B2A" w:rsidRDefault="00000000">
                <w:pPr>
                  <w:spacing w:line="240" w:lineRule="auto"/>
                  <w:jc w:val="center"/>
                  <w:rPr>
                    <w:b/>
                    <w:bCs/>
                    <w:sz w:val="20"/>
                    <w:szCs w:val="20"/>
                  </w:rPr>
                </w:pPr>
                <w:r>
                  <w:rPr>
                    <w:b/>
                    <w:bCs/>
                    <w:sz w:val="20"/>
                    <w:szCs w:val="20"/>
                  </w:rPr>
                  <w:t>Acordeón</w:t>
                </w:r>
              </w:p>
            </w:tc>
          </w:tr>
          <w:tr w:rsidR="00F05B2A" w14:paraId="48A2B191"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54" w14:textId="77777777" w:rsidR="00F05B2A" w:rsidRDefault="00000000">
                <w:pPr>
                  <w:jc w:val="both"/>
                  <w:rPr>
                    <w:b/>
                    <w:bCs/>
                    <w:sz w:val="20"/>
                    <w:szCs w:val="20"/>
                  </w:rPr>
                </w:pPr>
                <w:r>
                  <w:rPr>
                    <w:b/>
                    <w:bCs/>
                    <w:sz w:val="20"/>
                    <w:szCs w:val="20"/>
                  </w:rPr>
                  <w:t>Garantías mobiliarias</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455" w14:textId="77777777" w:rsidR="00F05B2A" w:rsidRDefault="00000000">
                <w:pPr>
                  <w:jc w:val="both"/>
                  <w:rPr>
                    <w:sz w:val="20"/>
                    <w:szCs w:val="20"/>
                  </w:rPr>
                </w:pPr>
                <w:r>
                  <w:rPr>
                    <w:sz w:val="20"/>
                    <w:szCs w:val="20"/>
                  </w:rPr>
                  <w:t>La Ley 1676 de 2013 permite constituir garantías mobiliarias sobre bienes muebles y derechos con valor económico, incluidos activos circulantes, inventarios y cuentas por cobrar, entre otros. Antes de considerarlos como respaldo deben verificarse su existencia, titularidad, valoración y las condiciones requeridas para constituir la garantía.</w:t>
                </w:r>
                <w:hyperlink r:id="rId97">
                  <w:r>
                    <w:rPr>
                      <w:sz w:val="20"/>
                      <w:szCs w:val="20"/>
                    </w:rPr>
                    <w:t xml:space="preserve"> </w:t>
                  </w:r>
                </w:hyperlink>
              </w:p>
            </w:tc>
          </w:tr>
          <w:tr w:rsidR="00F05B2A" w14:paraId="2482E051"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57" w14:textId="77777777" w:rsidR="00F05B2A" w:rsidRDefault="00000000">
                <w:pPr>
                  <w:jc w:val="both"/>
                  <w:rPr>
                    <w:b/>
                    <w:bCs/>
                    <w:sz w:val="20"/>
                    <w:szCs w:val="20"/>
                  </w:rPr>
                </w:pPr>
                <w:r>
                  <w:rPr>
                    <w:b/>
                    <w:bCs/>
                    <w:sz w:val="20"/>
                    <w:szCs w:val="20"/>
                  </w:rPr>
                  <w:t>Garantías institucionales</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458" w14:textId="77777777" w:rsidR="00F05B2A" w:rsidRDefault="00000000">
                <w:pPr>
                  <w:jc w:val="both"/>
                  <w:rPr>
                    <w:sz w:val="20"/>
                    <w:szCs w:val="20"/>
                  </w:rPr>
                </w:pPr>
                <w:r>
                  <w:rPr>
                    <w:sz w:val="20"/>
                    <w:szCs w:val="20"/>
                  </w:rPr>
                  <w:t>El Fondo Nacional de Garantías dispone de esquemas para respaldar créditos de microempresas, incluidos productos destinados a operaciones de microcrédito empresarial para capital de trabajo e inversión fija. Este respaldo no determina la aprobación del crédito, pues la solicitud continúa sujeta a la evaluación realizada por la entidad financiera (Fondo Nacional de Garantías, s. f.).</w:t>
                </w:r>
              </w:p>
            </w:tc>
          </w:tr>
          <w:tr w:rsidR="00F05B2A" w14:paraId="4BE458B2"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5A" w14:textId="77777777" w:rsidR="00F05B2A" w:rsidRDefault="00000000">
                <w:pPr>
                  <w:jc w:val="both"/>
                  <w:rPr>
                    <w:b/>
                    <w:bCs/>
                    <w:sz w:val="20"/>
                    <w:szCs w:val="20"/>
                  </w:rPr>
                </w:pPr>
                <w:r>
                  <w:rPr>
                    <w:b/>
                    <w:bCs/>
                    <w:sz w:val="20"/>
                    <w:szCs w:val="20"/>
                  </w:rPr>
                  <w:t>Valoración del respaldo</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45B" w14:textId="77777777" w:rsidR="00F05B2A" w:rsidRDefault="00000000">
                <w:pPr>
                  <w:jc w:val="both"/>
                  <w:rPr>
                    <w:sz w:val="20"/>
                    <w:szCs w:val="20"/>
                  </w:rPr>
                </w:pPr>
                <w:r>
                  <w:rPr>
                    <w:sz w:val="20"/>
                    <w:szCs w:val="20"/>
                  </w:rPr>
                  <w:t>La garantía debe revisarse en cuanto a su validez, suficiencia y condiciones de utilización. También deben considerarse las restricciones, requisitos de registro u otras condiciones que puedan afectar su uso. Este respaldo complementa la evaluación y no compensa una capacidad de pago insuficiente.</w:t>
                </w:r>
              </w:p>
            </w:tc>
          </w:tr>
        </w:tbl>
      </w:sdtContent>
    </w:sdt>
    <w:p w14:paraId="0000045D" w14:textId="77777777" w:rsidR="00F05B2A" w:rsidRDefault="00000000">
      <w:pPr>
        <w:spacing w:before="240" w:after="240"/>
        <w:jc w:val="both"/>
        <w:rPr>
          <w:sz w:val="20"/>
          <w:szCs w:val="20"/>
        </w:rPr>
      </w:pPr>
      <w:r>
        <w:rPr>
          <w:sz w:val="20"/>
          <w:szCs w:val="20"/>
        </w:rPr>
        <w:t>El siguiente caso permite aplicar la verificación de los respaldos considerados para una operación:</w:t>
      </w:r>
    </w:p>
    <w:tbl>
      <w:tblPr>
        <w:tblStyle w:val="afffffffffffffffffffffffffffffffffffffffffffffffffffffffffffffffffffffffffffffffffffffffffffffffffffffb"/>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122B7344" w14:textId="77777777">
        <w:tc>
          <w:tcPr>
            <w:tcW w:w="9972" w:type="dxa"/>
            <w:shd w:val="clear" w:color="auto" w:fill="CFE2F3"/>
            <w:tcMar>
              <w:top w:w="100" w:type="dxa"/>
              <w:left w:w="100" w:type="dxa"/>
              <w:bottom w:w="100" w:type="dxa"/>
              <w:right w:w="100" w:type="dxa"/>
            </w:tcMar>
          </w:tcPr>
          <w:sdt>
            <w:sdtPr>
              <w:tag w:val="goog_rdk_80"/>
              <w:id w:val="975507178"/>
              <w:lock w:val="contentLocked"/>
            </w:sdtPr>
            <w:sdtContent>
              <w:p w14:paraId="0000045E" w14:textId="77777777" w:rsidR="00F05B2A" w:rsidRDefault="00000000">
                <w:pPr>
                  <w:jc w:val="both"/>
                  <w:rPr>
                    <w:sz w:val="20"/>
                    <w:szCs w:val="20"/>
                  </w:rPr>
                </w:pPr>
                <w:r>
                  <w:rPr>
                    <w:b/>
                    <w:bCs/>
                    <w:sz w:val="20"/>
                    <w:szCs w:val="20"/>
                  </w:rPr>
                  <w:t>Ejemplo aplicado:</w:t>
                </w:r>
                <w:r>
                  <w:rPr>
                    <w:sz w:val="20"/>
                    <w:szCs w:val="20"/>
                  </w:rPr>
                  <w:t xml:space="preserve"> una microempresa solicita financiación para adquirir equipos. El análisis identifica capacidad de pago suficiente y estabilidad en la actividad. Como respaldo adicional, la entidad contempla una garantía mobiliaria sobre determinados equipos y, según las condiciones del producto, también podría utilizar un esquema de garantía institucional.</w:t>
                </w:r>
              </w:p>
            </w:sdtContent>
          </w:sdt>
        </w:tc>
      </w:tr>
    </w:tbl>
    <w:p w14:paraId="0000045F" w14:textId="77777777" w:rsidR="00F05B2A" w:rsidRDefault="00000000">
      <w:pPr>
        <w:spacing w:before="240" w:after="240"/>
        <w:jc w:val="both"/>
        <w:rPr>
          <w:sz w:val="20"/>
          <w:szCs w:val="20"/>
        </w:rPr>
      </w:pPr>
      <w:r>
        <w:rPr>
          <w:sz w:val="20"/>
          <w:szCs w:val="20"/>
        </w:rPr>
        <w:t>Antes de incorporar estos respaldos a la recomendación, deben verificarse su existencia, valoración, condiciones de constitución y correspondencia con las políticas aplicables. La conclusión sobre la operación debe continuar sustentándose principalmente en la capacidad del cliente para generar los recursos necesarios para atender la obligación.</w:t>
      </w:r>
    </w:p>
    <w:p w14:paraId="00000460" w14:textId="77777777" w:rsidR="00F05B2A" w:rsidRDefault="00000000">
      <w:pPr>
        <w:pStyle w:val="Ttulo3"/>
        <w:keepNext w:val="0"/>
        <w:keepLines w:val="0"/>
        <w:spacing w:before="280"/>
        <w:jc w:val="both"/>
        <w:rPr>
          <w:b/>
          <w:bCs/>
          <w:color w:val="000000"/>
          <w:sz w:val="20"/>
          <w:szCs w:val="20"/>
        </w:rPr>
      </w:pPr>
      <w:bookmarkStart w:id="48" w:name="_heading=h.ktiion4qwopj" w:colFirst="0" w:colLast="0"/>
      <w:bookmarkEnd w:id="48"/>
      <w:r>
        <w:rPr>
          <w:b/>
          <w:bCs/>
          <w:color w:val="000000"/>
          <w:sz w:val="20"/>
          <w:szCs w:val="20"/>
        </w:rPr>
        <w:t>4.4. Elaboración del informe de análisis crediticio</w:t>
      </w:r>
    </w:p>
    <w:p w14:paraId="00000461" w14:textId="77777777" w:rsidR="00F05B2A" w:rsidRDefault="00000000">
      <w:pPr>
        <w:spacing w:before="240" w:after="240"/>
        <w:jc w:val="both"/>
        <w:rPr>
          <w:sz w:val="20"/>
          <w:szCs w:val="20"/>
        </w:rPr>
      </w:pPr>
      <w:r>
        <w:rPr>
          <w:sz w:val="20"/>
          <w:szCs w:val="20"/>
        </w:rPr>
        <w:t>El informe de análisis crediticio organiza los resultados verificados durante la evaluación del cliente y de la operación para sustentar una recomendación ante la instancia decisoria. Su elaboración prioriza la información económica, financiera y cualitativa relevante, sin repetir los cálculos desarrollados previamente, y permite comprender las razones que fundamentan la conclusión técnica.</w:t>
      </w:r>
    </w:p>
    <w:p w14:paraId="00000462" w14:textId="77777777" w:rsidR="00F05B2A" w:rsidRDefault="00000000">
      <w:pPr>
        <w:pStyle w:val="Ttulo4"/>
        <w:keepNext w:val="0"/>
        <w:keepLines w:val="0"/>
        <w:spacing w:before="240" w:after="40"/>
        <w:jc w:val="both"/>
        <w:rPr>
          <w:b/>
          <w:bCs/>
          <w:color w:val="000000"/>
          <w:sz w:val="20"/>
          <w:szCs w:val="20"/>
        </w:rPr>
      </w:pPr>
      <w:bookmarkStart w:id="49" w:name="_heading=h.4a1wvnm5gwai" w:colFirst="0" w:colLast="0"/>
      <w:bookmarkEnd w:id="49"/>
      <w:r>
        <w:rPr>
          <w:b/>
          <w:bCs/>
          <w:color w:val="000000"/>
          <w:sz w:val="20"/>
          <w:szCs w:val="20"/>
        </w:rPr>
        <w:t>4.4.1. Estructura del informe de análisis crediticio</w:t>
      </w:r>
    </w:p>
    <w:p w14:paraId="00000463" w14:textId="77777777" w:rsidR="00F05B2A" w:rsidRDefault="00000000">
      <w:pPr>
        <w:spacing w:before="240" w:after="240"/>
        <w:jc w:val="both"/>
        <w:rPr>
          <w:sz w:val="20"/>
          <w:szCs w:val="20"/>
        </w:rPr>
      </w:pPr>
      <w:r>
        <w:rPr>
          <w:sz w:val="20"/>
          <w:szCs w:val="20"/>
        </w:rPr>
        <w:t>La estructura específica del informe depende de las políticas y los procedimientos de cada organización. Sin embargo, debe organizar la información necesaria para identificar la solicitud, sintetizar los principales resultados del análisis, reconocer los factores relevantes y sustentar la conclusión técnica con datos coherentes con las verificaciones realizadas durante el proceso.</w:t>
      </w:r>
    </w:p>
    <w:p w14:paraId="00000464" w14:textId="77777777" w:rsidR="00F05B2A" w:rsidRDefault="00000000">
      <w:pPr>
        <w:spacing w:line="240" w:lineRule="auto"/>
        <w:jc w:val="both"/>
        <w:rPr>
          <w:sz w:val="20"/>
          <w:szCs w:val="20"/>
        </w:rPr>
      </w:pPr>
      <w:r>
        <w:rPr>
          <w:sz w:val="20"/>
          <w:szCs w:val="20"/>
        </w:rPr>
        <w:t>La siguiente tabla presenta una estructura práctica que puede utilizarse para organizar el informe de análisis crediticio.</w:t>
      </w:r>
    </w:p>
    <w:p w14:paraId="00000465" w14:textId="77777777" w:rsidR="00F05B2A" w:rsidRDefault="00F05B2A">
      <w:pPr>
        <w:spacing w:line="240" w:lineRule="auto"/>
        <w:jc w:val="both"/>
        <w:rPr>
          <w:sz w:val="20"/>
          <w:szCs w:val="20"/>
        </w:rPr>
      </w:pPr>
    </w:p>
    <w:p w14:paraId="00000466" w14:textId="77777777" w:rsidR="00F05B2A" w:rsidRDefault="00000000">
      <w:pPr>
        <w:spacing w:line="240" w:lineRule="auto"/>
        <w:jc w:val="both"/>
        <w:rPr>
          <w:b/>
          <w:bCs/>
          <w:sz w:val="20"/>
          <w:szCs w:val="20"/>
        </w:rPr>
      </w:pPr>
      <w:r>
        <w:rPr>
          <w:b/>
          <w:bCs/>
          <w:sz w:val="20"/>
          <w:szCs w:val="20"/>
        </w:rPr>
        <w:t>Tabla 14.</w:t>
      </w:r>
      <w:r>
        <w:rPr>
          <w:sz w:val="20"/>
          <w:szCs w:val="20"/>
        </w:rPr>
        <w:t xml:space="preserve"> Estructura básica del informe de análisis crediticio</w:t>
      </w:r>
    </w:p>
    <w:p w14:paraId="00000467" w14:textId="77777777" w:rsidR="00F05B2A" w:rsidRDefault="00F05B2A">
      <w:pPr>
        <w:spacing w:line="240" w:lineRule="auto"/>
        <w:jc w:val="both"/>
        <w:rPr>
          <w:b/>
          <w:bCs/>
          <w:sz w:val="20"/>
          <w:szCs w:val="20"/>
        </w:rPr>
      </w:pPr>
    </w:p>
    <w:tbl>
      <w:tblPr>
        <w:tblStyle w:val="afffffffffffffffffffffffffffffffffffffffffffffffffffffffffffffffffffffffffffffffffffffffffffffffffffffc"/>
        <w:tblW w:w="100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5"/>
        <w:gridCol w:w="3915"/>
        <w:gridCol w:w="4065"/>
      </w:tblGrid>
      <w:tr w:rsidR="00F05B2A" w14:paraId="27F1BFF0" w14:textId="77777777">
        <w:tc>
          <w:tcPr>
            <w:tcW w:w="2025" w:type="dxa"/>
            <w:shd w:val="clear" w:color="auto" w:fill="D9D9D9"/>
          </w:tcPr>
          <w:p w14:paraId="00000468" w14:textId="77777777" w:rsidR="00F05B2A" w:rsidRDefault="00000000">
            <w:pPr>
              <w:jc w:val="center"/>
              <w:rPr>
                <w:b/>
                <w:bCs/>
                <w:sz w:val="20"/>
                <w:szCs w:val="20"/>
              </w:rPr>
            </w:pPr>
            <w:r>
              <w:rPr>
                <w:b/>
                <w:bCs/>
                <w:sz w:val="20"/>
                <w:szCs w:val="20"/>
              </w:rPr>
              <w:t>Sección</w:t>
            </w:r>
          </w:p>
        </w:tc>
        <w:tc>
          <w:tcPr>
            <w:tcW w:w="3915" w:type="dxa"/>
            <w:shd w:val="clear" w:color="auto" w:fill="D9D9D9"/>
          </w:tcPr>
          <w:p w14:paraId="00000469" w14:textId="77777777" w:rsidR="00F05B2A" w:rsidRDefault="00000000">
            <w:pPr>
              <w:jc w:val="center"/>
              <w:rPr>
                <w:b/>
                <w:bCs/>
                <w:sz w:val="20"/>
                <w:szCs w:val="20"/>
              </w:rPr>
            </w:pPr>
            <w:r>
              <w:rPr>
                <w:b/>
                <w:bCs/>
                <w:sz w:val="20"/>
                <w:szCs w:val="20"/>
              </w:rPr>
              <w:t>Información principal</w:t>
            </w:r>
          </w:p>
        </w:tc>
        <w:tc>
          <w:tcPr>
            <w:tcW w:w="4065" w:type="dxa"/>
            <w:shd w:val="clear" w:color="auto" w:fill="D9D9D9"/>
          </w:tcPr>
          <w:p w14:paraId="0000046A" w14:textId="77777777" w:rsidR="00F05B2A" w:rsidRDefault="00000000">
            <w:pPr>
              <w:jc w:val="center"/>
              <w:rPr>
                <w:b/>
                <w:bCs/>
                <w:sz w:val="20"/>
                <w:szCs w:val="20"/>
              </w:rPr>
            </w:pPr>
            <w:r>
              <w:rPr>
                <w:b/>
                <w:bCs/>
                <w:sz w:val="20"/>
                <w:szCs w:val="20"/>
              </w:rPr>
              <w:t>Finalidad</w:t>
            </w:r>
          </w:p>
        </w:tc>
      </w:tr>
      <w:tr w:rsidR="00F05B2A" w14:paraId="005D1190" w14:textId="77777777">
        <w:tc>
          <w:tcPr>
            <w:tcW w:w="2025" w:type="dxa"/>
          </w:tcPr>
          <w:p w14:paraId="0000046B" w14:textId="77777777" w:rsidR="00F05B2A" w:rsidRDefault="00000000">
            <w:pPr>
              <w:jc w:val="both"/>
              <w:rPr>
                <w:sz w:val="20"/>
                <w:szCs w:val="20"/>
              </w:rPr>
            </w:pPr>
            <w:r>
              <w:rPr>
                <w:sz w:val="20"/>
                <w:szCs w:val="20"/>
              </w:rPr>
              <w:t>Identificación de la solicitud</w:t>
            </w:r>
          </w:p>
        </w:tc>
        <w:tc>
          <w:tcPr>
            <w:tcW w:w="3915" w:type="dxa"/>
          </w:tcPr>
          <w:p w14:paraId="0000046C" w14:textId="77777777" w:rsidR="00F05B2A" w:rsidRDefault="00000000">
            <w:pPr>
              <w:jc w:val="both"/>
              <w:rPr>
                <w:sz w:val="20"/>
                <w:szCs w:val="20"/>
              </w:rPr>
            </w:pPr>
            <w:r>
              <w:rPr>
                <w:sz w:val="20"/>
                <w:szCs w:val="20"/>
              </w:rPr>
              <w:t>Cliente, actividad económica, monto, destino, plazo y condiciones solicitadas.</w:t>
            </w:r>
          </w:p>
        </w:tc>
        <w:tc>
          <w:tcPr>
            <w:tcW w:w="4065" w:type="dxa"/>
          </w:tcPr>
          <w:p w14:paraId="0000046D" w14:textId="77777777" w:rsidR="00F05B2A" w:rsidRDefault="00000000">
            <w:pPr>
              <w:jc w:val="both"/>
              <w:rPr>
                <w:sz w:val="20"/>
                <w:szCs w:val="20"/>
              </w:rPr>
            </w:pPr>
            <w:r>
              <w:rPr>
                <w:sz w:val="20"/>
                <w:szCs w:val="20"/>
              </w:rPr>
              <w:t>Ubicar las características generales de la operación.</w:t>
            </w:r>
          </w:p>
        </w:tc>
      </w:tr>
      <w:tr w:rsidR="00F05B2A" w14:paraId="0D777DB5" w14:textId="77777777">
        <w:tc>
          <w:tcPr>
            <w:tcW w:w="2025" w:type="dxa"/>
          </w:tcPr>
          <w:p w14:paraId="0000046E" w14:textId="77777777" w:rsidR="00F05B2A" w:rsidRDefault="00000000">
            <w:pPr>
              <w:jc w:val="both"/>
              <w:rPr>
                <w:sz w:val="20"/>
                <w:szCs w:val="20"/>
              </w:rPr>
            </w:pPr>
            <w:r>
              <w:rPr>
                <w:sz w:val="20"/>
                <w:szCs w:val="20"/>
              </w:rPr>
              <w:t>Información económica</w:t>
            </w:r>
          </w:p>
        </w:tc>
        <w:tc>
          <w:tcPr>
            <w:tcW w:w="3915" w:type="dxa"/>
          </w:tcPr>
          <w:p w14:paraId="0000046F" w14:textId="77777777" w:rsidR="00F05B2A" w:rsidRDefault="00000000">
            <w:pPr>
              <w:jc w:val="both"/>
              <w:rPr>
                <w:sz w:val="20"/>
                <w:szCs w:val="20"/>
              </w:rPr>
            </w:pPr>
            <w:r>
              <w:rPr>
                <w:sz w:val="20"/>
                <w:szCs w:val="20"/>
              </w:rPr>
              <w:t>Ingresos, costos, gastos, flujo de caja y capacidad de pago.</w:t>
            </w:r>
          </w:p>
        </w:tc>
        <w:tc>
          <w:tcPr>
            <w:tcW w:w="4065" w:type="dxa"/>
          </w:tcPr>
          <w:p w14:paraId="00000470" w14:textId="77777777" w:rsidR="00F05B2A" w:rsidRDefault="00000000">
            <w:pPr>
              <w:jc w:val="both"/>
              <w:rPr>
                <w:sz w:val="20"/>
                <w:szCs w:val="20"/>
              </w:rPr>
            </w:pPr>
            <w:r>
              <w:rPr>
                <w:sz w:val="20"/>
                <w:szCs w:val="20"/>
              </w:rPr>
              <w:t>Mostrar la disponibilidad económica identificada.</w:t>
            </w:r>
          </w:p>
        </w:tc>
      </w:tr>
      <w:tr w:rsidR="00F05B2A" w14:paraId="3C1E4BAB" w14:textId="77777777">
        <w:tc>
          <w:tcPr>
            <w:tcW w:w="2025" w:type="dxa"/>
          </w:tcPr>
          <w:p w14:paraId="00000471" w14:textId="77777777" w:rsidR="00F05B2A" w:rsidRDefault="00000000">
            <w:pPr>
              <w:jc w:val="both"/>
              <w:rPr>
                <w:sz w:val="20"/>
                <w:szCs w:val="20"/>
              </w:rPr>
            </w:pPr>
            <w:r>
              <w:rPr>
                <w:sz w:val="20"/>
                <w:szCs w:val="20"/>
              </w:rPr>
              <w:t>Situación financiera</w:t>
            </w:r>
          </w:p>
        </w:tc>
        <w:tc>
          <w:tcPr>
            <w:tcW w:w="3915" w:type="dxa"/>
          </w:tcPr>
          <w:p w14:paraId="00000472" w14:textId="77777777" w:rsidR="00F05B2A" w:rsidRDefault="00000000">
            <w:pPr>
              <w:jc w:val="both"/>
              <w:rPr>
                <w:sz w:val="20"/>
                <w:szCs w:val="20"/>
              </w:rPr>
            </w:pPr>
            <w:r>
              <w:rPr>
                <w:sz w:val="20"/>
                <w:szCs w:val="20"/>
              </w:rPr>
              <w:t>Activos, pasivos, patrimonio, obligaciones e indicadores relevantes.</w:t>
            </w:r>
          </w:p>
        </w:tc>
        <w:tc>
          <w:tcPr>
            <w:tcW w:w="4065" w:type="dxa"/>
          </w:tcPr>
          <w:p w14:paraId="00000473" w14:textId="77777777" w:rsidR="00F05B2A" w:rsidRDefault="00000000">
            <w:pPr>
              <w:jc w:val="both"/>
              <w:rPr>
                <w:sz w:val="20"/>
                <w:szCs w:val="20"/>
              </w:rPr>
            </w:pPr>
            <w:r>
              <w:rPr>
                <w:sz w:val="20"/>
                <w:szCs w:val="20"/>
              </w:rPr>
              <w:t>Presentar la estructura financiera del cliente.</w:t>
            </w:r>
          </w:p>
        </w:tc>
      </w:tr>
      <w:tr w:rsidR="00F05B2A" w14:paraId="7149A8D4" w14:textId="77777777">
        <w:tc>
          <w:tcPr>
            <w:tcW w:w="2025" w:type="dxa"/>
          </w:tcPr>
          <w:p w14:paraId="00000474" w14:textId="77777777" w:rsidR="00F05B2A" w:rsidRDefault="00000000">
            <w:pPr>
              <w:jc w:val="both"/>
              <w:rPr>
                <w:sz w:val="20"/>
                <w:szCs w:val="20"/>
              </w:rPr>
            </w:pPr>
            <w:r>
              <w:rPr>
                <w:sz w:val="20"/>
                <w:szCs w:val="20"/>
              </w:rPr>
              <w:t>Análisis cualitativo</w:t>
            </w:r>
          </w:p>
        </w:tc>
        <w:tc>
          <w:tcPr>
            <w:tcW w:w="3915" w:type="dxa"/>
          </w:tcPr>
          <w:p w14:paraId="00000475" w14:textId="77777777" w:rsidR="00F05B2A" w:rsidRDefault="00000000">
            <w:pPr>
              <w:jc w:val="both"/>
              <w:rPr>
                <w:sz w:val="20"/>
                <w:szCs w:val="20"/>
              </w:rPr>
            </w:pPr>
            <w:r>
              <w:rPr>
                <w:sz w:val="20"/>
                <w:szCs w:val="20"/>
              </w:rPr>
              <w:t>Trayectoria, gestión, estabilidad, referencias y comportamiento.</w:t>
            </w:r>
          </w:p>
        </w:tc>
        <w:tc>
          <w:tcPr>
            <w:tcW w:w="4065" w:type="dxa"/>
          </w:tcPr>
          <w:p w14:paraId="00000476" w14:textId="77777777" w:rsidR="00F05B2A" w:rsidRDefault="00000000">
            <w:pPr>
              <w:jc w:val="both"/>
              <w:rPr>
                <w:sz w:val="20"/>
                <w:szCs w:val="20"/>
              </w:rPr>
            </w:pPr>
            <w:r>
              <w:rPr>
                <w:sz w:val="20"/>
                <w:szCs w:val="20"/>
              </w:rPr>
              <w:t>Incorporar factores no expresados únicamente mediante cifras.</w:t>
            </w:r>
          </w:p>
        </w:tc>
      </w:tr>
      <w:tr w:rsidR="00F05B2A" w14:paraId="31DECAE5" w14:textId="77777777">
        <w:tc>
          <w:tcPr>
            <w:tcW w:w="2025" w:type="dxa"/>
          </w:tcPr>
          <w:p w14:paraId="00000477" w14:textId="77777777" w:rsidR="00F05B2A" w:rsidRDefault="00000000">
            <w:pPr>
              <w:jc w:val="both"/>
              <w:rPr>
                <w:sz w:val="20"/>
                <w:szCs w:val="20"/>
              </w:rPr>
            </w:pPr>
            <w:r>
              <w:rPr>
                <w:sz w:val="20"/>
                <w:szCs w:val="20"/>
              </w:rPr>
              <w:t>Fuentes de pago</w:t>
            </w:r>
          </w:p>
        </w:tc>
        <w:tc>
          <w:tcPr>
            <w:tcW w:w="3915" w:type="dxa"/>
          </w:tcPr>
          <w:p w14:paraId="00000478" w14:textId="77777777" w:rsidR="00F05B2A" w:rsidRDefault="00000000">
            <w:pPr>
              <w:jc w:val="both"/>
              <w:rPr>
                <w:sz w:val="20"/>
                <w:szCs w:val="20"/>
              </w:rPr>
            </w:pPr>
            <w:r>
              <w:rPr>
                <w:sz w:val="20"/>
                <w:szCs w:val="20"/>
              </w:rPr>
              <w:t>Recursos previstos para atender las cuotas.</w:t>
            </w:r>
          </w:p>
        </w:tc>
        <w:tc>
          <w:tcPr>
            <w:tcW w:w="4065" w:type="dxa"/>
          </w:tcPr>
          <w:p w14:paraId="00000479" w14:textId="77777777" w:rsidR="00F05B2A" w:rsidRDefault="00000000">
            <w:pPr>
              <w:jc w:val="both"/>
              <w:rPr>
                <w:sz w:val="20"/>
                <w:szCs w:val="20"/>
              </w:rPr>
            </w:pPr>
            <w:r>
              <w:rPr>
                <w:sz w:val="20"/>
                <w:szCs w:val="20"/>
              </w:rPr>
              <w:t>Sustentar cómo se espera cumplir la obligación.</w:t>
            </w:r>
          </w:p>
        </w:tc>
      </w:tr>
      <w:tr w:rsidR="00F05B2A" w14:paraId="4B1A9306" w14:textId="77777777">
        <w:tc>
          <w:tcPr>
            <w:tcW w:w="2025" w:type="dxa"/>
          </w:tcPr>
          <w:p w14:paraId="0000047A" w14:textId="77777777" w:rsidR="00F05B2A" w:rsidRDefault="00000000">
            <w:pPr>
              <w:jc w:val="both"/>
              <w:rPr>
                <w:sz w:val="20"/>
                <w:szCs w:val="20"/>
              </w:rPr>
            </w:pPr>
            <w:r>
              <w:rPr>
                <w:sz w:val="20"/>
                <w:szCs w:val="20"/>
              </w:rPr>
              <w:t>Garantías o respaldos</w:t>
            </w:r>
          </w:p>
        </w:tc>
        <w:tc>
          <w:tcPr>
            <w:tcW w:w="3915" w:type="dxa"/>
          </w:tcPr>
          <w:p w14:paraId="0000047B" w14:textId="77777777" w:rsidR="00F05B2A" w:rsidRDefault="00000000">
            <w:pPr>
              <w:jc w:val="both"/>
              <w:rPr>
                <w:sz w:val="20"/>
                <w:szCs w:val="20"/>
              </w:rPr>
            </w:pPr>
            <w:r>
              <w:rPr>
                <w:sz w:val="20"/>
                <w:szCs w:val="20"/>
              </w:rPr>
              <w:t>Garantías disponibles y condiciones verificadas.</w:t>
            </w:r>
          </w:p>
        </w:tc>
        <w:tc>
          <w:tcPr>
            <w:tcW w:w="4065" w:type="dxa"/>
          </w:tcPr>
          <w:p w14:paraId="0000047C" w14:textId="77777777" w:rsidR="00F05B2A" w:rsidRDefault="00000000">
            <w:pPr>
              <w:jc w:val="both"/>
              <w:rPr>
                <w:sz w:val="20"/>
                <w:szCs w:val="20"/>
              </w:rPr>
            </w:pPr>
            <w:r>
              <w:rPr>
                <w:sz w:val="20"/>
                <w:szCs w:val="20"/>
              </w:rPr>
              <w:t>Identificar mecanismos adicionales de respaldo.</w:t>
            </w:r>
          </w:p>
        </w:tc>
      </w:tr>
      <w:tr w:rsidR="00F05B2A" w14:paraId="5587333B" w14:textId="77777777">
        <w:tc>
          <w:tcPr>
            <w:tcW w:w="2025" w:type="dxa"/>
          </w:tcPr>
          <w:p w14:paraId="0000047D" w14:textId="77777777" w:rsidR="00F05B2A" w:rsidRDefault="00000000">
            <w:pPr>
              <w:jc w:val="both"/>
              <w:rPr>
                <w:sz w:val="20"/>
                <w:szCs w:val="20"/>
              </w:rPr>
            </w:pPr>
            <w:r>
              <w:rPr>
                <w:sz w:val="20"/>
                <w:szCs w:val="20"/>
              </w:rPr>
              <w:t>Factores de riesgo</w:t>
            </w:r>
          </w:p>
        </w:tc>
        <w:tc>
          <w:tcPr>
            <w:tcW w:w="3915" w:type="dxa"/>
          </w:tcPr>
          <w:p w14:paraId="0000047E" w14:textId="77777777" w:rsidR="00F05B2A" w:rsidRDefault="00000000">
            <w:pPr>
              <w:jc w:val="both"/>
              <w:rPr>
                <w:sz w:val="20"/>
                <w:szCs w:val="20"/>
              </w:rPr>
            </w:pPr>
            <w:r>
              <w:rPr>
                <w:sz w:val="20"/>
                <w:szCs w:val="20"/>
              </w:rPr>
              <w:t>Situaciones que pueden afectar el cumplimiento.</w:t>
            </w:r>
          </w:p>
        </w:tc>
        <w:tc>
          <w:tcPr>
            <w:tcW w:w="4065" w:type="dxa"/>
          </w:tcPr>
          <w:p w14:paraId="0000047F" w14:textId="77777777" w:rsidR="00F05B2A" w:rsidRDefault="00000000">
            <w:pPr>
              <w:jc w:val="both"/>
              <w:rPr>
                <w:sz w:val="20"/>
                <w:szCs w:val="20"/>
              </w:rPr>
            </w:pPr>
            <w:r>
              <w:rPr>
                <w:sz w:val="20"/>
                <w:szCs w:val="20"/>
              </w:rPr>
              <w:t>Permitir valorar aspectos que requieren atención.</w:t>
            </w:r>
          </w:p>
        </w:tc>
      </w:tr>
      <w:tr w:rsidR="00F05B2A" w14:paraId="3EC54769" w14:textId="77777777">
        <w:tc>
          <w:tcPr>
            <w:tcW w:w="2025" w:type="dxa"/>
          </w:tcPr>
          <w:p w14:paraId="00000480" w14:textId="77777777" w:rsidR="00F05B2A" w:rsidRDefault="00000000">
            <w:pPr>
              <w:jc w:val="both"/>
              <w:rPr>
                <w:sz w:val="20"/>
                <w:szCs w:val="20"/>
              </w:rPr>
            </w:pPr>
            <w:r>
              <w:rPr>
                <w:sz w:val="20"/>
                <w:szCs w:val="20"/>
              </w:rPr>
              <w:t>Conclusión y recomendación</w:t>
            </w:r>
          </w:p>
        </w:tc>
        <w:tc>
          <w:tcPr>
            <w:tcW w:w="3915" w:type="dxa"/>
          </w:tcPr>
          <w:p w14:paraId="00000481" w14:textId="77777777" w:rsidR="00F05B2A" w:rsidRDefault="00000000">
            <w:pPr>
              <w:jc w:val="both"/>
              <w:rPr>
                <w:sz w:val="20"/>
                <w:szCs w:val="20"/>
              </w:rPr>
            </w:pPr>
            <w:r>
              <w:rPr>
                <w:sz w:val="20"/>
                <w:szCs w:val="20"/>
              </w:rPr>
              <w:t>Resultado del análisis y condiciones sugeridas.</w:t>
            </w:r>
          </w:p>
        </w:tc>
        <w:tc>
          <w:tcPr>
            <w:tcW w:w="4065" w:type="dxa"/>
          </w:tcPr>
          <w:p w14:paraId="00000482" w14:textId="77777777" w:rsidR="00F05B2A" w:rsidRDefault="00000000">
            <w:pPr>
              <w:jc w:val="both"/>
              <w:rPr>
                <w:sz w:val="20"/>
                <w:szCs w:val="20"/>
              </w:rPr>
            </w:pPr>
            <w:r>
              <w:rPr>
                <w:sz w:val="20"/>
                <w:szCs w:val="20"/>
              </w:rPr>
              <w:t>Sustentar técnicamente la recomendación presentada.</w:t>
            </w:r>
          </w:p>
        </w:tc>
      </w:tr>
    </w:tbl>
    <w:p w14:paraId="00000483" w14:textId="77777777" w:rsidR="00F05B2A" w:rsidRDefault="00F05B2A">
      <w:pPr>
        <w:spacing w:line="240" w:lineRule="auto"/>
        <w:jc w:val="both"/>
        <w:rPr>
          <w:sz w:val="20"/>
          <w:szCs w:val="20"/>
        </w:rPr>
      </w:pPr>
    </w:p>
    <w:p w14:paraId="00000484" w14:textId="77777777" w:rsidR="00F05B2A" w:rsidRDefault="00000000">
      <w:pPr>
        <w:pStyle w:val="Ttulo4"/>
        <w:keepNext w:val="0"/>
        <w:keepLines w:val="0"/>
        <w:spacing w:before="240" w:after="40"/>
        <w:jc w:val="both"/>
        <w:rPr>
          <w:b/>
          <w:bCs/>
          <w:color w:val="000000"/>
          <w:sz w:val="20"/>
          <w:szCs w:val="20"/>
        </w:rPr>
      </w:pPr>
      <w:bookmarkStart w:id="50" w:name="_heading=h.o2qci8etbd9g" w:colFirst="0" w:colLast="0"/>
      <w:bookmarkEnd w:id="50"/>
      <w:r>
        <w:rPr>
          <w:b/>
          <w:bCs/>
          <w:color w:val="000000"/>
          <w:sz w:val="20"/>
          <w:szCs w:val="20"/>
        </w:rPr>
        <w:t>4.4.2. Presentación y calidad de la información</w:t>
      </w:r>
    </w:p>
    <w:p w14:paraId="00000485" w14:textId="77777777" w:rsidR="00F05B2A" w:rsidRDefault="00000000">
      <w:pPr>
        <w:spacing w:before="240" w:after="240"/>
        <w:jc w:val="both"/>
        <w:rPr>
          <w:sz w:val="20"/>
          <w:szCs w:val="20"/>
        </w:rPr>
      </w:pPr>
      <w:r>
        <w:rPr>
          <w:sz w:val="20"/>
          <w:szCs w:val="20"/>
        </w:rPr>
        <w:lastRenderedPageBreak/>
        <w:t>La elaboración del informe requiere seleccionar y presentar información suficiente para explicar la situación del cliente y las razones que sustentan la recomendación. Su contenido debe concentrarse en los resultados relevantes, registrar los aspectos favorables y los riesgos identificados, y mantener correspondencia con las fuentes y verificaciones realizadas.</w:t>
      </w:r>
    </w:p>
    <w:p w14:paraId="00000486" w14:textId="77777777" w:rsidR="00F05B2A" w:rsidRDefault="00000000">
      <w:pPr>
        <w:spacing w:before="240" w:after="240"/>
        <w:jc w:val="both"/>
        <w:rPr>
          <w:sz w:val="20"/>
          <w:szCs w:val="20"/>
        </w:rPr>
      </w:pPr>
      <w:r>
        <w:rPr>
          <w:sz w:val="20"/>
          <w:szCs w:val="20"/>
        </w:rPr>
        <w:t>La calidad del informe depende de la pertinencia de los resultados seleccionados y de la claridad con que se sustenta la conclusión:</w:t>
      </w:r>
    </w:p>
    <w:sdt>
      <w:sdtPr>
        <w:tag w:val="goog_rdk_81"/>
        <w:id w:val="1809192530"/>
        <w:lock w:val="contentLocked"/>
      </w:sdtPr>
      <w:sdtContent>
        <w:tbl>
          <w:tblPr>
            <w:tblStyle w:val="afffffffffffffffffffffffffffffffffffffffffffffffffffffffffffffffffffffffffffffffffffffffffffffffffffffd"/>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8205"/>
          </w:tblGrid>
          <w:tr w:rsidR="00F05B2A" w14:paraId="31514CFB" w14:textId="77777777">
            <w:trPr>
              <w:trHeight w:val="285"/>
            </w:trPr>
            <w:tc>
              <w:tcPr>
                <w:tcW w:w="994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487" w14:textId="77777777" w:rsidR="00F05B2A" w:rsidRDefault="00000000">
                <w:pPr>
                  <w:spacing w:line="240" w:lineRule="auto"/>
                  <w:jc w:val="center"/>
                  <w:rPr>
                    <w:b/>
                    <w:bCs/>
                    <w:sz w:val="20"/>
                    <w:szCs w:val="20"/>
                  </w:rPr>
                </w:pPr>
                <w:r>
                  <w:rPr>
                    <w:b/>
                    <w:bCs/>
                    <w:sz w:val="20"/>
                    <w:szCs w:val="20"/>
                  </w:rPr>
                  <w:t>Acordeón</w:t>
                </w:r>
              </w:p>
            </w:tc>
          </w:tr>
          <w:tr w:rsidR="00F05B2A" w14:paraId="1702F7C0"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8A" w14:textId="77777777" w:rsidR="00F05B2A" w:rsidRDefault="00000000">
                <w:pPr>
                  <w:jc w:val="both"/>
                  <w:rPr>
                    <w:b/>
                    <w:bCs/>
                    <w:sz w:val="20"/>
                    <w:szCs w:val="20"/>
                  </w:rPr>
                </w:pPr>
                <w:r>
                  <w:rPr>
                    <w:b/>
                    <w:bCs/>
                    <w:sz w:val="20"/>
                    <w:szCs w:val="20"/>
                  </w:rPr>
                  <w:t>Selección de resultados relevantes</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48B" w14:textId="77777777" w:rsidR="00F05B2A" w:rsidRDefault="00000000">
                <w:pPr>
                  <w:jc w:val="both"/>
                  <w:rPr>
                    <w:sz w:val="20"/>
                    <w:szCs w:val="20"/>
                  </w:rPr>
                </w:pPr>
                <w:r>
                  <w:rPr>
                    <w:sz w:val="20"/>
                    <w:szCs w:val="20"/>
                  </w:rPr>
                  <w:t>El informe no debe acumular todos los datos recopilados ni repetir detalladamente los cálculos realizados. Debe sintetizar resultados como la disponibilidad económica, las obligaciones existentes, el efecto de la nueva cuota y los elementos financieros que permiten comprender el fundamento de la conclusión (Superintendencia Financiera de Colombia, 2018).</w:t>
                </w:r>
              </w:p>
            </w:tc>
          </w:tr>
          <w:tr w:rsidR="00F05B2A" w14:paraId="67E74DED"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8D" w14:textId="77777777" w:rsidR="00F05B2A" w:rsidRDefault="00000000">
                <w:pPr>
                  <w:jc w:val="both"/>
                  <w:rPr>
                    <w:b/>
                    <w:bCs/>
                    <w:sz w:val="20"/>
                    <w:szCs w:val="20"/>
                  </w:rPr>
                </w:pPr>
                <w:r>
                  <w:rPr>
                    <w:b/>
                    <w:bCs/>
                    <w:sz w:val="20"/>
                    <w:szCs w:val="20"/>
                  </w:rPr>
                  <w:t>Fortalezas y factores de riesgo</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48E" w14:textId="77777777" w:rsidR="00F05B2A" w:rsidRDefault="00000000">
                <w:pPr>
                  <w:jc w:val="both"/>
                  <w:rPr>
                    <w:sz w:val="20"/>
                    <w:szCs w:val="20"/>
                  </w:rPr>
                </w:pPr>
                <w:r>
                  <w:rPr>
                    <w:sz w:val="20"/>
                    <w:szCs w:val="20"/>
                  </w:rPr>
                  <w:t>Deben registrarse tanto los aspectos favorables como aquellos que pueden afectar la operación. Entre ellos pueden encontrarse estabilidad de ingresos, experiencia y flujo de caja positivo, así como variabilidad de ingresos, concentración de ventas, endeudamiento elevado, obligaciones adicionales o inconsistencias detectadas durante la verificación (Superintendencia Financiera de Colombia, 2018).</w:t>
                </w:r>
              </w:p>
            </w:tc>
          </w:tr>
          <w:tr w:rsidR="00F05B2A" w14:paraId="2FA55A62"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90" w14:textId="77777777" w:rsidR="00F05B2A" w:rsidRDefault="00000000">
                <w:pPr>
                  <w:jc w:val="both"/>
                  <w:rPr>
                    <w:b/>
                    <w:bCs/>
                    <w:sz w:val="20"/>
                    <w:szCs w:val="20"/>
                  </w:rPr>
                </w:pPr>
                <w:r>
                  <w:rPr>
                    <w:b/>
                    <w:bCs/>
                    <w:sz w:val="20"/>
                    <w:szCs w:val="20"/>
                  </w:rPr>
                  <w:t>Conclusión y recomendación técnica</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491" w14:textId="77777777" w:rsidR="00F05B2A" w:rsidRDefault="00000000">
                <w:pPr>
                  <w:jc w:val="both"/>
                  <w:rPr>
                    <w:sz w:val="20"/>
                    <w:szCs w:val="20"/>
                  </w:rPr>
                </w:pPr>
                <w:r>
                  <w:rPr>
                    <w:sz w:val="20"/>
                    <w:szCs w:val="20"/>
                  </w:rPr>
                  <w:t>La conclusión debe ser breve, objetiva y coherente con los resultados. Por ejemplo, puede indicar que la actividad presenta ingresos estables, capacidad suficiente para atender la cuota, endeudamiento moderado y coherencia entre la información suministrada y verificada, además de registrar cualquier factor que requiera seguimiento.</w:t>
                </w:r>
              </w:p>
            </w:tc>
          </w:tr>
          <w:tr w:rsidR="00F05B2A" w14:paraId="758940E8"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93" w14:textId="77777777" w:rsidR="00F05B2A" w:rsidRDefault="00000000">
                <w:pPr>
                  <w:jc w:val="both"/>
                  <w:rPr>
                    <w:b/>
                    <w:bCs/>
                    <w:sz w:val="20"/>
                    <w:szCs w:val="20"/>
                  </w:rPr>
                </w:pPr>
                <w:r>
                  <w:rPr>
                    <w:b/>
                    <w:bCs/>
                    <w:sz w:val="20"/>
                    <w:szCs w:val="20"/>
                  </w:rPr>
                  <w:t>Precisión, coherencia y trazabilidad</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494" w14:textId="77777777" w:rsidR="00F05B2A" w:rsidRDefault="00000000">
                <w:pPr>
                  <w:jc w:val="both"/>
                  <w:rPr>
                    <w:sz w:val="20"/>
                    <w:szCs w:val="20"/>
                  </w:rPr>
                </w:pPr>
                <w:r>
                  <w:rPr>
                    <w:sz w:val="20"/>
                    <w:szCs w:val="20"/>
                  </w:rPr>
                  <w:t>Las cifras registradas deben coincidir con los cálculos realizados y las apreciaciones cualitativas sustentarse en entrevistas, visitas, referencias o verificaciones autorizadas. El informe debe conservar trazabilidad respecto de las fuentes utilizadas y excluir apreciaciones personales que no guarden relación con la evaluación crediticia.</w:t>
                </w:r>
              </w:p>
            </w:tc>
          </w:tr>
        </w:tbl>
      </w:sdtContent>
    </w:sdt>
    <w:p w14:paraId="00000496" w14:textId="77777777" w:rsidR="00F05B2A" w:rsidRDefault="00000000">
      <w:pPr>
        <w:spacing w:before="240" w:after="240"/>
        <w:jc w:val="both"/>
        <w:rPr>
          <w:sz w:val="20"/>
          <w:szCs w:val="20"/>
        </w:rPr>
      </w:pPr>
      <w:r>
        <w:rPr>
          <w:sz w:val="20"/>
          <w:szCs w:val="20"/>
        </w:rPr>
        <w:t>Al finalizar el análisis, el informe consolida los resultados relevantes, los factores de riesgo, los respaldos y la conclusión técnica sustentada, como base para su posterior presentación ante el comité o instancia de crédito.</w:t>
      </w:r>
    </w:p>
    <w:p w14:paraId="00000497" w14:textId="77777777" w:rsidR="00F05B2A" w:rsidRDefault="00000000">
      <w:pPr>
        <w:pStyle w:val="Ttulo3"/>
        <w:keepNext w:val="0"/>
        <w:keepLines w:val="0"/>
        <w:spacing w:before="280"/>
        <w:jc w:val="both"/>
        <w:rPr>
          <w:b/>
          <w:bCs/>
          <w:color w:val="000000"/>
          <w:sz w:val="20"/>
          <w:szCs w:val="20"/>
        </w:rPr>
      </w:pPr>
      <w:bookmarkStart w:id="51" w:name="_heading=h.v87f6ovkg8le" w:colFirst="0" w:colLast="0"/>
      <w:bookmarkEnd w:id="51"/>
      <w:r>
        <w:rPr>
          <w:b/>
          <w:bCs/>
          <w:color w:val="000000"/>
          <w:sz w:val="20"/>
          <w:szCs w:val="20"/>
        </w:rPr>
        <w:t>4.5. Presentación de resultados al comité de crédito</w:t>
      </w:r>
    </w:p>
    <w:p w14:paraId="00000498" w14:textId="77777777" w:rsidR="00F05B2A" w:rsidRDefault="00000000">
      <w:pPr>
        <w:spacing w:before="240" w:after="240"/>
        <w:jc w:val="both"/>
        <w:rPr>
          <w:sz w:val="20"/>
          <w:szCs w:val="20"/>
        </w:rPr>
      </w:pPr>
      <w:r>
        <w:rPr>
          <w:sz w:val="20"/>
          <w:szCs w:val="20"/>
        </w:rPr>
        <w:t>La presentación ante el comité de crédito sintetiza los resultados relevantes del análisis y sustenta la recomendación formulada para apoyar la decisión de la instancia autorizada. Su contenido debe concentrarse en las condiciones de la operación, la capacidad identificada, los principales riesgos y los respaldos, sin reproducir íntegramente el informe crediticio (Quintero de Rivas, 2016).</w:t>
      </w:r>
    </w:p>
    <w:p w14:paraId="00000499" w14:textId="77777777" w:rsidR="00F05B2A" w:rsidRDefault="00000000">
      <w:pPr>
        <w:pStyle w:val="Ttulo4"/>
        <w:keepNext w:val="0"/>
        <w:keepLines w:val="0"/>
        <w:spacing w:before="240" w:after="40"/>
        <w:jc w:val="both"/>
        <w:rPr>
          <w:b/>
          <w:bCs/>
          <w:color w:val="000000"/>
          <w:sz w:val="20"/>
          <w:szCs w:val="20"/>
        </w:rPr>
      </w:pPr>
      <w:bookmarkStart w:id="52" w:name="_heading=h.gwknt32jo82q" w:colFirst="0" w:colLast="0"/>
      <w:bookmarkEnd w:id="52"/>
      <w:r>
        <w:rPr>
          <w:b/>
          <w:bCs/>
          <w:color w:val="000000"/>
          <w:sz w:val="20"/>
          <w:szCs w:val="20"/>
        </w:rPr>
        <w:t>4.5.1. Preparación y sustentación de la solicitud</w:t>
      </w:r>
    </w:p>
    <w:p w14:paraId="0000049A" w14:textId="77777777" w:rsidR="00F05B2A" w:rsidRDefault="00000000">
      <w:pPr>
        <w:spacing w:before="240" w:after="240"/>
        <w:jc w:val="both"/>
        <w:rPr>
          <w:sz w:val="20"/>
          <w:szCs w:val="20"/>
        </w:rPr>
      </w:pPr>
      <w:r>
        <w:rPr>
          <w:sz w:val="20"/>
          <w:szCs w:val="20"/>
        </w:rPr>
        <w:t>La preparación de la solicitud requiere comprobar que la información que se sustentará sea coherente con el análisis realizado y con los soportes disponibles. La presentación debe concentrarse en los elementos que fundamentan la recomendación y proporcionar información suficiente para que la instancia autorizada adopte la decisión correspondiente.</w:t>
      </w:r>
    </w:p>
    <w:p w14:paraId="0000049B" w14:textId="77777777" w:rsidR="00F05B2A" w:rsidRDefault="00000000">
      <w:pPr>
        <w:spacing w:before="240" w:after="240"/>
        <w:jc w:val="both"/>
        <w:rPr>
          <w:sz w:val="20"/>
          <w:szCs w:val="20"/>
        </w:rPr>
      </w:pPr>
      <w:r>
        <w:rPr>
          <w:sz w:val="20"/>
          <w:szCs w:val="20"/>
        </w:rPr>
        <w:t>Antes de sustentar la solicitud, se deben comprobar los siguientes aspectos:</w:t>
      </w:r>
    </w:p>
    <w:sdt>
      <w:sdtPr>
        <w:tag w:val="goog_rdk_82"/>
        <w:id w:val="1673185685"/>
        <w:lock w:val="contentLocked"/>
      </w:sdtPr>
      <w:sdtContent>
        <w:tbl>
          <w:tblPr>
            <w:tblStyle w:val="afffffffffffffffffffffffffffffffffffffffffffffffffffffffffffffffffffffffffffffffffffffffffffffffffffffe"/>
            <w:tblW w:w="99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20"/>
            <w:gridCol w:w="2940"/>
          </w:tblGrid>
          <w:tr w:rsidR="00F05B2A" w14:paraId="2D8C0649" w14:textId="77777777">
            <w:tc>
              <w:tcPr>
                <w:tcW w:w="7020" w:type="dxa"/>
                <w:shd w:val="clear" w:color="auto" w:fill="FFF2CC"/>
                <w:tcMar>
                  <w:top w:w="100" w:type="dxa"/>
                  <w:left w:w="100" w:type="dxa"/>
                  <w:bottom w:w="100" w:type="dxa"/>
                  <w:right w:w="100" w:type="dxa"/>
                </w:tcMar>
              </w:tcPr>
              <w:p w14:paraId="0000049C" w14:textId="77777777" w:rsidR="00F05B2A" w:rsidRDefault="00000000">
                <w:pPr>
                  <w:numPr>
                    <w:ilvl w:val="0"/>
                    <w:numId w:val="2"/>
                  </w:numPr>
                  <w:rPr>
                    <w:sz w:val="20"/>
                    <w:szCs w:val="20"/>
                  </w:rPr>
                </w:pPr>
                <w:r>
                  <w:rPr>
                    <w:b/>
                    <w:bCs/>
                    <w:sz w:val="20"/>
                    <w:szCs w:val="20"/>
                  </w:rPr>
                  <w:t>Cifras:</w:t>
                </w:r>
                <w:r>
                  <w:rPr>
                    <w:sz w:val="20"/>
                    <w:szCs w:val="20"/>
                  </w:rPr>
                  <w:t xml:space="preserve"> coinciden con los cálculos y resultados registrados en el informe.</w:t>
                </w:r>
              </w:p>
              <w:p w14:paraId="0000049D" w14:textId="77777777" w:rsidR="00F05B2A" w:rsidRDefault="00000000">
                <w:pPr>
                  <w:numPr>
                    <w:ilvl w:val="0"/>
                    <w:numId w:val="2"/>
                  </w:numPr>
                  <w:rPr>
                    <w:sz w:val="20"/>
                    <w:szCs w:val="20"/>
                  </w:rPr>
                </w:pPr>
                <w:r>
                  <w:rPr>
                    <w:b/>
                    <w:bCs/>
                    <w:sz w:val="20"/>
                    <w:szCs w:val="20"/>
                  </w:rPr>
                  <w:t>Soportes:</w:t>
                </w:r>
                <w:r>
                  <w:rPr>
                    <w:sz w:val="20"/>
                    <w:szCs w:val="20"/>
                  </w:rPr>
                  <w:t xml:space="preserve"> respaldan la información utilizada durante el análisis.</w:t>
                </w:r>
              </w:p>
              <w:p w14:paraId="0000049E" w14:textId="77777777" w:rsidR="00F05B2A" w:rsidRDefault="00000000">
                <w:pPr>
                  <w:numPr>
                    <w:ilvl w:val="0"/>
                    <w:numId w:val="2"/>
                  </w:numPr>
                  <w:rPr>
                    <w:sz w:val="20"/>
                    <w:szCs w:val="20"/>
                  </w:rPr>
                </w:pPr>
                <w:r>
                  <w:rPr>
                    <w:b/>
                    <w:bCs/>
                    <w:sz w:val="20"/>
                    <w:szCs w:val="20"/>
                  </w:rPr>
                  <w:t>Condiciones propuestas:</w:t>
                </w:r>
                <w:r>
                  <w:rPr>
                    <w:sz w:val="20"/>
                    <w:szCs w:val="20"/>
                  </w:rPr>
                  <w:t xml:space="preserve"> corresponden con la capacidad de pago identificada.</w:t>
                </w:r>
              </w:p>
              <w:p w14:paraId="0000049F" w14:textId="77777777" w:rsidR="00F05B2A" w:rsidRDefault="00000000">
                <w:pPr>
                  <w:numPr>
                    <w:ilvl w:val="0"/>
                    <w:numId w:val="2"/>
                  </w:numPr>
                  <w:rPr>
                    <w:sz w:val="20"/>
                    <w:szCs w:val="20"/>
                  </w:rPr>
                </w:pPr>
                <w:r>
                  <w:rPr>
                    <w:b/>
                    <w:bCs/>
                    <w:sz w:val="20"/>
                    <w:szCs w:val="20"/>
                  </w:rPr>
                  <w:t>Riesgos:</w:t>
                </w:r>
                <w:r>
                  <w:rPr>
                    <w:sz w:val="20"/>
                    <w:szCs w:val="20"/>
                  </w:rPr>
                  <w:t xml:space="preserve"> se encuentran claramente registrados y considerados en la recomendación.</w:t>
                </w:r>
              </w:p>
              <w:p w14:paraId="000004A0" w14:textId="77777777" w:rsidR="00F05B2A" w:rsidRDefault="00000000">
                <w:pPr>
                  <w:numPr>
                    <w:ilvl w:val="0"/>
                    <w:numId w:val="2"/>
                  </w:numPr>
                  <w:rPr>
                    <w:sz w:val="20"/>
                    <w:szCs w:val="20"/>
                  </w:rPr>
                </w:pPr>
                <w:r>
                  <w:rPr>
                    <w:b/>
                    <w:bCs/>
                    <w:sz w:val="20"/>
                    <w:szCs w:val="20"/>
                  </w:rPr>
                  <w:t>Evidencias:</w:t>
                </w:r>
                <w:r>
                  <w:rPr>
                    <w:sz w:val="20"/>
                    <w:szCs w:val="20"/>
                  </w:rPr>
                  <w:t xml:space="preserve"> están disponibles para sustentar la información y responder las inquietudes que puedan surgir.</w:t>
                </w:r>
              </w:p>
              <w:p w14:paraId="000004A1" w14:textId="77777777" w:rsidR="00F05B2A" w:rsidRDefault="00F05B2A">
                <w:pPr>
                  <w:widowControl w:val="0"/>
                  <w:pBdr>
                    <w:top w:val="nil"/>
                    <w:left w:val="nil"/>
                    <w:bottom w:val="nil"/>
                    <w:right w:val="nil"/>
                    <w:between w:val="nil"/>
                  </w:pBdr>
                  <w:spacing w:line="240" w:lineRule="auto"/>
                  <w:rPr>
                    <w:sz w:val="20"/>
                    <w:szCs w:val="20"/>
                  </w:rPr>
                </w:pPr>
              </w:p>
            </w:tc>
            <w:tc>
              <w:tcPr>
                <w:tcW w:w="2940" w:type="dxa"/>
                <w:shd w:val="clear" w:color="auto" w:fill="FFF2CC"/>
                <w:tcMar>
                  <w:top w:w="100" w:type="dxa"/>
                  <w:left w:w="100" w:type="dxa"/>
                  <w:bottom w:w="100" w:type="dxa"/>
                  <w:right w:w="100" w:type="dxa"/>
                </w:tcMar>
              </w:tcPr>
              <w:p w14:paraId="000004A2" w14:textId="77777777" w:rsidR="00F05B2A" w:rsidRDefault="00000000">
                <w:pPr>
                  <w:widowControl w:val="0"/>
                  <w:pBdr>
                    <w:top w:val="nil"/>
                    <w:left w:val="nil"/>
                    <w:bottom w:val="nil"/>
                    <w:right w:val="nil"/>
                    <w:between w:val="nil"/>
                  </w:pBdr>
                  <w:spacing w:line="240" w:lineRule="auto"/>
                  <w:rPr>
                    <w:sz w:val="20"/>
                    <w:szCs w:val="20"/>
                  </w:rPr>
                </w:pPr>
                <w:r>
                  <w:rPr>
                    <w:noProof/>
                    <w:sz w:val="20"/>
                    <w:szCs w:val="20"/>
                  </w:rPr>
                  <w:drawing>
                    <wp:inline distT="114300" distB="114300" distL="114300" distR="114300" wp14:anchorId="685F27B3" wp14:editId="2582F34B">
                      <wp:extent cx="1733550" cy="977900"/>
                      <wp:effectExtent l="0" t="0" r="0" b="0"/>
                      <wp:docPr id="13887662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98"/>
                              <a:srcRect/>
                              <a:stretch>
                                <a:fillRect/>
                              </a:stretch>
                            </pic:blipFill>
                            <pic:spPr>
                              <a:xfrm>
                                <a:off x="0" y="0"/>
                                <a:ext cx="1733550" cy="977900"/>
                              </a:xfrm>
                              <a:prstGeom prst="rect">
                                <a:avLst/>
                              </a:prstGeom>
                              <a:ln/>
                            </pic:spPr>
                          </pic:pic>
                        </a:graphicData>
                      </a:graphic>
                    </wp:inline>
                  </w:drawing>
                </w:r>
              </w:p>
            </w:tc>
          </w:tr>
        </w:tbl>
      </w:sdtContent>
    </w:sdt>
    <w:p w14:paraId="000004A3" w14:textId="77777777" w:rsidR="00F05B2A" w:rsidRDefault="00000000">
      <w:pPr>
        <w:spacing w:before="240" w:after="240"/>
        <w:jc w:val="both"/>
        <w:rPr>
          <w:sz w:val="20"/>
          <w:szCs w:val="20"/>
        </w:rPr>
      </w:pPr>
      <w:r>
        <w:rPr>
          <w:sz w:val="20"/>
          <w:szCs w:val="20"/>
        </w:rPr>
        <w:t>La sustentación debe integrar los aspectos esenciales de la solicitud y explicar la función que cumplen dentro del análisis:</w:t>
      </w:r>
    </w:p>
    <w:sdt>
      <w:sdtPr>
        <w:tag w:val="goog_rdk_83"/>
        <w:id w:val="-2108561482"/>
        <w:lock w:val="contentLocked"/>
      </w:sdtPr>
      <w:sdtContent>
        <w:tbl>
          <w:tblPr>
            <w:tblStyle w:val="affffffffffffffffffffffffffffffffffffffffffffffffffffffffffffffffffffffffffffffffffffffffffffffffffffff"/>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6FD9D7B0"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4A4" w14:textId="77777777" w:rsidR="00F05B2A" w:rsidRDefault="00000000">
                <w:pPr>
                  <w:spacing w:line="240" w:lineRule="auto"/>
                  <w:jc w:val="center"/>
                  <w:rPr>
                    <w:b/>
                    <w:bCs/>
                    <w:sz w:val="20"/>
                    <w:szCs w:val="20"/>
                  </w:rPr>
                </w:pPr>
                <w:r>
                  <w:rPr>
                    <w:b/>
                    <w:bCs/>
                    <w:sz w:val="20"/>
                    <w:szCs w:val="20"/>
                  </w:rPr>
                  <w:t>Pestañas</w:t>
                </w:r>
              </w:p>
            </w:tc>
          </w:tr>
          <w:tr w:rsidR="00F05B2A" w14:paraId="13346B7C"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A7" w14:textId="77777777" w:rsidR="00F05B2A" w:rsidRDefault="00000000">
                <w:pPr>
                  <w:jc w:val="both"/>
                  <w:rPr>
                    <w:b/>
                    <w:bCs/>
                    <w:sz w:val="20"/>
                    <w:szCs w:val="20"/>
                  </w:rPr>
                </w:pPr>
                <w:r>
                  <w:rPr>
                    <w:b/>
                    <w:bCs/>
                    <w:sz w:val="20"/>
                    <w:szCs w:val="20"/>
                  </w:rPr>
                  <w:t>Solicitud y actividad económica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A8" w14:textId="77777777" w:rsidR="00F05B2A" w:rsidRDefault="00000000">
                <w:pPr>
                  <w:jc w:val="both"/>
                  <w:rPr>
                    <w:sz w:val="20"/>
                    <w:szCs w:val="20"/>
                  </w:rPr>
                </w:pPr>
                <w:r>
                  <w:rPr>
                    <w:sz w:val="20"/>
                    <w:szCs w:val="20"/>
                  </w:rPr>
                  <w:t>Se presentan el monto, destino, plazo y periodicidad propuestos para identificar las condiciones de la operación. La trayectoria, funcionamiento y estabilidad de la actividad permiten contextualizar la fuente que genera los ingresos del cliente.</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A9" w14:textId="77777777" w:rsidR="00F05B2A" w:rsidRDefault="00000000">
                <w:pPr>
                  <w:spacing w:line="240" w:lineRule="auto"/>
                  <w:jc w:val="center"/>
                  <w:rPr>
                    <w:sz w:val="20"/>
                    <w:szCs w:val="20"/>
                  </w:rPr>
                </w:pPr>
                <w:r>
                  <w:rPr>
                    <w:noProof/>
                    <w:sz w:val="20"/>
                    <w:szCs w:val="20"/>
                  </w:rPr>
                  <w:drawing>
                    <wp:inline distT="114300" distB="114300" distL="114300" distR="114300" wp14:anchorId="2BBC41FD" wp14:editId="703C5429">
                      <wp:extent cx="1084897" cy="569766"/>
                      <wp:effectExtent l="0" t="0" r="0" b="0"/>
                      <wp:docPr id="13887662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99"/>
                              <a:srcRect/>
                              <a:stretch>
                                <a:fillRect/>
                              </a:stretch>
                            </pic:blipFill>
                            <pic:spPr>
                              <a:xfrm>
                                <a:off x="0" y="0"/>
                                <a:ext cx="1084897" cy="569766"/>
                              </a:xfrm>
                              <a:prstGeom prst="rect">
                                <a:avLst/>
                              </a:prstGeom>
                              <a:ln/>
                            </pic:spPr>
                          </pic:pic>
                        </a:graphicData>
                      </a:graphic>
                    </wp:inline>
                  </w:drawing>
                </w:r>
              </w:p>
            </w:tc>
          </w:tr>
          <w:tr w:rsidR="00F05B2A" w14:paraId="5D0C20C7"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AA" w14:textId="77777777" w:rsidR="00F05B2A" w:rsidRDefault="00000000">
                <w:pPr>
                  <w:jc w:val="both"/>
                  <w:rPr>
                    <w:b/>
                    <w:bCs/>
                    <w:sz w:val="20"/>
                    <w:szCs w:val="20"/>
                  </w:rPr>
                </w:pPr>
                <w:r>
                  <w:rPr>
                    <w:b/>
                    <w:bCs/>
                    <w:sz w:val="20"/>
                    <w:szCs w:val="20"/>
                  </w:rPr>
                  <w:t>Capacidad de pago y endeudamiento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AB" w14:textId="77777777" w:rsidR="00F05B2A" w:rsidRDefault="00000000">
                <w:pPr>
                  <w:jc w:val="both"/>
                  <w:rPr>
                    <w:sz w:val="20"/>
                    <w:szCs w:val="20"/>
                  </w:rPr>
                </w:pPr>
                <w:r>
                  <w:rPr>
                    <w:sz w:val="20"/>
                    <w:szCs w:val="20"/>
                  </w:rPr>
                  <w:t>Se relacionan la disponibilidad económica y la cuota propuesta para sustentar la posibilidad de atender la obligación. También se presentan las obligaciones vigentes y los compromisos financieros para establecer la carga financiera existente.</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AC" w14:textId="77777777" w:rsidR="00F05B2A" w:rsidRDefault="00000000">
                <w:pPr>
                  <w:spacing w:line="240" w:lineRule="auto"/>
                  <w:jc w:val="center"/>
                  <w:rPr>
                    <w:sz w:val="20"/>
                    <w:szCs w:val="20"/>
                  </w:rPr>
                </w:pPr>
                <w:r>
                  <w:rPr>
                    <w:noProof/>
                    <w:sz w:val="20"/>
                    <w:szCs w:val="20"/>
                  </w:rPr>
                  <w:drawing>
                    <wp:inline distT="114300" distB="114300" distL="114300" distR="114300" wp14:anchorId="55758D26" wp14:editId="19B4C5FF">
                      <wp:extent cx="1077278" cy="565764"/>
                      <wp:effectExtent l="0" t="0" r="0" b="0"/>
                      <wp:docPr id="13887662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00"/>
                              <a:srcRect/>
                              <a:stretch>
                                <a:fillRect/>
                              </a:stretch>
                            </pic:blipFill>
                            <pic:spPr>
                              <a:xfrm>
                                <a:off x="0" y="0"/>
                                <a:ext cx="1077278" cy="565764"/>
                              </a:xfrm>
                              <a:prstGeom prst="rect">
                                <a:avLst/>
                              </a:prstGeom>
                              <a:ln/>
                            </pic:spPr>
                          </pic:pic>
                        </a:graphicData>
                      </a:graphic>
                    </wp:inline>
                  </w:drawing>
                </w:r>
              </w:p>
            </w:tc>
          </w:tr>
          <w:tr w:rsidR="00F05B2A" w14:paraId="35525CFE"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AD" w14:textId="77777777" w:rsidR="00F05B2A" w:rsidRDefault="00000000">
                <w:pPr>
                  <w:jc w:val="both"/>
                  <w:rPr>
                    <w:b/>
                    <w:bCs/>
                    <w:sz w:val="20"/>
                    <w:szCs w:val="20"/>
                  </w:rPr>
                </w:pPr>
                <w:r>
                  <w:rPr>
                    <w:b/>
                    <w:bCs/>
                    <w:sz w:val="20"/>
                    <w:szCs w:val="20"/>
                  </w:rPr>
                  <w:t>Análisis cualitativo y riesgos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AE" w14:textId="77777777" w:rsidR="00F05B2A" w:rsidRDefault="00000000">
                <w:pPr>
                  <w:jc w:val="both"/>
                  <w:rPr>
                    <w:sz w:val="20"/>
                    <w:szCs w:val="20"/>
                  </w:rPr>
                </w:pPr>
                <w:r>
                  <w:rPr>
                    <w:sz w:val="20"/>
                    <w:szCs w:val="20"/>
                  </w:rPr>
                  <w:t>Se sintetizan la gestión del negocio, las referencias, el comportamiento y otros factores relevantes que complementan la información financiera. Asimismo, se identifican las situaciones que pueden afectar el cumplimiento para facilitar la valoración integral de la operación.</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AF" w14:textId="77777777" w:rsidR="00F05B2A" w:rsidRDefault="00000000">
                <w:pPr>
                  <w:spacing w:line="240" w:lineRule="auto"/>
                  <w:jc w:val="center"/>
                  <w:rPr>
                    <w:sz w:val="20"/>
                    <w:szCs w:val="20"/>
                  </w:rPr>
                </w:pPr>
                <w:r>
                  <w:rPr>
                    <w:noProof/>
                    <w:sz w:val="20"/>
                    <w:szCs w:val="20"/>
                  </w:rPr>
                  <w:drawing>
                    <wp:inline distT="114300" distB="114300" distL="114300" distR="114300" wp14:anchorId="471C7D49" wp14:editId="2AFF3575">
                      <wp:extent cx="1080135" cy="610896"/>
                      <wp:effectExtent l="0" t="0" r="0" b="0"/>
                      <wp:docPr id="13887662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01"/>
                              <a:srcRect/>
                              <a:stretch>
                                <a:fillRect/>
                              </a:stretch>
                            </pic:blipFill>
                            <pic:spPr>
                              <a:xfrm>
                                <a:off x="0" y="0"/>
                                <a:ext cx="1080135" cy="610896"/>
                              </a:xfrm>
                              <a:prstGeom prst="rect">
                                <a:avLst/>
                              </a:prstGeom>
                              <a:ln/>
                            </pic:spPr>
                          </pic:pic>
                        </a:graphicData>
                      </a:graphic>
                    </wp:inline>
                  </w:drawing>
                </w:r>
              </w:p>
            </w:tc>
          </w:tr>
          <w:tr w:rsidR="00F05B2A" w14:paraId="33C648ED"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B0" w14:textId="77777777" w:rsidR="00F05B2A" w:rsidRDefault="00000000">
                <w:pPr>
                  <w:jc w:val="both"/>
                  <w:rPr>
                    <w:b/>
                    <w:bCs/>
                    <w:sz w:val="20"/>
                    <w:szCs w:val="20"/>
                  </w:rPr>
                </w:pPr>
                <w:r>
                  <w:rPr>
                    <w:b/>
                    <w:bCs/>
                    <w:sz w:val="20"/>
                    <w:szCs w:val="20"/>
                  </w:rPr>
                  <w:t>Garantías y recomendación</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B1" w14:textId="77777777" w:rsidR="00F05B2A" w:rsidRDefault="00000000">
                <w:pPr>
                  <w:jc w:val="both"/>
                  <w:rPr>
                    <w:sz w:val="20"/>
                    <w:szCs w:val="20"/>
                  </w:rPr>
                </w:pPr>
                <w:r>
                  <w:rPr>
                    <w:sz w:val="20"/>
                    <w:szCs w:val="20"/>
                  </w:rPr>
                  <w:t>Se presentan los respaldos disponibles y sus condiciones verificadas, junto con la propuesta resultante del análisis sobre monto, plazo, condiciones y conclusión técnica. Quien sustenta la solicitud debe responder las inquietudes con información verificable y justificar la recomendación formulada (Quintero de Rivas, 2016).</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B2" w14:textId="77777777" w:rsidR="00F05B2A" w:rsidRDefault="00000000">
                <w:pPr>
                  <w:spacing w:line="240" w:lineRule="auto"/>
                  <w:jc w:val="center"/>
                  <w:rPr>
                    <w:sz w:val="20"/>
                    <w:szCs w:val="20"/>
                  </w:rPr>
                </w:pPr>
                <w:r>
                  <w:rPr>
                    <w:noProof/>
                    <w:sz w:val="20"/>
                    <w:szCs w:val="20"/>
                  </w:rPr>
                  <w:drawing>
                    <wp:inline distT="114300" distB="114300" distL="114300" distR="114300" wp14:anchorId="1BB29E7A" wp14:editId="2E76610C">
                      <wp:extent cx="1080135" cy="567529"/>
                      <wp:effectExtent l="0" t="0" r="0" b="0"/>
                      <wp:docPr id="138876673"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02"/>
                              <a:srcRect/>
                              <a:stretch>
                                <a:fillRect/>
                              </a:stretch>
                            </pic:blipFill>
                            <pic:spPr>
                              <a:xfrm>
                                <a:off x="0" y="0"/>
                                <a:ext cx="1080135" cy="567529"/>
                              </a:xfrm>
                              <a:prstGeom prst="rect">
                                <a:avLst/>
                              </a:prstGeom>
                              <a:ln/>
                            </pic:spPr>
                          </pic:pic>
                        </a:graphicData>
                      </a:graphic>
                    </wp:inline>
                  </w:drawing>
                </w:r>
              </w:p>
            </w:tc>
          </w:tr>
        </w:tbl>
      </w:sdtContent>
    </w:sdt>
    <w:p w14:paraId="000004B3" w14:textId="77777777" w:rsidR="00F05B2A" w:rsidRDefault="00000000">
      <w:pPr>
        <w:pStyle w:val="Ttulo4"/>
        <w:keepNext w:val="0"/>
        <w:keepLines w:val="0"/>
        <w:spacing w:before="240" w:after="40"/>
        <w:jc w:val="both"/>
        <w:rPr>
          <w:b/>
          <w:bCs/>
          <w:color w:val="000000"/>
          <w:sz w:val="20"/>
          <w:szCs w:val="20"/>
        </w:rPr>
      </w:pPr>
      <w:bookmarkStart w:id="53" w:name="_heading=h.etojfvdqewuu" w:colFirst="0" w:colLast="0"/>
      <w:bookmarkEnd w:id="53"/>
      <w:r>
        <w:rPr>
          <w:b/>
          <w:bCs/>
          <w:color w:val="000000"/>
          <w:sz w:val="20"/>
          <w:szCs w:val="20"/>
        </w:rPr>
        <w:t>4.5.2. Decisión y registro</w:t>
      </w:r>
    </w:p>
    <w:p w14:paraId="000004B4" w14:textId="77777777" w:rsidR="00F05B2A" w:rsidRDefault="00000000">
      <w:pPr>
        <w:spacing w:before="240" w:after="240"/>
        <w:jc w:val="both"/>
        <w:rPr>
          <w:sz w:val="20"/>
          <w:szCs w:val="20"/>
        </w:rPr>
      </w:pPr>
      <w:r>
        <w:rPr>
          <w:sz w:val="20"/>
          <w:szCs w:val="20"/>
        </w:rPr>
        <w:t>La recomendación presentada constituye el resultado técnico del análisis, mientras que la decisión corresponde al comité o a la instancia autorizada según los procedimientos de la organización. Por ello, las actuaciones derivadas de la revisión y las condiciones finalmente autorizadas deben quedar claramente diferenciadas y registradas.</w:t>
      </w:r>
    </w:p>
    <w:p w14:paraId="000004B5" w14:textId="77777777" w:rsidR="00F05B2A" w:rsidRDefault="00000000">
      <w:pPr>
        <w:spacing w:before="240" w:after="240"/>
        <w:jc w:val="both"/>
        <w:rPr>
          <w:sz w:val="20"/>
          <w:szCs w:val="20"/>
        </w:rPr>
      </w:pPr>
      <w:r>
        <w:rPr>
          <w:sz w:val="20"/>
          <w:szCs w:val="20"/>
        </w:rPr>
        <w:t>La actuación de la instancia competente y su registro permiten conservar las condiciones resultantes del proceso de decisión:</w:t>
      </w:r>
    </w:p>
    <w:sdt>
      <w:sdtPr>
        <w:tag w:val="goog_rdk_84"/>
        <w:id w:val="-586494670"/>
        <w:lock w:val="contentLocked"/>
      </w:sdtPr>
      <w:sdtContent>
        <w:tbl>
          <w:tblPr>
            <w:tblStyle w:val="affffffffffffffffffffffffffffffffffffffffffffffffffffffffffffffffffffffffffffffffffffffffffffffffffffff0"/>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8205"/>
          </w:tblGrid>
          <w:tr w:rsidR="00F05B2A" w14:paraId="58E87EF8" w14:textId="77777777">
            <w:trPr>
              <w:trHeight w:val="285"/>
            </w:trPr>
            <w:tc>
              <w:tcPr>
                <w:tcW w:w="994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4B6" w14:textId="77777777" w:rsidR="00F05B2A" w:rsidRDefault="00000000">
                <w:pPr>
                  <w:spacing w:line="240" w:lineRule="auto"/>
                  <w:jc w:val="center"/>
                  <w:rPr>
                    <w:b/>
                    <w:bCs/>
                    <w:sz w:val="20"/>
                    <w:szCs w:val="20"/>
                  </w:rPr>
                </w:pPr>
                <w:r>
                  <w:rPr>
                    <w:b/>
                    <w:bCs/>
                    <w:sz w:val="20"/>
                    <w:szCs w:val="20"/>
                  </w:rPr>
                  <w:t>Acordeón</w:t>
                </w:r>
              </w:p>
            </w:tc>
          </w:tr>
          <w:tr w:rsidR="00F05B2A" w14:paraId="6A5BC5E2"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B9" w14:textId="77777777" w:rsidR="00F05B2A" w:rsidRDefault="00000000">
                <w:pPr>
                  <w:jc w:val="both"/>
                  <w:rPr>
                    <w:b/>
                    <w:bCs/>
                    <w:sz w:val="20"/>
                    <w:szCs w:val="20"/>
                  </w:rPr>
                </w:pPr>
                <w:r>
                  <w:rPr>
                    <w:b/>
                    <w:bCs/>
                    <w:sz w:val="20"/>
                    <w:szCs w:val="20"/>
                  </w:rPr>
                  <w:t>Decisión de la instancia autorizada</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4BA" w14:textId="77777777" w:rsidR="00F05B2A" w:rsidRDefault="00000000">
                <w:pPr>
                  <w:jc w:val="both"/>
                  <w:rPr>
                    <w:sz w:val="20"/>
                    <w:szCs w:val="20"/>
                  </w:rPr>
                </w:pPr>
                <w:r>
                  <w:rPr>
                    <w:sz w:val="20"/>
                    <w:szCs w:val="20"/>
                  </w:rPr>
                  <w:t xml:space="preserve">El comité puede solicitar información adicional, condicionar una aprobación, reducir el monto o modificar el plazo cuando los resultados del análisis lo justifiquen (Quintero de Rivas, 2016). </w:t>
                </w:r>
                <w:r>
                  <w:rPr>
                    <w:sz w:val="20"/>
                    <w:szCs w:val="20"/>
                  </w:rPr>
                  <w:lastRenderedPageBreak/>
                  <w:t>Las aclaraciones solicitadas deben sustentarse con datos verificables y no mediante apreciaciones sin respaldo.</w:t>
                </w:r>
              </w:p>
            </w:tc>
          </w:tr>
          <w:tr w:rsidR="00F05B2A" w14:paraId="5DC36E7A"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BC" w14:textId="77777777" w:rsidR="00F05B2A" w:rsidRDefault="00000000">
                <w:pPr>
                  <w:jc w:val="both"/>
                  <w:rPr>
                    <w:b/>
                    <w:bCs/>
                    <w:sz w:val="20"/>
                    <w:szCs w:val="20"/>
                  </w:rPr>
                </w:pPr>
                <w:r>
                  <w:rPr>
                    <w:b/>
                    <w:bCs/>
                    <w:sz w:val="20"/>
                    <w:szCs w:val="20"/>
                  </w:rPr>
                  <w:lastRenderedPageBreak/>
                  <w:t>Registro de la decisión</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4BD" w14:textId="77777777" w:rsidR="00F05B2A" w:rsidRDefault="00000000">
                <w:pPr>
                  <w:jc w:val="both"/>
                  <w:rPr>
                    <w:sz w:val="20"/>
                    <w:szCs w:val="20"/>
                  </w:rPr>
                </w:pPr>
                <w:r>
                  <w:rPr>
                    <w:sz w:val="20"/>
                    <w:szCs w:val="20"/>
                  </w:rPr>
                  <w:t>La decisión debe documentarse según los procedimientos de la organización, incluyendo las condiciones autorizadas y las observaciones pertinentes. Si existen modificaciones frente a la solicitud inicial, deben registrarse claramente para conservar la trazabilidad y garantizar su correspondencia con las condiciones que posteriormente se formalicen.</w:t>
                </w:r>
              </w:p>
            </w:tc>
          </w:tr>
        </w:tbl>
      </w:sdtContent>
    </w:sdt>
    <w:p w14:paraId="000004BF" w14:textId="77777777" w:rsidR="00F05B2A" w:rsidRDefault="00000000">
      <w:pPr>
        <w:spacing w:before="240" w:after="240"/>
        <w:jc w:val="both"/>
        <w:rPr>
          <w:sz w:val="20"/>
          <w:szCs w:val="20"/>
        </w:rPr>
      </w:pPr>
      <w:r>
        <w:rPr>
          <w:sz w:val="20"/>
          <w:szCs w:val="20"/>
        </w:rPr>
        <w:t>La presentación debe sintetizar las condiciones solicitadas, los resultados financieros y cualitativos, la capacidad de pago, el endeudamiento, los riesgos y las garantías para sustentar la recomendación. Una vez adoptada la decisión y efectuado el desembolso, se inicia la etapa de seguimiento de la obligación y gestión de cartera, desarrollada en el tema 5.</w:t>
      </w:r>
    </w:p>
    <w:p w14:paraId="000004C0" w14:textId="77777777" w:rsidR="00F05B2A" w:rsidRDefault="00000000">
      <w:pPr>
        <w:pStyle w:val="Ttulo2"/>
        <w:keepNext w:val="0"/>
        <w:keepLines w:val="0"/>
        <w:spacing w:after="80"/>
        <w:jc w:val="both"/>
        <w:rPr>
          <w:b/>
          <w:bCs/>
          <w:sz w:val="20"/>
          <w:szCs w:val="20"/>
        </w:rPr>
      </w:pPr>
      <w:bookmarkStart w:id="54" w:name="_heading=h.ydfqnar1qoxa" w:colFirst="0" w:colLast="0"/>
      <w:bookmarkEnd w:id="54"/>
      <w:r>
        <w:rPr>
          <w:b/>
          <w:bCs/>
          <w:sz w:val="20"/>
          <w:szCs w:val="20"/>
        </w:rPr>
        <w:t>5. Gestión, seguimiento y recuperación de cartera</w:t>
      </w:r>
    </w:p>
    <w:p w14:paraId="000004C1" w14:textId="77777777" w:rsidR="00F05B2A" w:rsidRDefault="00F05B2A"/>
    <w:sdt>
      <w:sdtPr>
        <w:tag w:val="goog_rdk_85"/>
        <w:id w:val="-1585635347"/>
        <w:lock w:val="contentLocked"/>
      </w:sdtPr>
      <w:sdtContent>
        <w:tbl>
          <w:tblPr>
            <w:tblStyle w:val="affffffffffffffffffffffffffffffffffffffffffffffffffffffffffffffffffffffffffffffffffffffffffffffffffffff1"/>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45"/>
            <w:gridCol w:w="3330"/>
          </w:tblGrid>
          <w:tr w:rsidR="00F05B2A" w14:paraId="2D72366F" w14:textId="77777777">
            <w:tc>
              <w:tcPr>
                <w:tcW w:w="6645" w:type="dxa"/>
                <w:shd w:val="clear" w:color="auto" w:fill="E2EFD9"/>
              </w:tcPr>
              <w:p w14:paraId="000004C2" w14:textId="77777777" w:rsidR="00F05B2A" w:rsidRDefault="00000000">
                <w:pPr>
                  <w:spacing w:line="276" w:lineRule="auto"/>
                  <w:jc w:val="both"/>
                  <w:rPr>
                    <w:b/>
                    <w:bCs/>
                    <w:sz w:val="20"/>
                    <w:szCs w:val="20"/>
                  </w:rPr>
                </w:pPr>
                <w:r>
                  <w:rPr>
                    <w:sz w:val="20"/>
                    <w:szCs w:val="20"/>
                  </w:rPr>
                  <w:t>La gestión de cartera se desarrolla después del desembolso y comprende el seguimiento y control de las obligaciones para verificar su cumplimiento e identificar oportunamente situaciones que puedan afectar los pagos. Este tema aborda sus fundamentos, el seguimiento de las obligaciones y las acciones relacionadas con la recuperación y conservación de una cartera adecuada, conforme con los procedimientos institucionales.</w:t>
                </w:r>
              </w:p>
            </w:tc>
            <w:tc>
              <w:tcPr>
                <w:tcW w:w="3330" w:type="dxa"/>
                <w:shd w:val="clear" w:color="auto" w:fill="E2EFD9"/>
              </w:tcPr>
              <w:p w14:paraId="000004C3" w14:textId="77777777" w:rsidR="00F05B2A" w:rsidRDefault="00000000">
                <w:pPr>
                  <w:jc w:val="center"/>
                  <w:rPr>
                    <w:sz w:val="20"/>
                    <w:szCs w:val="20"/>
                  </w:rPr>
                </w:pPr>
                <w:r>
                  <w:rPr>
                    <w:noProof/>
                    <w:sz w:val="20"/>
                    <w:szCs w:val="20"/>
                  </w:rPr>
                  <w:drawing>
                    <wp:inline distT="114300" distB="114300" distL="114300" distR="114300" wp14:anchorId="0E75E214" wp14:editId="5B6ECF23">
                      <wp:extent cx="1981200" cy="1117600"/>
                      <wp:effectExtent l="0" t="0" r="0" b="0"/>
                      <wp:docPr id="138876675"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03"/>
                              <a:srcRect/>
                              <a:stretch>
                                <a:fillRect/>
                              </a:stretch>
                            </pic:blipFill>
                            <pic:spPr>
                              <a:xfrm>
                                <a:off x="0" y="0"/>
                                <a:ext cx="1981200" cy="1117600"/>
                              </a:xfrm>
                              <a:prstGeom prst="rect">
                                <a:avLst/>
                              </a:prstGeom>
                              <a:ln/>
                            </pic:spPr>
                          </pic:pic>
                        </a:graphicData>
                      </a:graphic>
                    </wp:inline>
                  </w:drawing>
                </w:r>
              </w:p>
            </w:tc>
          </w:tr>
        </w:tbl>
      </w:sdtContent>
    </w:sdt>
    <w:p w14:paraId="000004C4" w14:textId="77777777" w:rsidR="00F05B2A" w:rsidRDefault="00000000">
      <w:pPr>
        <w:pStyle w:val="Ttulo3"/>
        <w:keepNext w:val="0"/>
        <w:keepLines w:val="0"/>
        <w:spacing w:before="280"/>
        <w:jc w:val="both"/>
        <w:rPr>
          <w:b/>
          <w:bCs/>
          <w:color w:val="000000"/>
          <w:sz w:val="20"/>
          <w:szCs w:val="20"/>
        </w:rPr>
      </w:pPr>
      <w:bookmarkStart w:id="55" w:name="_heading=h.i6m2lh4drvx4" w:colFirst="0" w:colLast="0"/>
      <w:bookmarkEnd w:id="55"/>
      <w:r>
        <w:rPr>
          <w:b/>
          <w:bCs/>
          <w:color w:val="000000"/>
          <w:sz w:val="20"/>
          <w:szCs w:val="20"/>
        </w:rPr>
        <w:t>5.1. Fundamentos de la gestión de cartera</w:t>
      </w:r>
    </w:p>
    <w:p w14:paraId="000004C5" w14:textId="77777777" w:rsidR="00F05B2A" w:rsidRDefault="00000000">
      <w:pPr>
        <w:spacing w:before="240" w:after="240"/>
        <w:jc w:val="both"/>
        <w:rPr>
          <w:sz w:val="20"/>
          <w:szCs w:val="20"/>
        </w:rPr>
      </w:pPr>
      <w:r>
        <w:rPr>
          <w:sz w:val="20"/>
          <w:szCs w:val="20"/>
        </w:rPr>
        <w:t>La gestión de cartera comprende acciones de seguimiento, control y recuperación desde el desembolso hasta la cancelación de la obligación. Su finalidad es verificar el cumplimiento de los pagos, identificar cambios que puedan afectarlos y aplicar oportunamente las actuaciones previstas por la organización durante la vida del crédito (Superintendencia Financiera de Colombia, s. f.-a).</w:t>
      </w:r>
    </w:p>
    <w:p w14:paraId="000004C6" w14:textId="77777777" w:rsidR="00F05B2A" w:rsidRDefault="00000000">
      <w:pPr>
        <w:pStyle w:val="Ttulo4"/>
        <w:keepNext w:val="0"/>
        <w:keepLines w:val="0"/>
        <w:spacing w:before="240" w:after="40"/>
        <w:jc w:val="both"/>
        <w:rPr>
          <w:b/>
          <w:bCs/>
          <w:color w:val="000000"/>
          <w:sz w:val="20"/>
          <w:szCs w:val="20"/>
        </w:rPr>
      </w:pPr>
      <w:bookmarkStart w:id="56" w:name="_heading=h.tuxbz3uy2l4o" w:colFirst="0" w:colLast="0"/>
      <w:bookmarkEnd w:id="56"/>
      <w:r>
        <w:rPr>
          <w:b/>
          <w:bCs/>
          <w:color w:val="000000"/>
          <w:sz w:val="20"/>
          <w:szCs w:val="20"/>
        </w:rPr>
        <w:t>5.1.1. Objetivos de la gestión de cartera</w:t>
      </w:r>
    </w:p>
    <w:p w14:paraId="000004C7" w14:textId="77777777" w:rsidR="00F05B2A" w:rsidRDefault="00000000">
      <w:pPr>
        <w:spacing w:before="240" w:after="240"/>
        <w:jc w:val="both"/>
        <w:rPr>
          <w:sz w:val="20"/>
          <w:szCs w:val="20"/>
        </w:rPr>
      </w:pPr>
      <w:r>
        <w:rPr>
          <w:sz w:val="20"/>
          <w:szCs w:val="20"/>
        </w:rPr>
        <w:t>La gestión no comienza únicamente cuando se presenta un incumplimiento. El seguimiento preventivo permite identificar señales de alerta y mantener contacto oportuno con el cliente, especialmente cuando los ingresos de las pequeñas unidades económicas pueden variar por cambios en las ventas, los costos, las temporadas u otras situaciones que afecten temporalmente su capacidad de pago.</w:t>
      </w:r>
    </w:p>
    <w:p w14:paraId="000004C8" w14:textId="77777777" w:rsidR="00F05B2A" w:rsidRDefault="00000000">
      <w:pPr>
        <w:spacing w:before="240" w:after="240"/>
        <w:jc w:val="both"/>
        <w:rPr>
          <w:sz w:val="20"/>
          <w:szCs w:val="20"/>
        </w:rPr>
      </w:pPr>
      <w:r>
        <w:rPr>
          <w:sz w:val="20"/>
          <w:szCs w:val="20"/>
        </w:rPr>
        <w:t>Los principales aspectos permiten orientar el seguimiento y las actuaciones relacionadas con las obligaciones crediticias:</w:t>
      </w:r>
    </w:p>
    <w:sdt>
      <w:sdtPr>
        <w:tag w:val="goog_rdk_86"/>
        <w:id w:val="1007861636"/>
        <w:lock w:val="contentLocked"/>
      </w:sdtPr>
      <w:sdtContent>
        <w:tbl>
          <w:tblPr>
            <w:tblStyle w:val="affffffffffffffffffffffffffffffffffffffffffffffffffffffffffffffffffffffffffffffffffffffffffffffffffffff2"/>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119EFA52"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4C9" w14:textId="77777777" w:rsidR="00F05B2A" w:rsidRDefault="00000000">
                <w:pPr>
                  <w:spacing w:line="240" w:lineRule="auto"/>
                  <w:jc w:val="center"/>
                  <w:rPr>
                    <w:b/>
                    <w:bCs/>
                    <w:sz w:val="20"/>
                    <w:szCs w:val="20"/>
                  </w:rPr>
                </w:pPr>
                <w:r>
                  <w:rPr>
                    <w:b/>
                    <w:bCs/>
                    <w:sz w:val="20"/>
                    <w:szCs w:val="20"/>
                  </w:rPr>
                  <w:t>Tarjetas</w:t>
                </w:r>
              </w:p>
            </w:tc>
          </w:tr>
          <w:tr w:rsidR="00F05B2A" w14:paraId="1AF5E5E5"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CC" w14:textId="77777777" w:rsidR="00F05B2A" w:rsidRDefault="00000000">
                <w:pPr>
                  <w:jc w:val="both"/>
                  <w:rPr>
                    <w:b/>
                    <w:bCs/>
                    <w:sz w:val="20"/>
                    <w:szCs w:val="20"/>
                  </w:rPr>
                </w:pPr>
                <w:r>
                  <w:rPr>
                    <w:b/>
                    <w:bCs/>
                    <w:sz w:val="20"/>
                    <w:szCs w:val="20"/>
                  </w:rPr>
                  <w:t>Seguimiento de pagos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CD" w14:textId="77777777" w:rsidR="00F05B2A" w:rsidRDefault="00000000">
                <w:pPr>
                  <w:jc w:val="both"/>
                  <w:rPr>
                    <w:sz w:val="20"/>
                    <w:szCs w:val="20"/>
                  </w:rPr>
                </w:pPr>
                <w:r>
                  <w:rPr>
                    <w:sz w:val="20"/>
                    <w:szCs w:val="20"/>
                  </w:rPr>
                  <w:t>Permite verificar el cumplimiento de las cuotas y las fechas acordadas durante la vigencia de la obligación.</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CE" w14:textId="77777777" w:rsidR="00F05B2A" w:rsidRDefault="00000000">
                <w:pPr>
                  <w:spacing w:line="240" w:lineRule="auto"/>
                  <w:jc w:val="center"/>
                  <w:rPr>
                    <w:sz w:val="20"/>
                    <w:szCs w:val="20"/>
                  </w:rPr>
                </w:pPr>
                <w:r>
                  <w:rPr>
                    <w:noProof/>
                    <w:sz w:val="20"/>
                    <w:szCs w:val="20"/>
                  </w:rPr>
                  <w:drawing>
                    <wp:inline distT="114300" distB="114300" distL="114300" distR="114300" wp14:anchorId="450D628F" wp14:editId="2D8AD08E">
                      <wp:extent cx="903922" cy="513740"/>
                      <wp:effectExtent l="0" t="0" r="0" b="0"/>
                      <wp:docPr id="138876677"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04"/>
                              <a:srcRect/>
                              <a:stretch>
                                <a:fillRect/>
                              </a:stretch>
                            </pic:blipFill>
                            <pic:spPr>
                              <a:xfrm>
                                <a:off x="0" y="0"/>
                                <a:ext cx="903922" cy="513740"/>
                              </a:xfrm>
                              <a:prstGeom prst="rect">
                                <a:avLst/>
                              </a:prstGeom>
                              <a:ln/>
                            </pic:spPr>
                          </pic:pic>
                        </a:graphicData>
                      </a:graphic>
                    </wp:inline>
                  </w:drawing>
                </w:r>
              </w:p>
            </w:tc>
          </w:tr>
          <w:tr w:rsidR="00F05B2A" w14:paraId="66814E51"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CF" w14:textId="77777777" w:rsidR="00F05B2A" w:rsidRDefault="00000000">
                <w:pPr>
                  <w:jc w:val="both"/>
                  <w:rPr>
                    <w:b/>
                    <w:bCs/>
                    <w:sz w:val="20"/>
                    <w:szCs w:val="20"/>
                  </w:rPr>
                </w:pPr>
                <w:r>
                  <w:rPr>
                    <w:b/>
                    <w:bCs/>
                    <w:sz w:val="20"/>
                    <w:szCs w:val="20"/>
                  </w:rPr>
                  <w:t>Control de vencimientos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D0" w14:textId="77777777" w:rsidR="00F05B2A" w:rsidRDefault="00000000">
                <w:pPr>
                  <w:jc w:val="both"/>
                  <w:rPr>
                    <w:sz w:val="20"/>
                    <w:szCs w:val="20"/>
                  </w:rPr>
                </w:pPr>
                <w:r>
                  <w:rPr>
                    <w:sz w:val="20"/>
                    <w:szCs w:val="20"/>
                  </w:rPr>
                  <w:t>Facilita la identificación de obligaciones próximas a vencer o que presentan atraso para realizar el seguimiento correspondiente.</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D1" w14:textId="77777777" w:rsidR="00F05B2A" w:rsidRDefault="00000000">
                <w:pPr>
                  <w:spacing w:line="240" w:lineRule="auto"/>
                  <w:jc w:val="center"/>
                  <w:rPr>
                    <w:sz w:val="20"/>
                    <w:szCs w:val="20"/>
                  </w:rPr>
                </w:pPr>
                <w:r>
                  <w:rPr>
                    <w:noProof/>
                    <w:sz w:val="20"/>
                    <w:szCs w:val="20"/>
                  </w:rPr>
                  <w:drawing>
                    <wp:inline distT="114300" distB="114300" distL="114300" distR="114300" wp14:anchorId="416FB1CD" wp14:editId="7504D39F">
                      <wp:extent cx="858203" cy="474928"/>
                      <wp:effectExtent l="0" t="0" r="0" b="0"/>
                      <wp:docPr id="138876679"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05"/>
                              <a:srcRect/>
                              <a:stretch>
                                <a:fillRect/>
                              </a:stretch>
                            </pic:blipFill>
                            <pic:spPr>
                              <a:xfrm>
                                <a:off x="0" y="0"/>
                                <a:ext cx="858203" cy="474928"/>
                              </a:xfrm>
                              <a:prstGeom prst="rect">
                                <a:avLst/>
                              </a:prstGeom>
                              <a:ln/>
                            </pic:spPr>
                          </pic:pic>
                        </a:graphicData>
                      </a:graphic>
                    </wp:inline>
                  </w:drawing>
                </w:r>
              </w:p>
            </w:tc>
          </w:tr>
          <w:tr w:rsidR="00F05B2A" w14:paraId="09A66840"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D2" w14:textId="77777777" w:rsidR="00F05B2A" w:rsidRDefault="00000000">
                <w:pPr>
                  <w:jc w:val="both"/>
                  <w:rPr>
                    <w:b/>
                    <w:bCs/>
                    <w:sz w:val="20"/>
                    <w:szCs w:val="20"/>
                  </w:rPr>
                </w:pPr>
                <w:r>
                  <w:rPr>
                    <w:b/>
                    <w:bCs/>
                    <w:sz w:val="20"/>
                    <w:szCs w:val="20"/>
                  </w:rPr>
                  <w:lastRenderedPageBreak/>
                  <w:t>Señales de alerta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D3" w14:textId="77777777" w:rsidR="00F05B2A" w:rsidRDefault="00000000">
                <w:pPr>
                  <w:jc w:val="both"/>
                  <w:rPr>
                    <w:sz w:val="20"/>
                    <w:szCs w:val="20"/>
                  </w:rPr>
                </w:pPr>
                <w:r>
                  <w:rPr>
                    <w:sz w:val="20"/>
                    <w:szCs w:val="20"/>
                  </w:rPr>
                  <w:t>Permite reconocer cambios o situaciones que puedan afectar la continuidad de los pagos y requieran mayor seguimiento.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D4" w14:textId="77777777" w:rsidR="00F05B2A" w:rsidRDefault="00000000">
                <w:pPr>
                  <w:spacing w:line="240" w:lineRule="auto"/>
                  <w:jc w:val="center"/>
                  <w:rPr>
                    <w:sz w:val="20"/>
                    <w:szCs w:val="20"/>
                  </w:rPr>
                </w:pPr>
                <w:r>
                  <w:rPr>
                    <w:noProof/>
                    <w:sz w:val="20"/>
                    <w:szCs w:val="20"/>
                  </w:rPr>
                  <w:drawing>
                    <wp:inline distT="114300" distB="114300" distL="114300" distR="114300" wp14:anchorId="553765E9" wp14:editId="494D6BBE">
                      <wp:extent cx="822960" cy="462915"/>
                      <wp:effectExtent l="0" t="0" r="0" b="0"/>
                      <wp:docPr id="138876681"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06"/>
                              <a:srcRect/>
                              <a:stretch>
                                <a:fillRect/>
                              </a:stretch>
                            </pic:blipFill>
                            <pic:spPr>
                              <a:xfrm>
                                <a:off x="0" y="0"/>
                                <a:ext cx="822960" cy="462915"/>
                              </a:xfrm>
                              <a:prstGeom prst="rect">
                                <a:avLst/>
                              </a:prstGeom>
                              <a:ln/>
                            </pic:spPr>
                          </pic:pic>
                        </a:graphicData>
                      </a:graphic>
                    </wp:inline>
                  </w:drawing>
                </w:r>
              </w:p>
            </w:tc>
          </w:tr>
          <w:tr w:rsidR="00F05B2A" w14:paraId="4FFA052A"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D5" w14:textId="77777777" w:rsidR="00F05B2A" w:rsidRDefault="00000000">
                <w:pPr>
                  <w:jc w:val="both"/>
                  <w:rPr>
                    <w:b/>
                    <w:bCs/>
                    <w:sz w:val="20"/>
                    <w:szCs w:val="20"/>
                  </w:rPr>
                </w:pPr>
                <w:r>
                  <w:rPr>
                    <w:b/>
                    <w:bCs/>
                    <w:sz w:val="20"/>
                    <w:szCs w:val="20"/>
                  </w:rPr>
                  <w:t>Contacto con el cliente</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D6" w14:textId="77777777" w:rsidR="00F05B2A" w:rsidRDefault="00000000">
                <w:pPr>
                  <w:jc w:val="both"/>
                  <w:rPr>
                    <w:sz w:val="20"/>
                    <w:szCs w:val="20"/>
                  </w:rPr>
                </w:pPr>
                <w:r>
                  <w:rPr>
                    <w:sz w:val="20"/>
                    <w:szCs w:val="20"/>
                  </w:rPr>
                  <w:t>Mantiene la comunicación para conocer oportunamente situaciones relacionadas con la obligación y su evolución durante la vida del crédito.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D7" w14:textId="77777777" w:rsidR="00F05B2A" w:rsidRDefault="00000000">
                <w:pPr>
                  <w:spacing w:line="240" w:lineRule="auto"/>
                  <w:jc w:val="center"/>
                  <w:rPr>
                    <w:sz w:val="20"/>
                    <w:szCs w:val="20"/>
                  </w:rPr>
                </w:pPr>
                <w:r>
                  <w:rPr>
                    <w:noProof/>
                    <w:sz w:val="20"/>
                    <w:szCs w:val="20"/>
                  </w:rPr>
                  <w:drawing>
                    <wp:inline distT="114300" distB="114300" distL="114300" distR="114300" wp14:anchorId="3A2B3888" wp14:editId="27249173">
                      <wp:extent cx="800397" cy="421714"/>
                      <wp:effectExtent l="0" t="0" r="0" b="0"/>
                      <wp:docPr id="138876684"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07"/>
                              <a:srcRect/>
                              <a:stretch>
                                <a:fillRect/>
                              </a:stretch>
                            </pic:blipFill>
                            <pic:spPr>
                              <a:xfrm>
                                <a:off x="0" y="0"/>
                                <a:ext cx="800397" cy="421714"/>
                              </a:xfrm>
                              <a:prstGeom prst="rect">
                                <a:avLst/>
                              </a:prstGeom>
                              <a:ln/>
                            </pic:spPr>
                          </pic:pic>
                        </a:graphicData>
                      </a:graphic>
                    </wp:inline>
                  </w:drawing>
                </w:r>
              </w:p>
            </w:tc>
          </w:tr>
          <w:tr w:rsidR="00F05B2A" w14:paraId="45A4F2A6"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D8" w14:textId="77777777" w:rsidR="00F05B2A" w:rsidRDefault="00000000">
                <w:pPr>
                  <w:jc w:val="both"/>
                  <w:rPr>
                    <w:b/>
                    <w:bCs/>
                    <w:sz w:val="20"/>
                    <w:szCs w:val="20"/>
                  </w:rPr>
                </w:pPr>
                <w:r>
                  <w:rPr>
                    <w:b/>
                    <w:bCs/>
                    <w:sz w:val="20"/>
                    <w:szCs w:val="20"/>
                  </w:rPr>
                  <w:t>Gestión de cobranza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D9" w14:textId="77777777" w:rsidR="00F05B2A" w:rsidRDefault="00000000">
                <w:pPr>
                  <w:jc w:val="both"/>
                  <w:rPr>
                    <w:sz w:val="20"/>
                    <w:szCs w:val="20"/>
                  </w:rPr>
                </w:pPr>
                <w:r>
                  <w:rPr>
                    <w:sz w:val="20"/>
                    <w:szCs w:val="20"/>
                  </w:rPr>
                  <w:t>Comprende la aplicación de las acciones previstas por la organización cuando se presentan atrasos o incumplimientos en la obligación.</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DA" w14:textId="77777777" w:rsidR="00F05B2A" w:rsidRDefault="00000000">
                <w:pPr>
                  <w:spacing w:line="240" w:lineRule="auto"/>
                  <w:jc w:val="center"/>
                  <w:rPr>
                    <w:sz w:val="20"/>
                    <w:szCs w:val="20"/>
                  </w:rPr>
                </w:pPr>
                <w:r>
                  <w:rPr>
                    <w:noProof/>
                    <w:sz w:val="20"/>
                    <w:szCs w:val="20"/>
                  </w:rPr>
                  <w:drawing>
                    <wp:inline distT="114300" distB="114300" distL="114300" distR="114300" wp14:anchorId="40ECACAA" wp14:editId="52A8BEF6">
                      <wp:extent cx="808672" cy="426553"/>
                      <wp:effectExtent l="0" t="0" r="0" b="0"/>
                      <wp:docPr id="13887659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8"/>
                              <a:srcRect/>
                              <a:stretch>
                                <a:fillRect/>
                              </a:stretch>
                            </pic:blipFill>
                            <pic:spPr>
                              <a:xfrm>
                                <a:off x="0" y="0"/>
                                <a:ext cx="808672" cy="426553"/>
                              </a:xfrm>
                              <a:prstGeom prst="rect">
                                <a:avLst/>
                              </a:prstGeom>
                              <a:ln/>
                            </pic:spPr>
                          </pic:pic>
                        </a:graphicData>
                      </a:graphic>
                    </wp:inline>
                  </w:drawing>
                </w:r>
              </w:p>
            </w:tc>
          </w:tr>
          <w:tr w:rsidR="00F05B2A" w14:paraId="63FDB4B3"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DB" w14:textId="77777777" w:rsidR="00F05B2A" w:rsidRDefault="00000000">
                <w:pPr>
                  <w:jc w:val="both"/>
                  <w:rPr>
                    <w:b/>
                    <w:bCs/>
                    <w:sz w:val="20"/>
                    <w:szCs w:val="20"/>
                  </w:rPr>
                </w:pPr>
                <w:r>
                  <w:rPr>
                    <w:b/>
                    <w:bCs/>
                    <w:sz w:val="20"/>
                    <w:szCs w:val="20"/>
                  </w:rPr>
                  <w:t>Registro de la gestión</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DC" w14:textId="77777777" w:rsidR="00F05B2A" w:rsidRDefault="00000000">
                <w:pPr>
                  <w:jc w:val="both"/>
                  <w:rPr>
                    <w:sz w:val="20"/>
                    <w:szCs w:val="20"/>
                  </w:rPr>
                </w:pPr>
                <w:r>
                  <w:rPr>
                    <w:sz w:val="20"/>
                    <w:szCs w:val="20"/>
                  </w:rPr>
                  <w:t>Permite documentar los contactos, compromisos, acuerdos y resultados obtenidos para conservar información sobre las actuaciones realizadas.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DD" w14:textId="77777777" w:rsidR="00F05B2A" w:rsidRDefault="00000000">
                <w:pPr>
                  <w:spacing w:line="240" w:lineRule="auto"/>
                  <w:jc w:val="center"/>
                  <w:rPr>
                    <w:sz w:val="20"/>
                    <w:szCs w:val="20"/>
                  </w:rPr>
                </w:pPr>
                <w:r>
                  <w:rPr>
                    <w:noProof/>
                    <w:sz w:val="20"/>
                    <w:szCs w:val="20"/>
                  </w:rPr>
                  <w:drawing>
                    <wp:inline distT="114300" distB="114300" distL="114300" distR="114300" wp14:anchorId="2EB2CEF7" wp14:editId="1CBAAD47">
                      <wp:extent cx="823067" cy="471645"/>
                      <wp:effectExtent l="0" t="0" r="0" b="0"/>
                      <wp:docPr id="13887659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9"/>
                              <a:srcRect/>
                              <a:stretch>
                                <a:fillRect/>
                              </a:stretch>
                            </pic:blipFill>
                            <pic:spPr>
                              <a:xfrm>
                                <a:off x="0" y="0"/>
                                <a:ext cx="823067" cy="471645"/>
                              </a:xfrm>
                              <a:prstGeom prst="rect">
                                <a:avLst/>
                              </a:prstGeom>
                              <a:ln/>
                            </pic:spPr>
                          </pic:pic>
                        </a:graphicData>
                      </a:graphic>
                    </wp:inline>
                  </w:drawing>
                </w:r>
              </w:p>
            </w:tc>
          </w:tr>
        </w:tbl>
      </w:sdtContent>
    </w:sdt>
    <w:p w14:paraId="000004DE" w14:textId="77777777" w:rsidR="00F05B2A" w:rsidRDefault="00000000">
      <w:pPr>
        <w:pStyle w:val="Ttulo4"/>
        <w:keepNext w:val="0"/>
        <w:keepLines w:val="0"/>
        <w:spacing w:before="240" w:after="40"/>
        <w:jc w:val="both"/>
        <w:rPr>
          <w:b/>
          <w:bCs/>
          <w:color w:val="000000"/>
          <w:sz w:val="20"/>
          <w:szCs w:val="20"/>
        </w:rPr>
      </w:pPr>
      <w:bookmarkStart w:id="57" w:name="_heading=h.iyvt4ohoiuxj" w:colFirst="0" w:colLast="0"/>
      <w:bookmarkEnd w:id="57"/>
      <w:r>
        <w:rPr>
          <w:b/>
          <w:bCs/>
          <w:color w:val="000000"/>
          <w:sz w:val="20"/>
          <w:szCs w:val="20"/>
        </w:rPr>
        <w:t>5.1.2. Cartera sana y seguimiento durante la vida del crédito</w:t>
      </w:r>
    </w:p>
    <w:p w14:paraId="000004DF" w14:textId="77777777" w:rsidR="00F05B2A" w:rsidRDefault="00000000">
      <w:pPr>
        <w:spacing w:before="240" w:after="240"/>
        <w:jc w:val="both"/>
        <w:rPr>
          <w:sz w:val="20"/>
          <w:szCs w:val="20"/>
        </w:rPr>
      </w:pPr>
      <w:r>
        <w:rPr>
          <w:sz w:val="20"/>
          <w:szCs w:val="20"/>
        </w:rPr>
        <w:t>Una cartera sana se relaciona con el cumplimiento adecuado de las obligaciones y con una gestión que permita controlar oportunamente los riesgos de los créditos otorgados. Para ello, el seguimiento debe considerar el comportamiento de la cartera, las causas de los atrasos y la efectividad de las actuaciones realizadas (Quintero de Rivas, 2016).</w:t>
      </w:r>
    </w:p>
    <w:p w14:paraId="000004E0" w14:textId="77777777" w:rsidR="00F05B2A" w:rsidRDefault="00000000">
      <w:pPr>
        <w:spacing w:before="240" w:after="240"/>
        <w:jc w:val="both"/>
        <w:rPr>
          <w:sz w:val="20"/>
          <w:szCs w:val="20"/>
        </w:rPr>
      </w:pPr>
      <w:r>
        <w:rPr>
          <w:sz w:val="20"/>
          <w:szCs w:val="20"/>
        </w:rPr>
        <w:t>El seguimiento durante la vida del crédito permite reconocer cambios y mantener información suficiente sobre la evolución de las obligaciones:</w:t>
      </w:r>
    </w:p>
    <w:sdt>
      <w:sdtPr>
        <w:tag w:val="goog_rdk_87"/>
        <w:id w:val="-2103884502"/>
        <w:lock w:val="contentLocked"/>
      </w:sdtPr>
      <w:sdtContent>
        <w:tbl>
          <w:tblPr>
            <w:tblStyle w:val="affffffffffffffffffffffffffffffffffffffffffffffffffffffffffffffffffffffffffffffffffffffffffffffffffffff3"/>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170A3489"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4E1" w14:textId="77777777" w:rsidR="00F05B2A" w:rsidRDefault="00000000">
                <w:pPr>
                  <w:spacing w:line="240" w:lineRule="auto"/>
                  <w:jc w:val="center"/>
                  <w:rPr>
                    <w:b/>
                    <w:bCs/>
                    <w:sz w:val="20"/>
                    <w:szCs w:val="20"/>
                  </w:rPr>
                </w:pPr>
                <w:r>
                  <w:rPr>
                    <w:b/>
                    <w:bCs/>
                    <w:sz w:val="20"/>
                    <w:szCs w:val="20"/>
                  </w:rPr>
                  <w:t>Slider</w:t>
                </w:r>
              </w:p>
            </w:tc>
          </w:tr>
          <w:tr w:rsidR="00F05B2A" w14:paraId="7D8E28C2"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E4" w14:textId="77777777" w:rsidR="00F05B2A" w:rsidRDefault="00000000">
                <w:pPr>
                  <w:jc w:val="both"/>
                  <w:rPr>
                    <w:b/>
                    <w:bCs/>
                    <w:sz w:val="20"/>
                    <w:szCs w:val="20"/>
                  </w:rPr>
                </w:pPr>
                <w:r>
                  <w:rPr>
                    <w:b/>
                    <w:bCs/>
                    <w:sz w:val="20"/>
                    <w:szCs w:val="20"/>
                  </w:rPr>
                  <w:t>Cartera sana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E5" w14:textId="77777777" w:rsidR="00F05B2A" w:rsidRDefault="00000000">
                <w:pPr>
                  <w:jc w:val="both"/>
                  <w:rPr>
                    <w:sz w:val="20"/>
                    <w:szCs w:val="20"/>
                  </w:rPr>
                </w:pPr>
                <w:r>
                  <w:rPr>
                    <w:sz w:val="20"/>
                    <w:szCs w:val="20"/>
                  </w:rPr>
                  <w:t>No se limita a identificar las obligaciones que se encuentran al día. También requiere analizar el comportamiento de la cartera, las causas de los atrasos y la efectividad de las acciones realizadas para controlar oportunamente los riesgos asociados a los créditos otorgados.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E6" w14:textId="77777777" w:rsidR="00F05B2A" w:rsidRDefault="00000000">
                <w:pPr>
                  <w:spacing w:line="240" w:lineRule="auto"/>
                  <w:jc w:val="center"/>
                  <w:rPr>
                    <w:sz w:val="20"/>
                    <w:szCs w:val="20"/>
                  </w:rPr>
                </w:pPr>
                <w:r>
                  <w:rPr>
                    <w:noProof/>
                    <w:sz w:val="20"/>
                    <w:szCs w:val="20"/>
                  </w:rPr>
                  <w:drawing>
                    <wp:inline distT="114300" distB="114300" distL="114300" distR="114300" wp14:anchorId="40964493" wp14:editId="5FD195B0">
                      <wp:extent cx="1323975" cy="749300"/>
                      <wp:effectExtent l="0" t="0" r="0" b="0"/>
                      <wp:docPr id="13887659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0"/>
                              <a:srcRect/>
                              <a:stretch>
                                <a:fillRect/>
                              </a:stretch>
                            </pic:blipFill>
                            <pic:spPr>
                              <a:xfrm>
                                <a:off x="0" y="0"/>
                                <a:ext cx="1323975" cy="749300"/>
                              </a:xfrm>
                              <a:prstGeom prst="rect">
                                <a:avLst/>
                              </a:prstGeom>
                              <a:ln/>
                            </pic:spPr>
                          </pic:pic>
                        </a:graphicData>
                      </a:graphic>
                    </wp:inline>
                  </w:drawing>
                </w:r>
              </w:p>
            </w:tc>
          </w:tr>
          <w:tr w:rsidR="00F05B2A" w14:paraId="51BE9522"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E7" w14:textId="77777777" w:rsidR="00F05B2A" w:rsidRDefault="00000000">
                <w:pPr>
                  <w:jc w:val="both"/>
                  <w:rPr>
                    <w:b/>
                    <w:bCs/>
                    <w:sz w:val="20"/>
                    <w:szCs w:val="20"/>
                  </w:rPr>
                </w:pPr>
                <w:r>
                  <w:rPr>
                    <w:b/>
                    <w:bCs/>
                    <w:sz w:val="20"/>
                    <w:szCs w:val="20"/>
                  </w:rPr>
                  <w:t>Seguimiento preventivo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E8" w14:textId="77777777" w:rsidR="00F05B2A" w:rsidRDefault="00000000">
                <w:pPr>
                  <w:jc w:val="both"/>
                  <w:rPr>
                    <w:sz w:val="20"/>
                    <w:szCs w:val="20"/>
                  </w:rPr>
                </w:pPr>
                <w:r>
                  <w:rPr>
                    <w:sz w:val="20"/>
                    <w:szCs w:val="20"/>
                  </w:rPr>
                  <w:t>El monitoreo de indicadores, las razones de incumplimiento, la eficacia de las gestiones de cobro y los acuerdos de pago permite adoptar medidas antes de que las dificultades se conviertan en incumplimientos prolongados (Quintero de Rivas, 2016).</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E9" w14:textId="77777777" w:rsidR="00F05B2A" w:rsidRDefault="00000000">
                <w:pPr>
                  <w:spacing w:line="240" w:lineRule="auto"/>
                  <w:jc w:val="center"/>
                  <w:rPr>
                    <w:sz w:val="20"/>
                    <w:szCs w:val="20"/>
                  </w:rPr>
                </w:pPr>
                <w:r>
                  <w:rPr>
                    <w:noProof/>
                    <w:sz w:val="20"/>
                    <w:szCs w:val="20"/>
                  </w:rPr>
                  <w:drawing>
                    <wp:inline distT="114300" distB="114300" distL="114300" distR="114300" wp14:anchorId="06687C6C" wp14:editId="7179FBE5">
                      <wp:extent cx="1323975" cy="749300"/>
                      <wp:effectExtent l="0" t="0" r="0" b="0"/>
                      <wp:docPr id="13887659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1"/>
                              <a:srcRect/>
                              <a:stretch>
                                <a:fillRect/>
                              </a:stretch>
                            </pic:blipFill>
                            <pic:spPr>
                              <a:xfrm>
                                <a:off x="0" y="0"/>
                                <a:ext cx="1323975" cy="749300"/>
                              </a:xfrm>
                              <a:prstGeom prst="rect">
                                <a:avLst/>
                              </a:prstGeom>
                              <a:ln/>
                            </pic:spPr>
                          </pic:pic>
                        </a:graphicData>
                      </a:graphic>
                    </wp:inline>
                  </w:drawing>
                </w:r>
              </w:p>
            </w:tc>
          </w:tr>
          <w:tr w:rsidR="00F05B2A" w14:paraId="176C2088"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4EA" w14:textId="77777777" w:rsidR="00F05B2A" w:rsidRDefault="00000000">
                <w:pPr>
                  <w:jc w:val="both"/>
                  <w:rPr>
                    <w:b/>
                    <w:bCs/>
                    <w:sz w:val="20"/>
                    <w:szCs w:val="20"/>
                  </w:rPr>
                </w:pPr>
                <w:r>
                  <w:rPr>
                    <w:b/>
                    <w:bCs/>
                    <w:sz w:val="20"/>
                    <w:szCs w:val="20"/>
                  </w:rPr>
                  <w:t>Cambios y trazabilidad</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4EB" w14:textId="77777777" w:rsidR="00F05B2A" w:rsidRDefault="00000000">
                <w:pPr>
                  <w:jc w:val="both"/>
                  <w:rPr>
                    <w:sz w:val="20"/>
                    <w:szCs w:val="20"/>
                  </w:rPr>
                </w:pPr>
                <w:r>
                  <w:rPr>
                    <w:sz w:val="20"/>
                    <w:szCs w:val="20"/>
                  </w:rPr>
                  <w:t>Después del desembolso pueden cambiar las condiciones económicas del cliente. Registrar contactos, fechas, compromisos, novedades y resultados permite conocer la evolución de la obligación y mantener la trazabilidad necesaria cuando se requiere una gestión posterior.</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4EC" w14:textId="77777777" w:rsidR="00F05B2A" w:rsidRDefault="00000000">
                <w:pPr>
                  <w:spacing w:line="240" w:lineRule="auto"/>
                  <w:jc w:val="center"/>
                  <w:rPr>
                    <w:sz w:val="20"/>
                    <w:szCs w:val="20"/>
                  </w:rPr>
                </w:pPr>
                <w:r>
                  <w:rPr>
                    <w:noProof/>
                    <w:sz w:val="20"/>
                    <w:szCs w:val="20"/>
                  </w:rPr>
                  <w:drawing>
                    <wp:inline distT="114300" distB="114300" distL="114300" distR="114300" wp14:anchorId="6FC17706" wp14:editId="6C002487">
                      <wp:extent cx="1323975" cy="749300"/>
                      <wp:effectExtent l="0" t="0" r="0" b="0"/>
                      <wp:docPr id="13887658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2"/>
                              <a:srcRect/>
                              <a:stretch>
                                <a:fillRect/>
                              </a:stretch>
                            </pic:blipFill>
                            <pic:spPr>
                              <a:xfrm>
                                <a:off x="0" y="0"/>
                                <a:ext cx="1323975" cy="749300"/>
                              </a:xfrm>
                              <a:prstGeom prst="rect">
                                <a:avLst/>
                              </a:prstGeom>
                              <a:ln/>
                            </pic:spPr>
                          </pic:pic>
                        </a:graphicData>
                      </a:graphic>
                    </wp:inline>
                  </w:drawing>
                </w:r>
              </w:p>
            </w:tc>
          </w:tr>
        </w:tbl>
      </w:sdtContent>
    </w:sdt>
    <w:p w14:paraId="000004ED" w14:textId="77777777" w:rsidR="00F05B2A" w:rsidRDefault="00000000">
      <w:pPr>
        <w:spacing w:before="240" w:after="240"/>
        <w:jc w:val="both"/>
        <w:rPr>
          <w:sz w:val="20"/>
          <w:szCs w:val="20"/>
        </w:rPr>
      </w:pPr>
      <w:r>
        <w:rPr>
          <w:sz w:val="20"/>
          <w:szCs w:val="20"/>
        </w:rPr>
        <w:t>La siguiente situación permite reconocer la función preventiva del seguimiento antes de que exista un incumplimiento:</w:t>
      </w:r>
    </w:p>
    <w:tbl>
      <w:tblPr>
        <w:tblStyle w:val="affffffffffffffffffffffffffffffffffffffffffffffffffffffffffffffffffffffffffffffffffffffffffffffffffffff4"/>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2A28B974" w14:textId="77777777">
        <w:tc>
          <w:tcPr>
            <w:tcW w:w="9972" w:type="dxa"/>
            <w:shd w:val="clear" w:color="auto" w:fill="CFE2F3"/>
            <w:tcMar>
              <w:top w:w="100" w:type="dxa"/>
              <w:left w:w="100" w:type="dxa"/>
              <w:bottom w:w="100" w:type="dxa"/>
              <w:right w:w="100" w:type="dxa"/>
            </w:tcMar>
          </w:tcPr>
          <w:sdt>
            <w:sdtPr>
              <w:tag w:val="goog_rdk_88"/>
              <w:id w:val="113327648"/>
              <w:lock w:val="contentLocked"/>
            </w:sdtPr>
            <w:sdtContent>
              <w:p w14:paraId="000004EE" w14:textId="77777777" w:rsidR="00F05B2A" w:rsidRDefault="00000000">
                <w:pPr>
                  <w:jc w:val="both"/>
                  <w:rPr>
                    <w:sz w:val="20"/>
                    <w:szCs w:val="20"/>
                  </w:rPr>
                </w:pPr>
                <w:r>
                  <w:rPr>
                    <w:b/>
                    <w:bCs/>
                    <w:sz w:val="20"/>
                    <w:szCs w:val="20"/>
                  </w:rPr>
                  <w:t>Ejemplo aplicado:</w:t>
                </w:r>
                <w:r>
                  <w:rPr>
                    <w:sz w:val="20"/>
                    <w:szCs w:val="20"/>
                  </w:rPr>
                  <w:t xml:space="preserve"> una microempresa ha pagado puntualmente sus primeras cuotas, pero durante el seguimiento informa una reducción temporal de ventas. Aunque todavía no existe mora, esta situación constituye una señal que debe registrarse y mantenerse en seguimiento. La gestión preventiva permite conservar el contacto con el cliente y verificar la evolución de la obligación antes de que se presente un incumplimiento.</w:t>
                </w:r>
              </w:p>
            </w:sdtContent>
          </w:sdt>
        </w:tc>
      </w:tr>
    </w:tbl>
    <w:p w14:paraId="000004EF" w14:textId="77777777" w:rsidR="00F05B2A" w:rsidRDefault="00000000">
      <w:pPr>
        <w:pStyle w:val="Ttulo3"/>
        <w:keepNext w:val="0"/>
        <w:keepLines w:val="0"/>
        <w:spacing w:before="280"/>
        <w:jc w:val="both"/>
        <w:rPr>
          <w:b/>
          <w:bCs/>
          <w:color w:val="000000"/>
          <w:sz w:val="20"/>
          <w:szCs w:val="20"/>
        </w:rPr>
      </w:pPr>
      <w:bookmarkStart w:id="58" w:name="_heading=h.ott7n2njzieg" w:colFirst="0" w:colLast="0"/>
      <w:bookmarkEnd w:id="58"/>
      <w:r>
        <w:rPr>
          <w:b/>
          <w:bCs/>
          <w:color w:val="000000"/>
          <w:sz w:val="20"/>
          <w:szCs w:val="20"/>
        </w:rPr>
        <w:lastRenderedPageBreak/>
        <w:t>5.2. Seguimiento y control de la cartera</w:t>
      </w:r>
    </w:p>
    <w:p w14:paraId="000004F0" w14:textId="77777777" w:rsidR="00F05B2A" w:rsidRDefault="00000000">
      <w:pPr>
        <w:spacing w:before="240" w:after="240"/>
        <w:jc w:val="both"/>
        <w:rPr>
          <w:sz w:val="20"/>
          <w:szCs w:val="20"/>
        </w:rPr>
      </w:pPr>
      <w:r>
        <w:rPr>
          <w:sz w:val="20"/>
          <w:szCs w:val="20"/>
        </w:rPr>
        <w:t>El seguimiento y control de la cartera permite verificar durante la vida del crédito el cumplimiento de las condiciones pactadas y los cambios en cada obligación. Para ello, se revisan vencimientos, pagos, saldos, atrasos y señales de alerta, además de registrar las actuaciones realizadas para mantener información actualizada sobre su evolución.</w:t>
      </w:r>
    </w:p>
    <w:p w14:paraId="000004F1" w14:textId="77777777" w:rsidR="00F05B2A" w:rsidRDefault="00000000">
      <w:pPr>
        <w:pStyle w:val="Ttulo4"/>
        <w:keepNext w:val="0"/>
        <w:keepLines w:val="0"/>
        <w:spacing w:before="240" w:after="40"/>
        <w:jc w:val="both"/>
        <w:rPr>
          <w:b/>
          <w:bCs/>
          <w:color w:val="000000"/>
          <w:sz w:val="20"/>
          <w:szCs w:val="20"/>
        </w:rPr>
      </w:pPr>
      <w:bookmarkStart w:id="59" w:name="_heading=h.xt8tg6ylqjyr" w:colFirst="0" w:colLast="0"/>
      <w:bookmarkEnd w:id="59"/>
      <w:r>
        <w:rPr>
          <w:b/>
          <w:bCs/>
          <w:color w:val="000000"/>
          <w:sz w:val="20"/>
          <w:szCs w:val="20"/>
        </w:rPr>
        <w:t>5.2.1. Control del comportamiento de pago</w:t>
      </w:r>
    </w:p>
    <w:p w14:paraId="000004F2" w14:textId="77777777" w:rsidR="00F05B2A" w:rsidRDefault="00000000">
      <w:pPr>
        <w:spacing w:before="240" w:after="240"/>
        <w:jc w:val="both"/>
        <w:rPr>
          <w:sz w:val="20"/>
          <w:szCs w:val="20"/>
        </w:rPr>
      </w:pPr>
      <w:r>
        <w:rPr>
          <w:sz w:val="20"/>
          <w:szCs w:val="20"/>
        </w:rPr>
        <w:t>El control del comportamiento de pago permite establecer si las cuotas se atienden en las fechas y condiciones acordadas e identificar oportunamente variaciones frente a lo previsto. La revisión periódica de los datos de la obligación facilita determinar su estado y conservar información suficiente sobre el cumplimiento del cliente.</w:t>
      </w:r>
    </w:p>
    <w:p w14:paraId="000004F3" w14:textId="77777777" w:rsidR="00F05B2A" w:rsidRDefault="00000000">
      <w:pPr>
        <w:spacing w:before="240" w:after="240"/>
        <w:jc w:val="both"/>
        <w:rPr>
          <w:sz w:val="20"/>
          <w:szCs w:val="20"/>
        </w:rPr>
      </w:pPr>
      <w:r>
        <w:rPr>
          <w:sz w:val="20"/>
          <w:szCs w:val="20"/>
        </w:rPr>
        <w:t>Los siguientes elementos permiten organizar la información necesaria para controlar el comportamiento de cada obligación:</w:t>
      </w:r>
    </w:p>
    <w:p w14:paraId="000004F4" w14:textId="77777777" w:rsidR="00F05B2A" w:rsidRDefault="00000000">
      <w:pPr>
        <w:spacing w:line="240" w:lineRule="auto"/>
        <w:jc w:val="both"/>
        <w:rPr>
          <w:b/>
          <w:bCs/>
          <w:sz w:val="20"/>
          <w:szCs w:val="20"/>
        </w:rPr>
      </w:pPr>
      <w:r>
        <w:rPr>
          <w:b/>
          <w:bCs/>
          <w:sz w:val="20"/>
          <w:szCs w:val="20"/>
        </w:rPr>
        <w:t>Tabla 15.</w:t>
      </w:r>
      <w:r>
        <w:rPr>
          <w:sz w:val="20"/>
          <w:szCs w:val="20"/>
        </w:rPr>
        <w:t xml:space="preserve"> Elementos para el seguimiento y control de la cartera</w:t>
      </w:r>
    </w:p>
    <w:p w14:paraId="000004F5" w14:textId="77777777" w:rsidR="00F05B2A" w:rsidRDefault="00F05B2A">
      <w:pPr>
        <w:spacing w:line="240" w:lineRule="auto"/>
        <w:jc w:val="both"/>
        <w:rPr>
          <w:b/>
          <w:bCs/>
          <w:sz w:val="20"/>
          <w:szCs w:val="20"/>
        </w:rPr>
      </w:pPr>
    </w:p>
    <w:sdt>
      <w:sdtPr>
        <w:tag w:val="goog_rdk_89"/>
        <w:id w:val="1273591068"/>
        <w:lock w:val="contentLocked"/>
      </w:sdtPr>
      <w:sdtContent>
        <w:tbl>
          <w:tblPr>
            <w:tblStyle w:val="affffffffffffffffffffffffffffffffffffffffffffffffffffffffffffffffffffffffffffffffffffffffffffffffffffff5"/>
            <w:tblW w:w="9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5"/>
            <w:gridCol w:w="4335"/>
            <w:gridCol w:w="3870"/>
          </w:tblGrid>
          <w:tr w:rsidR="00F05B2A" w14:paraId="775F6BE2" w14:textId="77777777">
            <w:tc>
              <w:tcPr>
                <w:tcW w:w="1755" w:type="dxa"/>
                <w:shd w:val="clear" w:color="auto" w:fill="D9D9D9"/>
              </w:tcPr>
              <w:p w14:paraId="000004F6" w14:textId="77777777" w:rsidR="00F05B2A" w:rsidRDefault="00000000">
                <w:pPr>
                  <w:jc w:val="center"/>
                  <w:rPr>
                    <w:b/>
                    <w:bCs/>
                    <w:sz w:val="20"/>
                    <w:szCs w:val="20"/>
                  </w:rPr>
                </w:pPr>
                <w:r>
                  <w:rPr>
                    <w:b/>
                    <w:bCs/>
                    <w:sz w:val="20"/>
                    <w:szCs w:val="20"/>
                  </w:rPr>
                  <w:t>Elemento</w:t>
                </w:r>
              </w:p>
            </w:tc>
            <w:tc>
              <w:tcPr>
                <w:tcW w:w="4335" w:type="dxa"/>
                <w:shd w:val="clear" w:color="auto" w:fill="D9D9D9"/>
              </w:tcPr>
              <w:p w14:paraId="000004F7" w14:textId="77777777" w:rsidR="00F05B2A" w:rsidRDefault="00000000">
                <w:pPr>
                  <w:jc w:val="center"/>
                  <w:rPr>
                    <w:b/>
                    <w:bCs/>
                    <w:sz w:val="20"/>
                    <w:szCs w:val="20"/>
                  </w:rPr>
                </w:pPr>
                <w:r>
                  <w:rPr>
                    <w:b/>
                    <w:bCs/>
                    <w:sz w:val="20"/>
                    <w:szCs w:val="20"/>
                  </w:rPr>
                  <w:t>Aspecto por revisar</w:t>
                </w:r>
              </w:p>
            </w:tc>
            <w:tc>
              <w:tcPr>
                <w:tcW w:w="3870" w:type="dxa"/>
                <w:shd w:val="clear" w:color="auto" w:fill="D9D9D9"/>
              </w:tcPr>
              <w:p w14:paraId="000004F8" w14:textId="77777777" w:rsidR="00F05B2A" w:rsidRDefault="00000000">
                <w:pPr>
                  <w:jc w:val="center"/>
                  <w:rPr>
                    <w:b/>
                    <w:bCs/>
                    <w:sz w:val="20"/>
                    <w:szCs w:val="20"/>
                  </w:rPr>
                </w:pPr>
                <w:r>
                  <w:rPr>
                    <w:b/>
                    <w:bCs/>
                    <w:sz w:val="20"/>
                    <w:szCs w:val="20"/>
                  </w:rPr>
                  <w:t>Finalidad</w:t>
                </w:r>
              </w:p>
            </w:tc>
          </w:tr>
          <w:tr w:rsidR="00F05B2A" w14:paraId="22BAA7A7" w14:textId="77777777">
            <w:tc>
              <w:tcPr>
                <w:tcW w:w="1755" w:type="dxa"/>
              </w:tcPr>
              <w:p w14:paraId="000004F9" w14:textId="77777777" w:rsidR="00F05B2A" w:rsidRDefault="00000000">
                <w:pPr>
                  <w:jc w:val="both"/>
                  <w:rPr>
                    <w:sz w:val="20"/>
                    <w:szCs w:val="20"/>
                  </w:rPr>
                </w:pPr>
                <w:r>
                  <w:rPr>
                    <w:sz w:val="20"/>
                    <w:szCs w:val="20"/>
                  </w:rPr>
                  <w:t>Fecha de vencimiento</w:t>
                </w:r>
              </w:p>
            </w:tc>
            <w:tc>
              <w:tcPr>
                <w:tcW w:w="4335" w:type="dxa"/>
              </w:tcPr>
              <w:p w14:paraId="000004FA" w14:textId="77777777" w:rsidR="00F05B2A" w:rsidRDefault="00000000">
                <w:pPr>
                  <w:jc w:val="both"/>
                  <w:rPr>
                    <w:sz w:val="20"/>
                    <w:szCs w:val="20"/>
                  </w:rPr>
                </w:pPr>
                <w:r>
                  <w:rPr>
                    <w:sz w:val="20"/>
                    <w:szCs w:val="20"/>
                  </w:rPr>
                  <w:t>Momento establecido para el pago de la cuota.</w:t>
                </w:r>
              </w:p>
            </w:tc>
            <w:tc>
              <w:tcPr>
                <w:tcW w:w="3870" w:type="dxa"/>
              </w:tcPr>
              <w:p w14:paraId="000004FB" w14:textId="77777777" w:rsidR="00F05B2A" w:rsidRDefault="00000000">
                <w:pPr>
                  <w:jc w:val="both"/>
                  <w:rPr>
                    <w:sz w:val="20"/>
                    <w:szCs w:val="20"/>
                  </w:rPr>
                </w:pPr>
                <w:r>
                  <w:rPr>
                    <w:sz w:val="20"/>
                    <w:szCs w:val="20"/>
                  </w:rPr>
                  <w:t>Facilitar el control oportuno de las obligaciones.</w:t>
                </w:r>
              </w:p>
            </w:tc>
          </w:tr>
          <w:tr w:rsidR="00F05B2A" w14:paraId="6DBE7061" w14:textId="77777777">
            <w:tc>
              <w:tcPr>
                <w:tcW w:w="1755" w:type="dxa"/>
              </w:tcPr>
              <w:p w14:paraId="000004FC" w14:textId="77777777" w:rsidR="00F05B2A" w:rsidRDefault="00000000">
                <w:pPr>
                  <w:jc w:val="both"/>
                  <w:rPr>
                    <w:sz w:val="20"/>
                    <w:szCs w:val="20"/>
                  </w:rPr>
                </w:pPr>
                <w:r>
                  <w:rPr>
                    <w:sz w:val="20"/>
                    <w:szCs w:val="20"/>
                  </w:rPr>
                  <w:t>Valor de la cuota</w:t>
                </w:r>
              </w:p>
            </w:tc>
            <w:tc>
              <w:tcPr>
                <w:tcW w:w="4335" w:type="dxa"/>
              </w:tcPr>
              <w:p w14:paraId="000004FD" w14:textId="77777777" w:rsidR="00F05B2A" w:rsidRDefault="00000000">
                <w:pPr>
                  <w:jc w:val="both"/>
                  <w:rPr>
                    <w:sz w:val="20"/>
                    <w:szCs w:val="20"/>
                  </w:rPr>
                </w:pPr>
                <w:r>
                  <w:rPr>
                    <w:sz w:val="20"/>
                    <w:szCs w:val="20"/>
                  </w:rPr>
                  <w:t>Monto que corresponde pagar en cada periodo.</w:t>
                </w:r>
              </w:p>
            </w:tc>
            <w:tc>
              <w:tcPr>
                <w:tcW w:w="3870" w:type="dxa"/>
              </w:tcPr>
              <w:p w14:paraId="000004FE" w14:textId="77777777" w:rsidR="00F05B2A" w:rsidRDefault="00000000">
                <w:pPr>
                  <w:jc w:val="both"/>
                  <w:rPr>
                    <w:sz w:val="20"/>
                    <w:szCs w:val="20"/>
                  </w:rPr>
                </w:pPr>
                <w:r>
                  <w:rPr>
                    <w:sz w:val="20"/>
                    <w:szCs w:val="20"/>
                  </w:rPr>
                  <w:t>Verificar el cumplimiento de las condiciones pactadas.</w:t>
                </w:r>
              </w:p>
            </w:tc>
          </w:tr>
          <w:tr w:rsidR="00F05B2A" w14:paraId="3DEA3AB7" w14:textId="77777777">
            <w:tc>
              <w:tcPr>
                <w:tcW w:w="1755" w:type="dxa"/>
              </w:tcPr>
              <w:p w14:paraId="000004FF" w14:textId="77777777" w:rsidR="00F05B2A" w:rsidRDefault="00000000">
                <w:pPr>
                  <w:jc w:val="both"/>
                  <w:rPr>
                    <w:sz w:val="20"/>
                    <w:szCs w:val="20"/>
                  </w:rPr>
                </w:pPr>
                <w:r>
                  <w:rPr>
                    <w:sz w:val="20"/>
                    <w:szCs w:val="20"/>
                  </w:rPr>
                  <w:t>Fecha de pago</w:t>
                </w:r>
              </w:p>
            </w:tc>
            <w:tc>
              <w:tcPr>
                <w:tcW w:w="4335" w:type="dxa"/>
              </w:tcPr>
              <w:p w14:paraId="00000500" w14:textId="77777777" w:rsidR="00F05B2A" w:rsidRDefault="00000000">
                <w:pPr>
                  <w:jc w:val="both"/>
                  <w:rPr>
                    <w:sz w:val="20"/>
                    <w:szCs w:val="20"/>
                  </w:rPr>
                </w:pPr>
                <w:r>
                  <w:rPr>
                    <w:sz w:val="20"/>
                    <w:szCs w:val="20"/>
                  </w:rPr>
                  <w:t>Día en que efectivamente se realizó el abono.</w:t>
                </w:r>
              </w:p>
            </w:tc>
            <w:tc>
              <w:tcPr>
                <w:tcW w:w="3870" w:type="dxa"/>
              </w:tcPr>
              <w:p w14:paraId="00000501" w14:textId="77777777" w:rsidR="00F05B2A" w:rsidRDefault="00000000">
                <w:pPr>
                  <w:jc w:val="both"/>
                  <w:rPr>
                    <w:sz w:val="20"/>
                    <w:szCs w:val="20"/>
                  </w:rPr>
                </w:pPr>
                <w:r>
                  <w:rPr>
                    <w:sz w:val="20"/>
                    <w:szCs w:val="20"/>
                  </w:rPr>
                  <w:t>Identificar puntualidad o retrasos.</w:t>
                </w:r>
              </w:p>
            </w:tc>
          </w:tr>
          <w:tr w:rsidR="00F05B2A" w14:paraId="5DDB5386" w14:textId="77777777">
            <w:tc>
              <w:tcPr>
                <w:tcW w:w="1755" w:type="dxa"/>
              </w:tcPr>
              <w:p w14:paraId="00000502" w14:textId="77777777" w:rsidR="00F05B2A" w:rsidRDefault="00000000">
                <w:pPr>
                  <w:jc w:val="both"/>
                  <w:rPr>
                    <w:sz w:val="20"/>
                    <w:szCs w:val="20"/>
                  </w:rPr>
                </w:pPr>
                <w:r>
                  <w:rPr>
                    <w:sz w:val="20"/>
                    <w:szCs w:val="20"/>
                  </w:rPr>
                  <w:t>Saldo pendiente</w:t>
                </w:r>
              </w:p>
            </w:tc>
            <w:tc>
              <w:tcPr>
                <w:tcW w:w="4335" w:type="dxa"/>
              </w:tcPr>
              <w:p w14:paraId="00000503" w14:textId="77777777" w:rsidR="00F05B2A" w:rsidRDefault="00000000">
                <w:pPr>
                  <w:jc w:val="both"/>
                  <w:rPr>
                    <w:sz w:val="20"/>
                    <w:szCs w:val="20"/>
                  </w:rPr>
                </w:pPr>
                <w:r>
                  <w:rPr>
                    <w:sz w:val="20"/>
                    <w:szCs w:val="20"/>
                  </w:rPr>
                  <w:t>Capital que permanece por pagar.</w:t>
                </w:r>
              </w:p>
            </w:tc>
            <w:tc>
              <w:tcPr>
                <w:tcW w:w="3870" w:type="dxa"/>
              </w:tcPr>
              <w:p w14:paraId="00000504" w14:textId="77777777" w:rsidR="00F05B2A" w:rsidRDefault="00000000">
                <w:pPr>
                  <w:jc w:val="both"/>
                  <w:rPr>
                    <w:sz w:val="20"/>
                    <w:szCs w:val="20"/>
                  </w:rPr>
                </w:pPr>
                <w:r>
                  <w:rPr>
                    <w:sz w:val="20"/>
                    <w:szCs w:val="20"/>
                  </w:rPr>
                  <w:t>Conocer la evolución de la obligación.</w:t>
                </w:r>
              </w:p>
            </w:tc>
          </w:tr>
          <w:tr w:rsidR="00F05B2A" w14:paraId="42201BBD" w14:textId="77777777">
            <w:tc>
              <w:tcPr>
                <w:tcW w:w="1755" w:type="dxa"/>
              </w:tcPr>
              <w:p w14:paraId="00000505" w14:textId="77777777" w:rsidR="00F05B2A" w:rsidRDefault="00000000">
                <w:pPr>
                  <w:jc w:val="both"/>
                  <w:rPr>
                    <w:sz w:val="20"/>
                    <w:szCs w:val="20"/>
                  </w:rPr>
                </w:pPr>
                <w:r>
                  <w:rPr>
                    <w:sz w:val="20"/>
                    <w:szCs w:val="20"/>
                  </w:rPr>
                  <w:t>Días de atraso</w:t>
                </w:r>
              </w:p>
            </w:tc>
            <w:tc>
              <w:tcPr>
                <w:tcW w:w="4335" w:type="dxa"/>
              </w:tcPr>
              <w:p w14:paraId="00000506" w14:textId="77777777" w:rsidR="00F05B2A" w:rsidRDefault="00000000">
                <w:pPr>
                  <w:jc w:val="both"/>
                  <w:rPr>
                    <w:sz w:val="20"/>
                    <w:szCs w:val="20"/>
                  </w:rPr>
                </w:pPr>
                <w:r>
                  <w:rPr>
                    <w:sz w:val="20"/>
                    <w:szCs w:val="20"/>
                  </w:rPr>
                  <w:t>Tiempo transcurrido desde el vencimiento sin pago completo.</w:t>
                </w:r>
              </w:p>
            </w:tc>
            <w:tc>
              <w:tcPr>
                <w:tcW w:w="3870" w:type="dxa"/>
              </w:tcPr>
              <w:p w14:paraId="00000507" w14:textId="77777777" w:rsidR="00F05B2A" w:rsidRDefault="00000000">
                <w:pPr>
                  <w:jc w:val="both"/>
                  <w:rPr>
                    <w:sz w:val="20"/>
                    <w:szCs w:val="20"/>
                  </w:rPr>
                </w:pPr>
                <w:r>
                  <w:rPr>
                    <w:sz w:val="20"/>
                    <w:szCs w:val="20"/>
                  </w:rPr>
                  <w:t>Identificar oportunamente situaciones de mora.</w:t>
                </w:r>
              </w:p>
            </w:tc>
          </w:tr>
          <w:tr w:rsidR="00F05B2A" w14:paraId="64D4F641" w14:textId="77777777">
            <w:tc>
              <w:tcPr>
                <w:tcW w:w="1755" w:type="dxa"/>
              </w:tcPr>
              <w:p w14:paraId="00000508" w14:textId="77777777" w:rsidR="00F05B2A" w:rsidRDefault="00000000">
                <w:pPr>
                  <w:jc w:val="both"/>
                  <w:rPr>
                    <w:sz w:val="20"/>
                    <w:szCs w:val="20"/>
                  </w:rPr>
                </w:pPr>
                <w:r>
                  <w:rPr>
                    <w:sz w:val="20"/>
                    <w:szCs w:val="20"/>
                  </w:rPr>
                  <w:t>Gestión realizada</w:t>
                </w:r>
              </w:p>
            </w:tc>
            <w:tc>
              <w:tcPr>
                <w:tcW w:w="4335" w:type="dxa"/>
              </w:tcPr>
              <w:p w14:paraId="00000509" w14:textId="77777777" w:rsidR="00F05B2A" w:rsidRDefault="00000000">
                <w:pPr>
                  <w:jc w:val="both"/>
                  <w:rPr>
                    <w:sz w:val="20"/>
                    <w:szCs w:val="20"/>
                  </w:rPr>
                </w:pPr>
                <w:r>
                  <w:rPr>
                    <w:sz w:val="20"/>
                    <w:szCs w:val="20"/>
                  </w:rPr>
                  <w:t>Contactos, compromisos y acciones efectuadas.</w:t>
                </w:r>
              </w:p>
            </w:tc>
            <w:tc>
              <w:tcPr>
                <w:tcW w:w="3870" w:type="dxa"/>
              </w:tcPr>
              <w:p w14:paraId="0000050A" w14:textId="77777777" w:rsidR="00F05B2A" w:rsidRDefault="00000000">
                <w:pPr>
                  <w:jc w:val="both"/>
                  <w:rPr>
                    <w:sz w:val="20"/>
                    <w:szCs w:val="20"/>
                  </w:rPr>
                </w:pPr>
                <w:r>
                  <w:rPr>
                    <w:sz w:val="20"/>
                    <w:szCs w:val="20"/>
                  </w:rPr>
                  <w:t>Mantener trazabilidad sobre el seguimiento.</w:t>
                </w:r>
              </w:p>
            </w:tc>
          </w:tr>
        </w:tbl>
      </w:sdtContent>
    </w:sdt>
    <w:p w14:paraId="0000050B" w14:textId="77777777" w:rsidR="00F05B2A" w:rsidRDefault="00F05B2A">
      <w:pPr>
        <w:spacing w:line="240" w:lineRule="auto"/>
        <w:jc w:val="both"/>
        <w:rPr>
          <w:sz w:val="20"/>
          <w:szCs w:val="20"/>
        </w:rPr>
      </w:pPr>
    </w:p>
    <w:p w14:paraId="0000050C" w14:textId="77777777" w:rsidR="00F05B2A" w:rsidRDefault="00000000">
      <w:pPr>
        <w:pStyle w:val="Ttulo4"/>
        <w:keepNext w:val="0"/>
        <w:keepLines w:val="0"/>
        <w:spacing w:before="240" w:after="40"/>
        <w:jc w:val="both"/>
        <w:rPr>
          <w:b/>
          <w:bCs/>
          <w:color w:val="000000"/>
          <w:sz w:val="20"/>
          <w:szCs w:val="20"/>
        </w:rPr>
      </w:pPr>
      <w:bookmarkStart w:id="60" w:name="_heading=h.t07p4ntgu1o1" w:colFirst="0" w:colLast="0"/>
      <w:bookmarkEnd w:id="60"/>
      <w:r>
        <w:rPr>
          <w:b/>
          <w:bCs/>
          <w:color w:val="000000"/>
          <w:sz w:val="20"/>
          <w:szCs w:val="20"/>
        </w:rPr>
        <w:t>5.2.2. Señales de alerta y trazabilidad</w:t>
      </w:r>
    </w:p>
    <w:p w14:paraId="0000050D" w14:textId="77777777" w:rsidR="00F05B2A" w:rsidRDefault="00000000">
      <w:pPr>
        <w:spacing w:before="240" w:after="240"/>
        <w:jc w:val="both"/>
        <w:rPr>
          <w:sz w:val="20"/>
          <w:szCs w:val="20"/>
        </w:rPr>
      </w:pPr>
      <w:r>
        <w:rPr>
          <w:sz w:val="20"/>
          <w:szCs w:val="20"/>
        </w:rPr>
        <w:t>El seguimiento también requiere identificar situaciones que puedan anticipar dificultades de pago y conservar los antecedentes de las actuaciones realizadas. Esta información permite analizar la evolución de la obligación, establecer el nivel de seguimiento requerido y determinar, cuando corresponda, la necesidad de avanzar hacia una gestión de cobranza.</w:t>
      </w:r>
    </w:p>
    <w:p w14:paraId="0000050E" w14:textId="77777777" w:rsidR="00F05B2A" w:rsidRDefault="00000000">
      <w:pPr>
        <w:spacing w:before="240" w:after="240"/>
        <w:jc w:val="both"/>
        <w:rPr>
          <w:sz w:val="20"/>
          <w:szCs w:val="20"/>
        </w:rPr>
      </w:pPr>
      <w:r>
        <w:rPr>
          <w:sz w:val="20"/>
          <w:szCs w:val="20"/>
        </w:rPr>
        <w:t>Las señales identificadas y los registros acumulados permiten valorar los cambios en el comportamiento de la obligación:</w:t>
      </w:r>
    </w:p>
    <w:sdt>
      <w:sdtPr>
        <w:tag w:val="goog_rdk_90"/>
        <w:id w:val="2011658872"/>
        <w:lock w:val="contentLocked"/>
      </w:sdtPr>
      <w:sdtContent>
        <w:tbl>
          <w:tblPr>
            <w:tblStyle w:val="affffffffffffffffffffffffffffffffffffffffffffffffffffffffffffffffffffffffffffffffffffffffffffffffffffff6"/>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8205"/>
          </w:tblGrid>
          <w:tr w:rsidR="00F05B2A" w14:paraId="58F7F839" w14:textId="77777777">
            <w:trPr>
              <w:trHeight w:val="285"/>
            </w:trPr>
            <w:tc>
              <w:tcPr>
                <w:tcW w:w="994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50F" w14:textId="77777777" w:rsidR="00F05B2A" w:rsidRDefault="00000000">
                <w:pPr>
                  <w:spacing w:line="240" w:lineRule="auto"/>
                  <w:jc w:val="center"/>
                  <w:rPr>
                    <w:b/>
                    <w:bCs/>
                    <w:sz w:val="20"/>
                    <w:szCs w:val="20"/>
                  </w:rPr>
                </w:pPr>
                <w:r>
                  <w:rPr>
                    <w:b/>
                    <w:bCs/>
                    <w:sz w:val="20"/>
                    <w:szCs w:val="20"/>
                  </w:rPr>
                  <w:t>Acordeón</w:t>
                </w:r>
              </w:p>
            </w:tc>
          </w:tr>
          <w:tr w:rsidR="00F05B2A" w14:paraId="3BFA9007"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12" w14:textId="77777777" w:rsidR="00F05B2A" w:rsidRDefault="00000000">
                <w:pPr>
                  <w:jc w:val="both"/>
                  <w:rPr>
                    <w:b/>
                    <w:bCs/>
                    <w:sz w:val="20"/>
                    <w:szCs w:val="20"/>
                  </w:rPr>
                </w:pPr>
                <w:r>
                  <w:rPr>
                    <w:b/>
                    <w:bCs/>
                    <w:sz w:val="20"/>
                    <w:szCs w:val="20"/>
                  </w:rPr>
                  <w:t>Señales de alerta</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513" w14:textId="77777777" w:rsidR="00F05B2A" w:rsidRDefault="00000000">
                <w:pPr>
                  <w:jc w:val="both"/>
                  <w:rPr>
                    <w:sz w:val="20"/>
                    <w:szCs w:val="20"/>
                  </w:rPr>
                </w:pPr>
                <w:r>
                  <w:rPr>
                    <w:sz w:val="20"/>
                    <w:szCs w:val="20"/>
                  </w:rPr>
                  <w:t>Los retrasos recurrentes, pagos parciales, incumplimiento de compromisos, reducción significativa de los ingresos o cambios en la fuente principal de pago pueden anticipar dificultades. Una señal no implica que la obligación sea irrecuperable; indica la necesidad de analizar sus causas, intensificar el seguimiento y aplicar las actuaciones previstas por la organización.</w:t>
                </w:r>
              </w:p>
            </w:tc>
          </w:tr>
          <w:tr w:rsidR="00F05B2A" w14:paraId="167436E9"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15" w14:textId="77777777" w:rsidR="00F05B2A" w:rsidRDefault="00000000">
                <w:pPr>
                  <w:jc w:val="both"/>
                  <w:rPr>
                    <w:b/>
                    <w:bCs/>
                    <w:sz w:val="20"/>
                    <w:szCs w:val="20"/>
                  </w:rPr>
                </w:pPr>
                <w:r>
                  <w:rPr>
                    <w:b/>
                    <w:bCs/>
                    <w:sz w:val="20"/>
                    <w:szCs w:val="20"/>
                  </w:rPr>
                  <w:t>Registro y trazabilidad</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516" w14:textId="77777777" w:rsidR="00F05B2A" w:rsidRDefault="00000000">
                <w:pPr>
                  <w:jc w:val="both"/>
                  <w:rPr>
                    <w:sz w:val="20"/>
                    <w:szCs w:val="20"/>
                  </w:rPr>
                </w:pPr>
                <w:r>
                  <w:rPr>
                    <w:sz w:val="20"/>
                    <w:szCs w:val="20"/>
                  </w:rPr>
                  <w:t xml:space="preserve">Deben registrarse los contactos realizados, compromisos de pago, novedades informadas por el cliente y resultados de las gestiones. Estos antecedentes permiten diferenciar un atraso ocasional de un comportamiento recurrente y dar continuidad al seguimiento. Estos antecedentes pertenecen al seguimiento interno de la entidad. El Módulo Único de Reporte </w:t>
                </w:r>
                <w:r>
                  <w:rPr>
                    <w:sz w:val="20"/>
                    <w:szCs w:val="20"/>
                  </w:rPr>
                  <w:lastRenderedPageBreak/>
                  <w:t>de Información de Cartera (MURIC) corresponde al reporte de información crediticia a la Superintendencia Financiera de Colombia (2026b).</w:t>
                </w:r>
              </w:p>
            </w:tc>
          </w:tr>
        </w:tbl>
      </w:sdtContent>
    </w:sdt>
    <w:p w14:paraId="00000518" w14:textId="77777777" w:rsidR="00F05B2A" w:rsidRDefault="00000000">
      <w:pPr>
        <w:spacing w:before="240" w:after="240"/>
        <w:jc w:val="both"/>
        <w:rPr>
          <w:sz w:val="20"/>
          <w:szCs w:val="20"/>
        </w:rPr>
      </w:pPr>
      <w:r>
        <w:rPr>
          <w:sz w:val="20"/>
          <w:szCs w:val="20"/>
        </w:rPr>
        <w:lastRenderedPageBreak/>
        <w:t>El siguiente caso permite identificar una variación en el comportamiento de pago y determinar la actuación de seguimiento:</w:t>
      </w:r>
    </w:p>
    <w:tbl>
      <w:tblPr>
        <w:tblStyle w:val="affffffffffffffffffffffffffffffffffffffffffffffffffffffffffffffffffffffffffffffffffffffffffffffffffffff7"/>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036B3E5F" w14:textId="77777777">
        <w:tc>
          <w:tcPr>
            <w:tcW w:w="9972" w:type="dxa"/>
            <w:shd w:val="clear" w:color="auto" w:fill="CFE2F3"/>
            <w:tcMar>
              <w:top w:w="100" w:type="dxa"/>
              <w:left w:w="100" w:type="dxa"/>
              <w:bottom w:w="100" w:type="dxa"/>
              <w:right w:w="100" w:type="dxa"/>
            </w:tcMar>
          </w:tcPr>
          <w:sdt>
            <w:sdtPr>
              <w:tag w:val="goog_rdk_91"/>
              <w:id w:val="-913153544"/>
              <w:lock w:val="contentLocked"/>
            </w:sdtPr>
            <w:sdtContent>
              <w:p w14:paraId="00000519" w14:textId="77777777" w:rsidR="00F05B2A" w:rsidRDefault="00000000">
                <w:pPr>
                  <w:jc w:val="both"/>
                  <w:rPr>
                    <w:sz w:val="20"/>
                    <w:szCs w:val="20"/>
                  </w:rPr>
                </w:pPr>
                <w:r>
                  <w:rPr>
                    <w:b/>
                    <w:bCs/>
                    <w:sz w:val="20"/>
                    <w:szCs w:val="20"/>
                  </w:rPr>
                  <w:t>Ejemplo aplicado:</w:t>
                </w:r>
                <w:r>
                  <w:rPr>
                    <w:sz w:val="20"/>
                    <w:szCs w:val="20"/>
                  </w:rPr>
                  <w:t xml:space="preserve"> un cliente mantiene una obligación con pagos mensuales. Durante los primeros </w:t>
                </w:r>
                <w:r>
                  <w:rPr>
                    <w:b/>
                    <w:bCs/>
                    <w:sz w:val="20"/>
                    <w:szCs w:val="20"/>
                  </w:rPr>
                  <w:t>seis meses</w:t>
                </w:r>
                <w:r>
                  <w:rPr>
                    <w:sz w:val="20"/>
                    <w:szCs w:val="20"/>
                  </w:rPr>
                  <w:t xml:space="preserve"> realiza sus pagos en las fechas acordadas, pero posteriormente registra </w:t>
                </w:r>
                <w:r>
                  <w:rPr>
                    <w:b/>
                    <w:bCs/>
                    <w:sz w:val="20"/>
                    <w:szCs w:val="20"/>
                  </w:rPr>
                  <w:t>dos cuotas con retrasos de varios días</w:t>
                </w:r>
                <w:r>
                  <w:rPr>
                    <w:sz w:val="20"/>
                    <w:szCs w:val="20"/>
                  </w:rPr>
                  <w:t>. Aunque finalmente efectúa los pagos, esta variación debe registrarse y analizarse para establecer si corresponde a una situación temporal o al inicio de una dificultad de pago.</w:t>
                </w:r>
              </w:p>
            </w:sdtContent>
          </w:sdt>
        </w:tc>
      </w:tr>
    </w:tbl>
    <w:p w14:paraId="0000051A" w14:textId="77777777" w:rsidR="00F05B2A" w:rsidRDefault="00000000">
      <w:pPr>
        <w:pStyle w:val="Ttulo3"/>
        <w:keepNext w:val="0"/>
        <w:keepLines w:val="0"/>
        <w:spacing w:before="280"/>
        <w:jc w:val="both"/>
        <w:rPr>
          <w:b/>
          <w:bCs/>
          <w:color w:val="000000"/>
          <w:sz w:val="20"/>
          <w:szCs w:val="20"/>
        </w:rPr>
      </w:pPr>
      <w:bookmarkStart w:id="61" w:name="_heading=h.h1l9rfqp4ger" w:colFirst="0" w:colLast="0"/>
      <w:bookmarkEnd w:id="61"/>
      <w:r>
        <w:rPr>
          <w:b/>
          <w:bCs/>
          <w:color w:val="000000"/>
          <w:sz w:val="20"/>
          <w:szCs w:val="20"/>
        </w:rPr>
        <w:t>5.3. Plan y procedimiento de cobranza</w:t>
      </w:r>
    </w:p>
    <w:p w14:paraId="0000051B" w14:textId="77777777" w:rsidR="00F05B2A" w:rsidRDefault="00000000">
      <w:pPr>
        <w:spacing w:before="240" w:after="240"/>
        <w:jc w:val="both"/>
        <w:rPr>
          <w:sz w:val="20"/>
          <w:szCs w:val="20"/>
        </w:rPr>
      </w:pPr>
      <w:r>
        <w:rPr>
          <w:sz w:val="20"/>
          <w:szCs w:val="20"/>
        </w:rPr>
        <w:t>El plan de cobranza organiza las actuaciones que se aplican cuando una obligación presenta atraso o incumplimiento, de acuerdo con su evolución y los procedimientos institucionales. Su finalidad es orientar una gestión ordenada, respetuosa y sustentada en información cierta, suficiente y actualizada sobre el estado de la deuda y las condiciones aplicables a su cobro.</w:t>
      </w:r>
    </w:p>
    <w:p w14:paraId="0000051C" w14:textId="77777777" w:rsidR="00F05B2A" w:rsidRDefault="00000000">
      <w:pPr>
        <w:pStyle w:val="Ttulo4"/>
        <w:keepNext w:val="0"/>
        <w:keepLines w:val="0"/>
        <w:spacing w:before="240" w:after="40"/>
        <w:jc w:val="both"/>
        <w:rPr>
          <w:b/>
          <w:bCs/>
          <w:color w:val="000000"/>
          <w:sz w:val="20"/>
          <w:szCs w:val="20"/>
        </w:rPr>
      </w:pPr>
      <w:bookmarkStart w:id="62" w:name="_heading=h.ynxri76rb5hg" w:colFirst="0" w:colLast="0"/>
      <w:bookmarkEnd w:id="62"/>
      <w:r>
        <w:rPr>
          <w:b/>
          <w:bCs/>
          <w:color w:val="000000"/>
          <w:sz w:val="20"/>
          <w:szCs w:val="20"/>
        </w:rPr>
        <w:t>5.3.1. Etapas del procedimiento de cobranza</w:t>
      </w:r>
    </w:p>
    <w:p w14:paraId="0000051D" w14:textId="77777777" w:rsidR="00F05B2A" w:rsidRDefault="00000000">
      <w:pPr>
        <w:spacing w:before="240" w:after="240"/>
        <w:jc w:val="both"/>
        <w:rPr>
          <w:sz w:val="20"/>
          <w:szCs w:val="20"/>
        </w:rPr>
      </w:pPr>
      <w:r>
        <w:rPr>
          <w:sz w:val="20"/>
          <w:szCs w:val="20"/>
        </w:rPr>
        <w:t>El procedimiento de cobranza debe responder a la situación de cada obligación y a las políticas de la organización. Las actuaciones pueden avanzar progresivamente desde el seguimiento previo hasta otras medidas previstas institucionalmente. La cobranza prejudicial se realiza antes de una demanda, mientras que la judicial corresponde a la etapa posterior al inicio del proceso respectivo (Superintendencia Financiera de Colombia, s. f.-b).</w:t>
      </w:r>
    </w:p>
    <w:p w14:paraId="0000051E" w14:textId="77777777" w:rsidR="00F05B2A" w:rsidRDefault="00000000">
      <w:pPr>
        <w:spacing w:before="240" w:after="240"/>
        <w:jc w:val="both"/>
        <w:rPr>
          <w:sz w:val="20"/>
          <w:szCs w:val="20"/>
        </w:rPr>
      </w:pPr>
      <w:r>
        <w:rPr>
          <w:sz w:val="20"/>
          <w:szCs w:val="20"/>
        </w:rPr>
        <w:t>La gestión puede organizarse progresivamente según el estado de la obligación y el resultado de las actuaciones realizadas:</w:t>
      </w:r>
    </w:p>
    <w:sdt>
      <w:sdtPr>
        <w:tag w:val="goog_rdk_92"/>
        <w:id w:val="814080307"/>
        <w:lock w:val="contentLocked"/>
      </w:sdtPr>
      <w:sdtContent>
        <w:tbl>
          <w:tblPr>
            <w:tblStyle w:val="affffffffffffffffffffffffffffffffffffffffffffffffffffffffffffffffffffffffffffffffffffffffffffffffffffff8"/>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44447F0E"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51F" w14:textId="77777777" w:rsidR="00F05B2A" w:rsidRDefault="00000000">
                <w:pPr>
                  <w:spacing w:line="240" w:lineRule="auto"/>
                  <w:jc w:val="center"/>
                  <w:rPr>
                    <w:b/>
                    <w:bCs/>
                    <w:sz w:val="20"/>
                    <w:szCs w:val="20"/>
                  </w:rPr>
                </w:pPr>
                <w:r>
                  <w:rPr>
                    <w:b/>
                    <w:bCs/>
                    <w:sz w:val="20"/>
                    <w:szCs w:val="20"/>
                  </w:rPr>
                  <w:t>Pasos</w:t>
                </w:r>
              </w:p>
            </w:tc>
          </w:tr>
          <w:tr w:rsidR="00F05B2A" w14:paraId="12CB0CF0"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22" w14:textId="77777777" w:rsidR="00F05B2A" w:rsidRDefault="00000000">
                <w:pPr>
                  <w:jc w:val="both"/>
                  <w:rPr>
                    <w:b/>
                    <w:bCs/>
                    <w:sz w:val="20"/>
                    <w:szCs w:val="20"/>
                  </w:rPr>
                </w:pPr>
                <w:r>
                  <w:rPr>
                    <w:b/>
                    <w:bCs/>
                    <w:sz w:val="20"/>
                    <w:szCs w:val="20"/>
                  </w:rPr>
                  <w:t>Seguimiento previo e identificación de mora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523" w14:textId="77777777" w:rsidR="00F05B2A" w:rsidRDefault="00000000">
                <w:pPr>
                  <w:jc w:val="both"/>
                  <w:rPr>
                    <w:sz w:val="20"/>
                    <w:szCs w:val="20"/>
                  </w:rPr>
                </w:pPr>
                <w:r>
                  <w:rPr>
                    <w:sz w:val="20"/>
                    <w:szCs w:val="20"/>
                  </w:rPr>
                  <w:t>El seguimiento previo permite recordar fechas y condiciones próximas de pago para prevenir atrasos y mantener una comunicación oportuna. Si se presenta mora, se verifican la cuota vencida, el saldo, los días de atraso y los antecedentes recientes para establecer la situación real de la obligación.</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524" w14:textId="77777777" w:rsidR="00F05B2A" w:rsidRDefault="00000000">
                <w:pPr>
                  <w:spacing w:line="240" w:lineRule="auto"/>
                  <w:jc w:val="center"/>
                  <w:rPr>
                    <w:sz w:val="20"/>
                    <w:szCs w:val="20"/>
                  </w:rPr>
                </w:pPr>
                <w:r>
                  <w:rPr>
                    <w:noProof/>
                    <w:sz w:val="20"/>
                    <w:szCs w:val="20"/>
                  </w:rPr>
                  <w:drawing>
                    <wp:inline distT="114300" distB="114300" distL="114300" distR="114300" wp14:anchorId="5C8638EA" wp14:editId="24425C2D">
                      <wp:extent cx="1323975" cy="749300"/>
                      <wp:effectExtent l="0" t="0" r="0" b="0"/>
                      <wp:docPr id="13887658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3"/>
                              <a:srcRect/>
                              <a:stretch>
                                <a:fillRect/>
                              </a:stretch>
                            </pic:blipFill>
                            <pic:spPr>
                              <a:xfrm>
                                <a:off x="0" y="0"/>
                                <a:ext cx="1323975" cy="749300"/>
                              </a:xfrm>
                              <a:prstGeom prst="rect">
                                <a:avLst/>
                              </a:prstGeom>
                              <a:ln/>
                            </pic:spPr>
                          </pic:pic>
                        </a:graphicData>
                      </a:graphic>
                    </wp:inline>
                  </w:drawing>
                </w:r>
              </w:p>
            </w:tc>
          </w:tr>
          <w:tr w:rsidR="00F05B2A" w14:paraId="12BC064B"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25" w14:textId="77777777" w:rsidR="00F05B2A" w:rsidRDefault="00000000">
                <w:pPr>
                  <w:jc w:val="both"/>
                  <w:rPr>
                    <w:b/>
                    <w:bCs/>
                    <w:sz w:val="20"/>
                    <w:szCs w:val="20"/>
                  </w:rPr>
                </w:pPr>
                <w:r>
                  <w:rPr>
                    <w:b/>
                    <w:bCs/>
                    <w:sz w:val="20"/>
                    <w:szCs w:val="20"/>
                  </w:rPr>
                  <w:t>Contacto con el cliente y definición del compromiso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526" w14:textId="77777777" w:rsidR="00F05B2A" w:rsidRDefault="00000000">
                <w:pPr>
                  <w:jc w:val="both"/>
                  <w:rPr>
                    <w:sz w:val="20"/>
                    <w:szCs w:val="20"/>
                  </w:rPr>
                </w:pPr>
                <w:r>
                  <w:rPr>
                    <w:sz w:val="20"/>
                    <w:szCs w:val="20"/>
                  </w:rPr>
                  <w:t>El contacto permite informar el estado de la obligación y consultar alternativas de pago acordes con la situación financiera del cliente. Cuando se establece un compromiso, deben registrarse la fecha, el valor y las condiciones acordadas para concretar una acción orientada a la normalización (Congreso de la República de Colombia, 2023).</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527" w14:textId="77777777" w:rsidR="00F05B2A" w:rsidRDefault="00000000">
                <w:pPr>
                  <w:spacing w:line="240" w:lineRule="auto"/>
                  <w:jc w:val="center"/>
                  <w:rPr>
                    <w:sz w:val="20"/>
                    <w:szCs w:val="20"/>
                  </w:rPr>
                </w:pPr>
                <w:r>
                  <w:rPr>
                    <w:noProof/>
                    <w:sz w:val="20"/>
                    <w:szCs w:val="20"/>
                  </w:rPr>
                  <w:drawing>
                    <wp:inline distT="114300" distB="114300" distL="114300" distR="114300" wp14:anchorId="20D6E4CB" wp14:editId="6F140D4B">
                      <wp:extent cx="1323975" cy="749300"/>
                      <wp:effectExtent l="0" t="0" r="0" b="0"/>
                      <wp:docPr id="13887658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4"/>
                              <a:srcRect/>
                              <a:stretch>
                                <a:fillRect/>
                              </a:stretch>
                            </pic:blipFill>
                            <pic:spPr>
                              <a:xfrm>
                                <a:off x="0" y="0"/>
                                <a:ext cx="1323975" cy="749300"/>
                              </a:xfrm>
                              <a:prstGeom prst="rect">
                                <a:avLst/>
                              </a:prstGeom>
                              <a:ln/>
                            </pic:spPr>
                          </pic:pic>
                        </a:graphicData>
                      </a:graphic>
                    </wp:inline>
                  </w:drawing>
                </w:r>
              </w:p>
            </w:tc>
          </w:tr>
          <w:tr w:rsidR="00F05B2A" w14:paraId="524A1A13"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28" w14:textId="77777777" w:rsidR="00F05B2A" w:rsidRDefault="00000000">
                <w:pPr>
                  <w:jc w:val="both"/>
                  <w:rPr>
                    <w:b/>
                    <w:bCs/>
                    <w:sz w:val="20"/>
                    <w:szCs w:val="20"/>
                  </w:rPr>
                </w:pPr>
                <w:r>
                  <w:rPr>
                    <w:b/>
                    <w:bCs/>
                    <w:sz w:val="20"/>
                    <w:szCs w:val="20"/>
                  </w:rPr>
                  <w:t>Seguimiento del compromiso y eventual escalamiento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529" w14:textId="77777777" w:rsidR="00F05B2A" w:rsidRDefault="00000000">
                <w:pPr>
                  <w:jc w:val="both"/>
                  <w:rPr>
                    <w:sz w:val="20"/>
                    <w:szCs w:val="20"/>
                  </w:rPr>
                </w:pPr>
                <w:r>
                  <w:rPr>
                    <w:sz w:val="20"/>
                    <w:szCs w:val="20"/>
                  </w:rPr>
                  <w:t>Se verifica el cumplimiento del compromiso registrado para determinar la evolución de la obligación. Si este no se cumple, se aplican gradualmente las acciones adicionales previstas por la organización, conforme con el procedimiento institucional y las disposiciones aplicables.</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52A" w14:textId="77777777" w:rsidR="00F05B2A" w:rsidRDefault="00000000">
                <w:pPr>
                  <w:spacing w:line="240" w:lineRule="auto"/>
                  <w:jc w:val="center"/>
                  <w:rPr>
                    <w:sz w:val="20"/>
                    <w:szCs w:val="20"/>
                  </w:rPr>
                </w:pPr>
                <w:r>
                  <w:rPr>
                    <w:noProof/>
                    <w:sz w:val="20"/>
                    <w:szCs w:val="20"/>
                  </w:rPr>
                  <w:drawing>
                    <wp:inline distT="114300" distB="114300" distL="114300" distR="114300" wp14:anchorId="6F4EF65F" wp14:editId="434E8B94">
                      <wp:extent cx="1323975" cy="749300"/>
                      <wp:effectExtent l="0" t="0" r="0" b="0"/>
                      <wp:docPr id="13887658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5"/>
                              <a:srcRect/>
                              <a:stretch>
                                <a:fillRect/>
                              </a:stretch>
                            </pic:blipFill>
                            <pic:spPr>
                              <a:xfrm>
                                <a:off x="0" y="0"/>
                                <a:ext cx="1323975" cy="749300"/>
                              </a:xfrm>
                              <a:prstGeom prst="rect">
                                <a:avLst/>
                              </a:prstGeom>
                              <a:ln/>
                            </pic:spPr>
                          </pic:pic>
                        </a:graphicData>
                      </a:graphic>
                    </wp:inline>
                  </w:drawing>
                </w:r>
              </w:p>
            </w:tc>
          </w:tr>
        </w:tbl>
      </w:sdtContent>
    </w:sdt>
    <w:p w14:paraId="0000052B" w14:textId="77777777" w:rsidR="00F05B2A" w:rsidRDefault="00000000">
      <w:pPr>
        <w:pStyle w:val="Ttulo4"/>
        <w:keepNext w:val="0"/>
        <w:keepLines w:val="0"/>
        <w:spacing w:before="240" w:after="40"/>
        <w:jc w:val="both"/>
        <w:rPr>
          <w:b/>
          <w:bCs/>
          <w:color w:val="000000"/>
          <w:sz w:val="20"/>
          <w:szCs w:val="20"/>
        </w:rPr>
      </w:pPr>
      <w:bookmarkStart w:id="63" w:name="_heading=h.p4jrxahtgqo4" w:colFirst="0" w:colLast="0"/>
      <w:bookmarkEnd w:id="63"/>
      <w:r>
        <w:rPr>
          <w:b/>
          <w:bCs/>
          <w:color w:val="000000"/>
          <w:sz w:val="20"/>
          <w:szCs w:val="20"/>
        </w:rPr>
        <w:t>5.3.2. Condiciones para la gestión de cobranza</w:t>
      </w:r>
    </w:p>
    <w:p w14:paraId="0000052C" w14:textId="77777777" w:rsidR="00F05B2A" w:rsidRDefault="00000000">
      <w:pPr>
        <w:spacing w:before="240" w:after="240"/>
        <w:jc w:val="both"/>
        <w:rPr>
          <w:sz w:val="20"/>
          <w:szCs w:val="20"/>
        </w:rPr>
      </w:pPr>
      <w:r>
        <w:rPr>
          <w:sz w:val="20"/>
          <w:szCs w:val="20"/>
        </w:rPr>
        <w:lastRenderedPageBreak/>
        <w:t>La gestión de cobranza debe respetar las condiciones legales aplicables al contacto con el consumidor y garantizar información clara sobre la obligación. Por ello, las actuaciones requieren considerar los canales autorizados, los horarios y la periodicidad permitidos, las restricciones sobre visitas y el registro de las comunicaciones y compromisos establecidos.</w:t>
      </w:r>
    </w:p>
    <w:p w14:paraId="0000052D" w14:textId="77777777" w:rsidR="00F05B2A" w:rsidRDefault="00000000">
      <w:pPr>
        <w:spacing w:before="240" w:after="240"/>
        <w:jc w:val="both"/>
        <w:rPr>
          <w:sz w:val="20"/>
          <w:szCs w:val="20"/>
        </w:rPr>
      </w:pPr>
      <w:r>
        <w:rPr>
          <w:sz w:val="20"/>
          <w:szCs w:val="20"/>
        </w:rPr>
        <w:t>Las siguientes condiciones orientan el contacto con el cliente y el manejo de la información durante la gestión:</w:t>
      </w:r>
    </w:p>
    <w:sdt>
      <w:sdtPr>
        <w:tag w:val="goog_rdk_93"/>
        <w:id w:val="-1107718352"/>
        <w:lock w:val="contentLocked"/>
      </w:sdtPr>
      <w:sdtContent>
        <w:tbl>
          <w:tblPr>
            <w:tblStyle w:val="affffffffffffffffffffffffffffffffffffffffffffffffffffffffffffffffffffffffffffffffffffffffffffffffffffff9"/>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8205"/>
          </w:tblGrid>
          <w:tr w:rsidR="00F05B2A" w14:paraId="7FD738E5" w14:textId="77777777">
            <w:trPr>
              <w:trHeight w:val="285"/>
            </w:trPr>
            <w:tc>
              <w:tcPr>
                <w:tcW w:w="994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52E" w14:textId="77777777" w:rsidR="00F05B2A" w:rsidRDefault="00000000">
                <w:pPr>
                  <w:spacing w:line="240" w:lineRule="auto"/>
                  <w:jc w:val="center"/>
                  <w:rPr>
                    <w:b/>
                    <w:bCs/>
                    <w:sz w:val="20"/>
                    <w:szCs w:val="20"/>
                  </w:rPr>
                </w:pPr>
                <w:r>
                  <w:rPr>
                    <w:b/>
                    <w:bCs/>
                    <w:sz w:val="20"/>
                    <w:szCs w:val="20"/>
                  </w:rPr>
                  <w:t>Acordeón</w:t>
                </w:r>
              </w:p>
            </w:tc>
          </w:tr>
          <w:tr w:rsidR="00F05B2A" w14:paraId="7EAE9BE7"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31" w14:textId="77777777" w:rsidR="00F05B2A" w:rsidRDefault="00000000">
                <w:pPr>
                  <w:jc w:val="both"/>
                  <w:rPr>
                    <w:b/>
                    <w:bCs/>
                    <w:sz w:val="20"/>
                    <w:szCs w:val="20"/>
                  </w:rPr>
                </w:pPr>
                <w:r>
                  <w:rPr>
                    <w:b/>
                    <w:bCs/>
                    <w:sz w:val="20"/>
                    <w:szCs w:val="20"/>
                  </w:rPr>
                  <w:t>Canales, horarios y periodicidad del contacto</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532" w14:textId="77777777" w:rsidR="00F05B2A" w:rsidRDefault="00000000">
                <w:pPr>
                  <w:jc w:val="both"/>
                  <w:rPr>
                    <w:sz w:val="20"/>
                    <w:szCs w:val="20"/>
                  </w:rPr>
                </w:pPr>
                <w:r>
                  <w:rPr>
                    <w:sz w:val="20"/>
                    <w:szCs w:val="20"/>
                  </w:rPr>
                  <w:t xml:space="preserve">El contacto debe realizarse mediante los canales autorizados por el consumidor. Una vez establecido contacto directo, no pueden utilizarse varios canales durante una misma semana ni realizarse más de un contacto durante el mismo día. La gestión se efectúa de lunes a viernes entre las </w:t>
                </w:r>
                <w:r>
                  <w:rPr>
                    <w:b/>
                    <w:bCs/>
                    <w:sz w:val="20"/>
                    <w:szCs w:val="20"/>
                  </w:rPr>
                  <w:t>7:00 a. m. y las 7:00 p. m.</w:t>
                </w:r>
                <w:r>
                  <w:rPr>
                    <w:sz w:val="20"/>
                    <w:szCs w:val="20"/>
                  </w:rPr>
                  <w:t xml:space="preserve">, y los sábados entre las </w:t>
                </w:r>
                <w:r>
                  <w:rPr>
                    <w:b/>
                    <w:bCs/>
                    <w:sz w:val="20"/>
                    <w:szCs w:val="20"/>
                  </w:rPr>
                  <w:t>8:00 a. m. y las 3:00 p. m.</w:t>
                </w:r>
                <w:r>
                  <w:rPr>
                    <w:sz w:val="20"/>
                    <w:szCs w:val="20"/>
                  </w:rPr>
                  <w:t>; se excluyen domingos y festivos, salvo las condiciones expresamente previstas por la ley (Congreso de la República de Colombia, 2023).</w:t>
                </w:r>
                <w:hyperlink r:id="rId116">
                  <w:r>
                    <w:rPr>
                      <w:sz w:val="20"/>
                      <w:szCs w:val="20"/>
                    </w:rPr>
                    <w:t xml:space="preserve"> </w:t>
                  </w:r>
                </w:hyperlink>
              </w:p>
            </w:tc>
          </w:tr>
          <w:tr w:rsidR="00F05B2A" w14:paraId="0B9FF0B8"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34" w14:textId="77777777" w:rsidR="00F05B2A" w:rsidRDefault="00000000">
                <w:pPr>
                  <w:jc w:val="both"/>
                  <w:rPr>
                    <w:b/>
                    <w:bCs/>
                    <w:sz w:val="20"/>
                    <w:szCs w:val="20"/>
                  </w:rPr>
                </w:pPr>
                <w:r>
                  <w:rPr>
                    <w:b/>
                    <w:bCs/>
                    <w:sz w:val="20"/>
                    <w:szCs w:val="20"/>
                  </w:rPr>
                  <w:t>Visitas y excepción aplicable al microcrédito</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535" w14:textId="77777777" w:rsidR="00F05B2A" w:rsidRDefault="00000000">
                <w:pPr>
                  <w:jc w:val="both"/>
                  <w:rPr>
                    <w:sz w:val="20"/>
                    <w:szCs w:val="20"/>
                  </w:rPr>
                </w:pPr>
                <w:r>
                  <w:rPr>
                    <w:sz w:val="20"/>
                    <w:szCs w:val="20"/>
                  </w:rPr>
                  <w:t>La Ley 2300 de 2023 establece como regla que las gestiones de cobranza no se adelanten mediante visitas al domicilio o lugar de trabajo. Esta restricción admite una excepción para obligaciones adquiridas mediante microcréditos, crédito de fomento, desarrollo agropecuario o rural, siempre que exista autorización expresa del consumidor.</w:t>
                </w:r>
                <w:hyperlink r:id="rId117">
                  <w:r>
                    <w:rPr>
                      <w:sz w:val="20"/>
                      <w:szCs w:val="20"/>
                    </w:rPr>
                    <w:t xml:space="preserve"> </w:t>
                  </w:r>
                </w:hyperlink>
              </w:p>
            </w:tc>
          </w:tr>
          <w:tr w:rsidR="00F05B2A" w14:paraId="11E289CE"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37" w14:textId="77777777" w:rsidR="00F05B2A" w:rsidRDefault="00000000">
                <w:pPr>
                  <w:jc w:val="both"/>
                  <w:rPr>
                    <w:b/>
                    <w:bCs/>
                    <w:sz w:val="20"/>
                    <w:szCs w:val="20"/>
                  </w:rPr>
                </w:pPr>
                <w:r>
                  <w:rPr>
                    <w:b/>
                    <w:bCs/>
                    <w:sz w:val="20"/>
                    <w:szCs w:val="20"/>
                  </w:rPr>
                  <w:t>Información y registro de las actuaciones</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538" w14:textId="77777777" w:rsidR="00F05B2A" w:rsidRDefault="00000000">
                <w:pPr>
                  <w:jc w:val="both"/>
                  <w:rPr>
                    <w:sz w:val="20"/>
                    <w:szCs w:val="20"/>
                  </w:rPr>
                </w:pPr>
                <w:r>
                  <w:rPr>
                    <w:sz w:val="20"/>
                    <w:szCs w:val="20"/>
                  </w:rPr>
                  <w:t>Durante la cobranza debe suministrarse información cierta y comprensible sobre el estado de la obligación, incluidos saldo pendiente, intereses, vencimientos, días de mora y datos de contacto de las personas autorizadas para gestionar o recibir acuerdos de pago (Superintendencia Financiera de Colombia, 2008). Asimismo, deben registrarse los contactos, compromisos adquiridos y resultados obtenidos para conservar la trazabilidad de la gestión.</w:t>
                </w:r>
              </w:p>
            </w:tc>
          </w:tr>
        </w:tbl>
      </w:sdtContent>
    </w:sdt>
    <w:p w14:paraId="0000053A" w14:textId="77777777" w:rsidR="00F05B2A" w:rsidRDefault="00000000">
      <w:pPr>
        <w:spacing w:before="240" w:after="240"/>
        <w:jc w:val="both"/>
        <w:rPr>
          <w:sz w:val="20"/>
          <w:szCs w:val="20"/>
        </w:rPr>
      </w:pPr>
      <w:r>
        <w:rPr>
          <w:sz w:val="20"/>
          <w:szCs w:val="20"/>
        </w:rPr>
        <w:t>El siguiente caso permite relacionar la verificación de la obligación, el contacto autorizado y el seguimiento del compromiso:</w:t>
      </w:r>
    </w:p>
    <w:tbl>
      <w:tblPr>
        <w:tblStyle w:val="affffffffffffffffffffffffffffffffffffffffffffffffffffffffffffffffffffffffffffffffffffffffffffffffffffffa"/>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3ACD57D6" w14:textId="77777777">
        <w:tc>
          <w:tcPr>
            <w:tcW w:w="9972" w:type="dxa"/>
            <w:shd w:val="clear" w:color="auto" w:fill="CFE2F3"/>
            <w:tcMar>
              <w:top w:w="100" w:type="dxa"/>
              <w:left w:w="100" w:type="dxa"/>
              <w:bottom w:w="100" w:type="dxa"/>
              <w:right w:w="100" w:type="dxa"/>
            </w:tcMar>
          </w:tcPr>
          <w:sdt>
            <w:sdtPr>
              <w:tag w:val="goog_rdk_94"/>
              <w:id w:val="-591935775"/>
              <w:lock w:val="contentLocked"/>
            </w:sdtPr>
            <w:sdtContent>
              <w:p w14:paraId="0000053B" w14:textId="77777777" w:rsidR="00F05B2A" w:rsidRDefault="00000000">
                <w:pPr>
                  <w:jc w:val="both"/>
                  <w:rPr>
                    <w:sz w:val="20"/>
                    <w:szCs w:val="20"/>
                  </w:rPr>
                </w:pPr>
                <w:r>
                  <w:rPr>
                    <w:b/>
                    <w:bCs/>
                    <w:sz w:val="20"/>
                    <w:szCs w:val="20"/>
                  </w:rPr>
                  <w:t>Ejemplo aplicado:</w:t>
                </w:r>
                <w:r>
                  <w:rPr>
                    <w:sz w:val="20"/>
                    <w:szCs w:val="20"/>
                  </w:rPr>
                  <w:t xml:space="preserve"> una obligación presenta </w:t>
                </w:r>
                <w:r>
                  <w:rPr>
                    <w:b/>
                    <w:bCs/>
                    <w:sz w:val="20"/>
                    <w:szCs w:val="20"/>
                  </w:rPr>
                  <w:t>cinco días de atraso</w:t>
                </w:r>
                <w:r>
                  <w:rPr>
                    <w:sz w:val="20"/>
                    <w:szCs w:val="20"/>
                  </w:rPr>
                  <w:t xml:space="preserve">. Después de verificar el saldo y la fecha de vencimiento, se contacta al cliente mediante el canal previamente autorizado y se informa el estado de la cuota. El cliente manifiesta que realizará el pago </w:t>
                </w:r>
                <w:r>
                  <w:rPr>
                    <w:b/>
                    <w:bCs/>
                    <w:sz w:val="20"/>
                    <w:szCs w:val="20"/>
                  </w:rPr>
                  <w:t>tres días después</w:t>
                </w:r>
                <w:r>
                  <w:rPr>
                    <w:sz w:val="20"/>
                    <w:szCs w:val="20"/>
                  </w:rPr>
                  <w:t>, por lo que el compromiso debe registrarse y verificarse en la fecha acordada. Si no se cumple, se aplican las actuaciones siguientes previstas por la organización, respetando los límites legales del contacto.</w:t>
                </w:r>
              </w:p>
            </w:sdtContent>
          </w:sdt>
        </w:tc>
      </w:tr>
    </w:tbl>
    <w:p w14:paraId="0000053C" w14:textId="77777777" w:rsidR="00F05B2A" w:rsidRDefault="00000000">
      <w:pPr>
        <w:pStyle w:val="Ttulo3"/>
        <w:keepNext w:val="0"/>
        <w:keepLines w:val="0"/>
        <w:spacing w:before="280"/>
        <w:jc w:val="both"/>
        <w:rPr>
          <w:b/>
          <w:bCs/>
          <w:color w:val="000000"/>
          <w:sz w:val="20"/>
          <w:szCs w:val="20"/>
        </w:rPr>
      </w:pPr>
      <w:bookmarkStart w:id="64" w:name="_heading=h.daf4wcxv9xe9" w:colFirst="0" w:colLast="0"/>
      <w:bookmarkEnd w:id="64"/>
      <w:r>
        <w:rPr>
          <w:b/>
          <w:bCs/>
          <w:color w:val="000000"/>
          <w:sz w:val="20"/>
          <w:szCs w:val="20"/>
        </w:rPr>
        <w:t>5.4. Gestión de dificultades e incumplimientos de pago</w:t>
      </w:r>
    </w:p>
    <w:p w14:paraId="0000053D" w14:textId="77777777" w:rsidR="00F05B2A" w:rsidRDefault="00000000">
      <w:pPr>
        <w:spacing w:before="240" w:after="240"/>
        <w:jc w:val="both"/>
        <w:rPr>
          <w:sz w:val="20"/>
          <w:szCs w:val="20"/>
        </w:rPr>
      </w:pPr>
      <w:r>
        <w:rPr>
          <w:sz w:val="20"/>
          <w:szCs w:val="20"/>
        </w:rPr>
        <w:t>Cuando una obligación presenta dificultades de pago, resulta necesario actualizar la información económica disponible y establecer si la afectación es temporal o persistente. Esta revisión permite valorar la capacidad actual del cliente y orientar las actuaciones previstas por la organización con base en información verificada o comunicada voluntariamente y en la evolución de la obligación.</w:t>
      </w:r>
    </w:p>
    <w:p w14:paraId="0000053E" w14:textId="77777777" w:rsidR="00F05B2A" w:rsidRDefault="00000000">
      <w:pPr>
        <w:pStyle w:val="Ttulo4"/>
        <w:keepNext w:val="0"/>
        <w:keepLines w:val="0"/>
        <w:spacing w:before="240" w:after="40"/>
        <w:jc w:val="both"/>
        <w:rPr>
          <w:b/>
          <w:bCs/>
          <w:color w:val="000000"/>
          <w:sz w:val="20"/>
          <w:szCs w:val="20"/>
        </w:rPr>
      </w:pPr>
      <w:bookmarkStart w:id="65" w:name="_heading=h.y7tgj9by7a5t" w:colFirst="0" w:colLast="0"/>
      <w:bookmarkEnd w:id="65"/>
      <w:r>
        <w:rPr>
          <w:b/>
          <w:bCs/>
          <w:color w:val="000000"/>
          <w:sz w:val="20"/>
          <w:szCs w:val="20"/>
        </w:rPr>
        <w:t>5.4.1. Situaciones que afectan el cumplimiento</w:t>
      </w:r>
    </w:p>
    <w:p w14:paraId="0000053F" w14:textId="77777777" w:rsidR="00F05B2A" w:rsidRDefault="00000000">
      <w:pPr>
        <w:spacing w:before="240" w:after="240"/>
        <w:jc w:val="both"/>
        <w:rPr>
          <w:sz w:val="20"/>
          <w:szCs w:val="20"/>
        </w:rPr>
      </w:pPr>
      <w:r>
        <w:rPr>
          <w:sz w:val="20"/>
          <w:szCs w:val="20"/>
        </w:rPr>
        <w:t>Durante la vida del crédito pueden presentarse cambios económicos o comportamientos de pago que requieran mayor seguimiento. Estas situaciones deben analizarse a partir de la información disponible, sin asumir por sí solas una causa determinada del incumplimiento, con el fin de establecer su posible efecto sobre la capacidad actual y orientar la gestión correspondiente.</w:t>
      </w:r>
    </w:p>
    <w:p w14:paraId="00000540" w14:textId="77777777" w:rsidR="00F05B2A" w:rsidRDefault="00000000">
      <w:pPr>
        <w:spacing w:before="240" w:after="240"/>
        <w:jc w:val="both"/>
        <w:rPr>
          <w:sz w:val="20"/>
          <w:szCs w:val="20"/>
        </w:rPr>
      </w:pPr>
      <w:r>
        <w:rPr>
          <w:sz w:val="20"/>
          <w:szCs w:val="20"/>
        </w:rPr>
        <w:lastRenderedPageBreak/>
        <w:t>Las siguientes situaciones requieren revisar información pertinente y orientar la gestión según su posible efecto sobre el cumplimiento:</w:t>
      </w:r>
    </w:p>
    <w:sdt>
      <w:sdtPr>
        <w:tag w:val="goog_rdk_95"/>
        <w:id w:val="1823567864"/>
        <w:lock w:val="contentLocked"/>
      </w:sdtPr>
      <w:sdtContent>
        <w:tbl>
          <w:tblPr>
            <w:tblStyle w:val="affffffffffffffffffffffffffffffffffffffffffffffffffffffffffffffffffffffffffffffffffffffffffffffffffffffb"/>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72AF88D4"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541" w14:textId="77777777" w:rsidR="00F05B2A" w:rsidRDefault="00000000">
                <w:pPr>
                  <w:spacing w:line="240" w:lineRule="auto"/>
                  <w:jc w:val="center"/>
                  <w:rPr>
                    <w:b/>
                    <w:bCs/>
                    <w:sz w:val="20"/>
                    <w:szCs w:val="20"/>
                  </w:rPr>
                </w:pPr>
                <w:r>
                  <w:rPr>
                    <w:b/>
                    <w:bCs/>
                    <w:sz w:val="20"/>
                    <w:szCs w:val="20"/>
                  </w:rPr>
                  <w:t>Tarjetas</w:t>
                </w:r>
              </w:p>
            </w:tc>
          </w:tr>
          <w:tr w:rsidR="00F05B2A" w14:paraId="53210FEC"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44" w14:textId="77777777" w:rsidR="00F05B2A" w:rsidRDefault="00000000">
                <w:pPr>
                  <w:jc w:val="both"/>
                  <w:rPr>
                    <w:b/>
                    <w:bCs/>
                    <w:sz w:val="20"/>
                    <w:szCs w:val="20"/>
                  </w:rPr>
                </w:pPr>
                <w:r>
                  <w:rPr>
                    <w:b/>
                    <w:bCs/>
                    <w:sz w:val="20"/>
                    <w:szCs w:val="20"/>
                  </w:rPr>
                  <w:t>Disminución temporal de ingresos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545" w14:textId="77777777" w:rsidR="00F05B2A" w:rsidRDefault="00000000">
                <w:pPr>
                  <w:jc w:val="both"/>
                  <w:rPr>
                    <w:sz w:val="20"/>
                    <w:szCs w:val="20"/>
                  </w:rPr>
                </w:pPr>
                <w:r>
                  <w:rPr>
                    <w:sz w:val="20"/>
                    <w:szCs w:val="20"/>
                  </w:rPr>
                  <w:t>Se revisan la duración estimada y la recuperación esperada de los ingresos para realizar seguimiento y analizar la capacidad actual de pago.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546" w14:textId="77777777" w:rsidR="00F05B2A" w:rsidRDefault="00000000">
                <w:pPr>
                  <w:spacing w:line="240" w:lineRule="auto"/>
                  <w:jc w:val="center"/>
                  <w:rPr>
                    <w:sz w:val="20"/>
                    <w:szCs w:val="20"/>
                  </w:rPr>
                </w:pPr>
                <w:r>
                  <w:rPr>
                    <w:noProof/>
                    <w:sz w:val="20"/>
                    <w:szCs w:val="20"/>
                  </w:rPr>
                  <w:drawing>
                    <wp:inline distT="114300" distB="114300" distL="114300" distR="114300" wp14:anchorId="374D8A5A" wp14:editId="34C17384">
                      <wp:extent cx="884872" cy="502913"/>
                      <wp:effectExtent l="0" t="0" r="0" b="0"/>
                      <wp:docPr id="1388765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8"/>
                              <a:srcRect/>
                              <a:stretch>
                                <a:fillRect/>
                              </a:stretch>
                            </pic:blipFill>
                            <pic:spPr>
                              <a:xfrm>
                                <a:off x="0" y="0"/>
                                <a:ext cx="884872" cy="502913"/>
                              </a:xfrm>
                              <a:prstGeom prst="rect">
                                <a:avLst/>
                              </a:prstGeom>
                              <a:ln/>
                            </pic:spPr>
                          </pic:pic>
                        </a:graphicData>
                      </a:graphic>
                    </wp:inline>
                  </w:drawing>
                </w:r>
              </w:p>
            </w:tc>
          </w:tr>
          <w:tr w:rsidR="00F05B2A" w14:paraId="366CA195"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47" w14:textId="77777777" w:rsidR="00F05B2A" w:rsidRDefault="00000000">
                <w:pPr>
                  <w:jc w:val="both"/>
                  <w:rPr>
                    <w:b/>
                    <w:bCs/>
                    <w:sz w:val="20"/>
                    <w:szCs w:val="20"/>
                  </w:rPr>
                </w:pPr>
                <w:r>
                  <w:rPr>
                    <w:b/>
                    <w:bCs/>
                    <w:sz w:val="20"/>
                    <w:szCs w:val="20"/>
                  </w:rPr>
                  <w:t>Reducción sostenida de ventas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548" w14:textId="77777777" w:rsidR="00F05B2A" w:rsidRDefault="00000000">
                <w:pPr>
                  <w:jc w:val="both"/>
                  <w:rPr>
                    <w:sz w:val="20"/>
                    <w:szCs w:val="20"/>
                  </w:rPr>
                </w:pPr>
                <w:r>
                  <w:rPr>
                    <w:sz w:val="20"/>
                    <w:szCs w:val="20"/>
                  </w:rPr>
                  <w:t>Se analiza la evolución de los ingresos y la estabilidad de la actividad para actualizar la valoración de la situación económica del cliente.</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549" w14:textId="77777777" w:rsidR="00F05B2A" w:rsidRDefault="00000000">
                <w:pPr>
                  <w:spacing w:line="240" w:lineRule="auto"/>
                  <w:jc w:val="center"/>
                  <w:rPr>
                    <w:sz w:val="20"/>
                    <w:szCs w:val="20"/>
                  </w:rPr>
                </w:pPr>
                <w:r>
                  <w:rPr>
                    <w:noProof/>
                    <w:sz w:val="20"/>
                    <w:szCs w:val="20"/>
                  </w:rPr>
                  <w:drawing>
                    <wp:inline distT="114300" distB="114300" distL="114300" distR="114300" wp14:anchorId="7C795A1A" wp14:editId="56829EC4">
                      <wp:extent cx="865822" cy="487551"/>
                      <wp:effectExtent l="0" t="0" r="0" b="0"/>
                      <wp:docPr id="13887658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9"/>
                              <a:srcRect/>
                              <a:stretch>
                                <a:fillRect/>
                              </a:stretch>
                            </pic:blipFill>
                            <pic:spPr>
                              <a:xfrm>
                                <a:off x="0" y="0"/>
                                <a:ext cx="865822" cy="487551"/>
                              </a:xfrm>
                              <a:prstGeom prst="rect">
                                <a:avLst/>
                              </a:prstGeom>
                              <a:ln/>
                            </pic:spPr>
                          </pic:pic>
                        </a:graphicData>
                      </a:graphic>
                    </wp:inline>
                  </w:drawing>
                </w:r>
              </w:p>
            </w:tc>
          </w:tr>
          <w:tr w:rsidR="00F05B2A" w14:paraId="007FAA99"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4A" w14:textId="77777777" w:rsidR="00F05B2A" w:rsidRDefault="00000000">
                <w:pPr>
                  <w:jc w:val="both"/>
                  <w:rPr>
                    <w:b/>
                    <w:bCs/>
                    <w:sz w:val="20"/>
                    <w:szCs w:val="20"/>
                  </w:rPr>
                </w:pPr>
                <w:r>
                  <w:rPr>
                    <w:b/>
                    <w:bCs/>
                    <w:sz w:val="20"/>
                    <w:szCs w:val="20"/>
                  </w:rPr>
                  <w:t>Incremento de costos o gastos</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54B" w14:textId="77777777" w:rsidR="00F05B2A" w:rsidRDefault="00000000">
                <w:pPr>
                  <w:jc w:val="both"/>
                  <w:rPr>
                    <w:sz w:val="20"/>
                    <w:szCs w:val="20"/>
                  </w:rPr>
                </w:pPr>
                <w:r>
                  <w:rPr>
                    <w:sz w:val="20"/>
                    <w:szCs w:val="20"/>
                  </w:rPr>
                  <w:t>Se revisan la permanencia y el impacto de estos cambios sobre el flujo de caja para determinar cómo pueden afectar la disponibilidad para pagar.</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54C" w14:textId="77777777" w:rsidR="00F05B2A" w:rsidRDefault="00000000">
                <w:pPr>
                  <w:spacing w:line="240" w:lineRule="auto"/>
                  <w:jc w:val="center"/>
                  <w:rPr>
                    <w:sz w:val="20"/>
                    <w:szCs w:val="20"/>
                  </w:rPr>
                </w:pPr>
                <w:r>
                  <w:rPr>
                    <w:noProof/>
                    <w:sz w:val="20"/>
                    <w:szCs w:val="20"/>
                  </w:rPr>
                  <w:drawing>
                    <wp:inline distT="114300" distB="114300" distL="114300" distR="114300" wp14:anchorId="6C11A0B0" wp14:editId="7B4E77D2">
                      <wp:extent cx="954836" cy="542676"/>
                      <wp:effectExtent l="0" t="0" r="0" b="0"/>
                      <wp:docPr id="138876659"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20"/>
                              <a:srcRect/>
                              <a:stretch>
                                <a:fillRect/>
                              </a:stretch>
                            </pic:blipFill>
                            <pic:spPr>
                              <a:xfrm>
                                <a:off x="0" y="0"/>
                                <a:ext cx="954836" cy="542676"/>
                              </a:xfrm>
                              <a:prstGeom prst="rect">
                                <a:avLst/>
                              </a:prstGeom>
                              <a:ln/>
                            </pic:spPr>
                          </pic:pic>
                        </a:graphicData>
                      </a:graphic>
                    </wp:inline>
                  </w:drawing>
                </w:r>
              </w:p>
            </w:tc>
          </w:tr>
          <w:tr w:rsidR="00F05B2A" w14:paraId="3CC05E6A"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4D" w14:textId="77777777" w:rsidR="00F05B2A" w:rsidRDefault="00000000">
                <w:pPr>
                  <w:jc w:val="both"/>
                  <w:rPr>
                    <w:b/>
                    <w:bCs/>
                    <w:sz w:val="20"/>
                    <w:szCs w:val="20"/>
                  </w:rPr>
                </w:pPr>
                <w:r>
                  <w:rPr>
                    <w:b/>
                    <w:bCs/>
                    <w:sz w:val="20"/>
                    <w:szCs w:val="20"/>
                  </w:rPr>
                  <w:t>Pérdida de una fuente de ingreso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54E" w14:textId="77777777" w:rsidR="00F05B2A" w:rsidRDefault="00000000">
                <w:pPr>
                  <w:jc w:val="both"/>
                  <w:rPr>
                    <w:sz w:val="20"/>
                    <w:szCs w:val="20"/>
                  </w:rPr>
                </w:pPr>
                <w:r>
                  <w:rPr>
                    <w:sz w:val="20"/>
                    <w:szCs w:val="20"/>
                  </w:rPr>
                  <w:t>Se considera la importancia de la fuente afectada y la existencia de ingresos alternativos para evaluar la capacidad real de continuar atendiendo la obligación.</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54F" w14:textId="77777777" w:rsidR="00F05B2A" w:rsidRDefault="00000000">
                <w:pPr>
                  <w:spacing w:line="240" w:lineRule="auto"/>
                  <w:jc w:val="center"/>
                  <w:rPr>
                    <w:sz w:val="20"/>
                    <w:szCs w:val="20"/>
                  </w:rPr>
                </w:pPr>
                <w:r>
                  <w:rPr>
                    <w:noProof/>
                    <w:sz w:val="20"/>
                    <w:szCs w:val="20"/>
                  </w:rPr>
                  <w:drawing>
                    <wp:inline distT="114300" distB="114300" distL="114300" distR="114300" wp14:anchorId="0C57A51C" wp14:editId="1965D35A">
                      <wp:extent cx="934403" cy="533944"/>
                      <wp:effectExtent l="0" t="0" r="0" b="0"/>
                      <wp:docPr id="138876653"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21"/>
                              <a:srcRect/>
                              <a:stretch>
                                <a:fillRect/>
                              </a:stretch>
                            </pic:blipFill>
                            <pic:spPr>
                              <a:xfrm>
                                <a:off x="0" y="0"/>
                                <a:ext cx="934403" cy="533944"/>
                              </a:xfrm>
                              <a:prstGeom prst="rect">
                                <a:avLst/>
                              </a:prstGeom>
                              <a:ln/>
                            </pic:spPr>
                          </pic:pic>
                        </a:graphicData>
                      </a:graphic>
                    </wp:inline>
                  </w:drawing>
                </w:r>
              </w:p>
            </w:tc>
          </w:tr>
          <w:tr w:rsidR="00F05B2A" w14:paraId="3AF2D024"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50" w14:textId="77777777" w:rsidR="00F05B2A" w:rsidRDefault="00000000">
                <w:pPr>
                  <w:jc w:val="both"/>
                  <w:rPr>
                    <w:b/>
                    <w:bCs/>
                    <w:sz w:val="20"/>
                    <w:szCs w:val="20"/>
                  </w:rPr>
                </w:pPr>
                <w:r>
                  <w:rPr>
                    <w:b/>
                    <w:bCs/>
                    <w:sz w:val="20"/>
                    <w:szCs w:val="20"/>
                  </w:rPr>
                  <w:t>Aumento del endeudamiento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551" w14:textId="77777777" w:rsidR="00F05B2A" w:rsidRDefault="00000000">
                <w:pPr>
                  <w:jc w:val="both"/>
                  <w:rPr>
                    <w:sz w:val="20"/>
                    <w:szCs w:val="20"/>
                  </w:rPr>
                </w:pPr>
                <w:r>
                  <w:rPr>
                    <w:sz w:val="20"/>
                    <w:szCs w:val="20"/>
                  </w:rPr>
                  <w:t>Se revisan las nuevas obligaciones, cuotas y compromisos adquiridos para establecer la carga financiera total y su efecto sobre la capacidad de pago.</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552" w14:textId="77777777" w:rsidR="00F05B2A" w:rsidRDefault="00000000">
                <w:pPr>
                  <w:spacing w:line="240" w:lineRule="auto"/>
                  <w:jc w:val="center"/>
                  <w:rPr>
                    <w:sz w:val="20"/>
                    <w:szCs w:val="20"/>
                  </w:rPr>
                </w:pPr>
                <w:r>
                  <w:rPr>
                    <w:noProof/>
                    <w:sz w:val="20"/>
                    <w:szCs w:val="20"/>
                  </w:rPr>
                  <w:drawing>
                    <wp:inline distT="114300" distB="114300" distL="114300" distR="114300" wp14:anchorId="7269F5AA" wp14:editId="66027005">
                      <wp:extent cx="933385" cy="489347"/>
                      <wp:effectExtent l="0" t="0" r="0" b="0"/>
                      <wp:docPr id="138876652"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22"/>
                              <a:srcRect/>
                              <a:stretch>
                                <a:fillRect/>
                              </a:stretch>
                            </pic:blipFill>
                            <pic:spPr>
                              <a:xfrm>
                                <a:off x="0" y="0"/>
                                <a:ext cx="933385" cy="489347"/>
                              </a:xfrm>
                              <a:prstGeom prst="rect">
                                <a:avLst/>
                              </a:prstGeom>
                              <a:ln/>
                            </pic:spPr>
                          </pic:pic>
                        </a:graphicData>
                      </a:graphic>
                    </wp:inline>
                  </w:drawing>
                </w:r>
              </w:p>
            </w:tc>
          </w:tr>
          <w:tr w:rsidR="00F05B2A" w14:paraId="1027CCE6"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53" w14:textId="77777777" w:rsidR="00F05B2A" w:rsidRDefault="00000000">
                <w:pPr>
                  <w:jc w:val="both"/>
                  <w:rPr>
                    <w:b/>
                    <w:bCs/>
                    <w:sz w:val="20"/>
                    <w:szCs w:val="20"/>
                  </w:rPr>
                </w:pPr>
                <w:r>
                  <w:rPr>
                    <w:b/>
                    <w:bCs/>
                    <w:sz w:val="20"/>
                    <w:szCs w:val="20"/>
                  </w:rPr>
                  <w:t>Incumplimiento reiterado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554" w14:textId="77777777" w:rsidR="00F05B2A" w:rsidRDefault="00000000">
                <w:pPr>
                  <w:jc w:val="both"/>
                  <w:rPr>
                    <w:sz w:val="20"/>
                    <w:szCs w:val="20"/>
                  </w:rPr>
                </w:pPr>
                <w:r>
                  <w:rPr>
                    <w:sz w:val="20"/>
                    <w:szCs w:val="20"/>
                  </w:rPr>
                  <w:t>Se consideran los antecedentes, acuerdos anteriores y el comportamiento de pago registrado para aplicar las actuaciones previstas en el procedimiento de cartera.</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555" w14:textId="77777777" w:rsidR="00F05B2A" w:rsidRDefault="00000000">
                <w:pPr>
                  <w:spacing w:line="240" w:lineRule="auto"/>
                  <w:jc w:val="center"/>
                  <w:rPr>
                    <w:sz w:val="20"/>
                    <w:szCs w:val="20"/>
                  </w:rPr>
                </w:pPr>
                <w:r>
                  <w:rPr>
                    <w:noProof/>
                    <w:sz w:val="20"/>
                    <w:szCs w:val="20"/>
                  </w:rPr>
                  <w:drawing>
                    <wp:inline distT="114300" distB="114300" distL="114300" distR="114300" wp14:anchorId="06905400" wp14:editId="69F331DB">
                      <wp:extent cx="932497" cy="539867"/>
                      <wp:effectExtent l="0" t="0" r="0" b="0"/>
                      <wp:docPr id="138876655"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23"/>
                              <a:srcRect/>
                              <a:stretch>
                                <a:fillRect/>
                              </a:stretch>
                            </pic:blipFill>
                            <pic:spPr>
                              <a:xfrm>
                                <a:off x="0" y="0"/>
                                <a:ext cx="932497" cy="539867"/>
                              </a:xfrm>
                              <a:prstGeom prst="rect">
                                <a:avLst/>
                              </a:prstGeom>
                              <a:ln/>
                            </pic:spPr>
                          </pic:pic>
                        </a:graphicData>
                      </a:graphic>
                    </wp:inline>
                  </w:drawing>
                </w:r>
              </w:p>
            </w:tc>
          </w:tr>
        </w:tbl>
      </w:sdtContent>
    </w:sdt>
    <w:p w14:paraId="00000556" w14:textId="77777777" w:rsidR="00F05B2A" w:rsidRDefault="00000000">
      <w:pPr>
        <w:pStyle w:val="Ttulo4"/>
        <w:keepNext w:val="0"/>
        <w:keepLines w:val="0"/>
        <w:spacing w:before="240" w:after="40"/>
        <w:jc w:val="both"/>
        <w:rPr>
          <w:b/>
          <w:bCs/>
          <w:color w:val="000000"/>
          <w:sz w:val="20"/>
          <w:szCs w:val="20"/>
        </w:rPr>
      </w:pPr>
      <w:bookmarkStart w:id="66" w:name="_heading=h.cen6a2xrokwf" w:colFirst="0" w:colLast="0"/>
      <w:bookmarkEnd w:id="66"/>
      <w:r>
        <w:rPr>
          <w:b/>
          <w:bCs/>
          <w:color w:val="000000"/>
          <w:sz w:val="20"/>
          <w:szCs w:val="20"/>
        </w:rPr>
        <w:t>5.4.2. Revisión de la capacidad actual y definición de la acción</w:t>
      </w:r>
    </w:p>
    <w:p w14:paraId="00000557" w14:textId="77777777" w:rsidR="00F05B2A" w:rsidRDefault="00000000">
      <w:pPr>
        <w:spacing w:before="240" w:after="240"/>
        <w:jc w:val="both"/>
        <w:rPr>
          <w:sz w:val="20"/>
          <w:szCs w:val="20"/>
        </w:rPr>
      </w:pPr>
      <w:r>
        <w:rPr>
          <w:sz w:val="20"/>
          <w:szCs w:val="20"/>
        </w:rPr>
        <w:t>Cuando la situación económica cambia significativamente, la información utilizada al otorgar el crédito puede dejar de representar la capacidad actual del cliente. Por ello, la gestión requiere actualizar los datos pertinentes, conservar registro de las actuaciones y determinar si corresponde mantener el seguimiento o remitir el caso a la instancia facultada para evaluar otras alternativas.</w:t>
      </w:r>
    </w:p>
    <w:p w14:paraId="00000558" w14:textId="77777777" w:rsidR="00F05B2A" w:rsidRDefault="00000000">
      <w:pPr>
        <w:spacing w:before="240" w:after="240"/>
        <w:jc w:val="both"/>
        <w:rPr>
          <w:sz w:val="20"/>
          <w:szCs w:val="20"/>
        </w:rPr>
      </w:pPr>
      <w:r>
        <w:rPr>
          <w:sz w:val="20"/>
          <w:szCs w:val="20"/>
        </w:rPr>
        <w:t>La actualización de la información permite orientar la actuación de acuerdo con la situación económica vigente y las facultades institucionales:</w:t>
      </w:r>
    </w:p>
    <w:sdt>
      <w:sdtPr>
        <w:tag w:val="goog_rdk_96"/>
        <w:id w:val="893280460"/>
        <w:lock w:val="contentLocked"/>
      </w:sdtPr>
      <w:sdtContent>
        <w:tbl>
          <w:tblPr>
            <w:tblStyle w:val="affffffffffffffffffffffffffffffffffffffffffffffffffffffffffffffffffffffffffffffffffffffffffffffffffffffc"/>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6105"/>
            <w:gridCol w:w="2100"/>
          </w:tblGrid>
          <w:tr w:rsidR="00F05B2A" w14:paraId="61EC4288" w14:textId="77777777">
            <w:trPr>
              <w:trHeight w:val="28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9BBB59"/>
              </w:tcPr>
              <w:p w14:paraId="00000559" w14:textId="77777777" w:rsidR="00F05B2A" w:rsidRDefault="00000000">
                <w:pPr>
                  <w:spacing w:line="240" w:lineRule="auto"/>
                  <w:jc w:val="center"/>
                  <w:rPr>
                    <w:b/>
                    <w:bCs/>
                    <w:sz w:val="20"/>
                    <w:szCs w:val="20"/>
                  </w:rPr>
                </w:pPr>
                <w:r>
                  <w:rPr>
                    <w:b/>
                    <w:bCs/>
                    <w:sz w:val="20"/>
                    <w:szCs w:val="20"/>
                  </w:rPr>
                  <w:t>Pasos</w:t>
                </w:r>
              </w:p>
            </w:tc>
          </w:tr>
          <w:tr w:rsidR="00F05B2A" w14:paraId="3FC15757"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5C" w14:textId="77777777" w:rsidR="00F05B2A" w:rsidRDefault="00000000">
                <w:pPr>
                  <w:jc w:val="both"/>
                  <w:rPr>
                    <w:b/>
                    <w:bCs/>
                    <w:sz w:val="20"/>
                    <w:szCs w:val="20"/>
                  </w:rPr>
                </w:pPr>
                <w:r>
                  <w:rPr>
                    <w:b/>
                    <w:bCs/>
                    <w:sz w:val="20"/>
                    <w:szCs w:val="20"/>
                  </w:rPr>
                  <w:t>Actualizar la capacidad económica</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55D" w14:textId="77777777" w:rsidR="00F05B2A" w:rsidRDefault="00000000">
                <w:pPr>
                  <w:jc w:val="both"/>
                  <w:rPr>
                    <w:sz w:val="20"/>
                    <w:szCs w:val="20"/>
                  </w:rPr>
                </w:pPr>
                <w:r>
                  <w:rPr>
                    <w:sz w:val="20"/>
                    <w:szCs w:val="20"/>
                  </w:rPr>
                  <w:t xml:space="preserve">Se revisan nuevamente los ingresos, egresos, obligaciones y flujo de recursos a partir de información disponible, verificada o comunicada voluntariamente. Si la disponibilidad inicial era de </w:t>
                </w:r>
                <w:r>
                  <w:rPr>
                    <w:b/>
                    <w:bCs/>
                    <w:sz w:val="20"/>
                    <w:szCs w:val="20"/>
                  </w:rPr>
                  <w:t>$900.000</w:t>
                </w:r>
                <w:r>
                  <w:rPr>
                    <w:sz w:val="20"/>
                    <w:szCs w:val="20"/>
                  </w:rPr>
                  <w:t xml:space="preserve"> y posteriormente se reduce a </w:t>
                </w:r>
                <w:r>
                  <w:rPr>
                    <w:b/>
                    <w:bCs/>
                    <w:sz w:val="20"/>
                    <w:szCs w:val="20"/>
                  </w:rPr>
                  <w:t>$450.000</w:t>
                </w:r>
                <w:r>
                  <w:rPr>
                    <w:sz w:val="20"/>
                    <w:szCs w:val="20"/>
                  </w:rPr>
                  <w:t>, cualquier análisis debe partir de esta nueva realidad económica (Superintendencia Financiera de Colombia, 2017).</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55E" w14:textId="77777777" w:rsidR="00F05B2A" w:rsidRDefault="00000000">
                <w:pPr>
                  <w:spacing w:line="240" w:lineRule="auto"/>
                  <w:jc w:val="center"/>
                  <w:rPr>
                    <w:sz w:val="20"/>
                    <w:szCs w:val="20"/>
                  </w:rPr>
                </w:pPr>
                <w:r>
                  <w:rPr>
                    <w:noProof/>
                    <w:sz w:val="20"/>
                    <w:szCs w:val="20"/>
                  </w:rPr>
                  <w:drawing>
                    <wp:inline distT="114300" distB="114300" distL="114300" distR="114300" wp14:anchorId="31CC7EB1" wp14:editId="0D2527DE">
                      <wp:extent cx="1293773" cy="736294"/>
                      <wp:effectExtent l="0" t="0" r="0" b="0"/>
                      <wp:docPr id="138876654"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24"/>
                              <a:srcRect/>
                              <a:stretch>
                                <a:fillRect/>
                              </a:stretch>
                            </pic:blipFill>
                            <pic:spPr>
                              <a:xfrm>
                                <a:off x="0" y="0"/>
                                <a:ext cx="1293773" cy="736294"/>
                              </a:xfrm>
                              <a:prstGeom prst="rect">
                                <a:avLst/>
                              </a:prstGeom>
                              <a:ln/>
                            </pic:spPr>
                          </pic:pic>
                        </a:graphicData>
                      </a:graphic>
                    </wp:inline>
                  </w:drawing>
                </w:r>
              </w:p>
            </w:tc>
          </w:tr>
          <w:tr w:rsidR="00F05B2A" w14:paraId="774068B6"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5F" w14:textId="77777777" w:rsidR="00F05B2A" w:rsidRDefault="00000000">
                <w:pPr>
                  <w:jc w:val="both"/>
                  <w:rPr>
                    <w:b/>
                    <w:bCs/>
                    <w:sz w:val="20"/>
                    <w:szCs w:val="20"/>
                  </w:rPr>
                </w:pPr>
                <w:r>
                  <w:rPr>
                    <w:b/>
                    <w:bCs/>
                    <w:sz w:val="20"/>
                    <w:szCs w:val="20"/>
                  </w:rPr>
                  <w:t>Mantener la comunicación y el registro</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560" w14:textId="77777777" w:rsidR="00F05B2A" w:rsidRDefault="00000000">
                <w:pPr>
                  <w:jc w:val="both"/>
                  <w:rPr>
                    <w:sz w:val="20"/>
                    <w:szCs w:val="20"/>
                  </w:rPr>
                </w:pPr>
                <w:r>
                  <w:rPr>
                    <w:sz w:val="20"/>
                    <w:szCs w:val="20"/>
                  </w:rPr>
                  <w:t>La comunicación debe ser clara y respetuosa, realizarse mediante los canales autorizados y cumplir las condiciones legales aplicables. Deben registrarse las novedades comunicadas, los contactos, los compromisos y sus resultados, sin preguntar al consumidor financiero el motivo del incumplimiento (Congreso de la República de Colombia, 2023).</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561" w14:textId="77777777" w:rsidR="00F05B2A" w:rsidRDefault="00000000">
                <w:pPr>
                  <w:spacing w:line="240" w:lineRule="auto"/>
                  <w:jc w:val="center"/>
                  <w:rPr>
                    <w:sz w:val="20"/>
                    <w:szCs w:val="20"/>
                  </w:rPr>
                </w:pPr>
                <w:r>
                  <w:rPr>
                    <w:noProof/>
                    <w:sz w:val="20"/>
                    <w:szCs w:val="20"/>
                  </w:rPr>
                  <w:drawing>
                    <wp:inline distT="114300" distB="114300" distL="114300" distR="114300" wp14:anchorId="657721C6" wp14:editId="265796A0">
                      <wp:extent cx="1323975" cy="749300"/>
                      <wp:effectExtent l="0" t="0" r="0" b="0"/>
                      <wp:docPr id="138876651"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25"/>
                              <a:srcRect/>
                              <a:stretch>
                                <a:fillRect/>
                              </a:stretch>
                            </pic:blipFill>
                            <pic:spPr>
                              <a:xfrm>
                                <a:off x="0" y="0"/>
                                <a:ext cx="1323975" cy="749300"/>
                              </a:xfrm>
                              <a:prstGeom prst="rect">
                                <a:avLst/>
                              </a:prstGeom>
                              <a:ln/>
                            </pic:spPr>
                          </pic:pic>
                        </a:graphicData>
                      </a:graphic>
                    </wp:inline>
                  </w:drawing>
                </w:r>
              </w:p>
            </w:tc>
          </w:tr>
          <w:tr w:rsidR="00F05B2A" w14:paraId="7CFE1296"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62" w14:textId="77777777" w:rsidR="00F05B2A" w:rsidRDefault="00000000">
                <w:pPr>
                  <w:jc w:val="both"/>
                  <w:rPr>
                    <w:b/>
                    <w:bCs/>
                    <w:sz w:val="20"/>
                    <w:szCs w:val="20"/>
                  </w:rPr>
                </w:pPr>
                <w:r>
                  <w:rPr>
                    <w:b/>
                    <w:bCs/>
                    <w:sz w:val="20"/>
                    <w:szCs w:val="20"/>
                  </w:rPr>
                  <w:lastRenderedPageBreak/>
                  <w:t>Determinar la actuación correspondiente</w:t>
                </w:r>
              </w:p>
            </w:tc>
            <w:tc>
              <w:tcPr>
                <w:tcW w:w="6105" w:type="dxa"/>
                <w:tcBorders>
                  <w:top w:val="single" w:sz="6" w:space="0" w:color="000000"/>
                  <w:left w:val="single" w:sz="6" w:space="0" w:color="000000"/>
                  <w:bottom w:val="single" w:sz="6" w:space="0" w:color="000000"/>
                  <w:right w:val="single" w:sz="6" w:space="0" w:color="000000"/>
                </w:tcBorders>
                <w:shd w:val="clear" w:color="auto" w:fill="FFFFFF"/>
              </w:tcPr>
              <w:p w14:paraId="00000563" w14:textId="77777777" w:rsidR="00F05B2A" w:rsidRDefault="00000000">
                <w:pPr>
                  <w:jc w:val="both"/>
                  <w:rPr>
                    <w:sz w:val="20"/>
                    <w:szCs w:val="20"/>
                  </w:rPr>
                </w:pPr>
                <w:r>
                  <w:rPr>
                    <w:sz w:val="20"/>
                    <w:szCs w:val="20"/>
                  </w:rPr>
                  <w:t>Si la dificultad es temporal y existe capacidad para atender los compromisos establecidos, corresponde mantener su seguimiento. Cuando la capacidad cambia significativamente, el caso debe remitirse a la instancia facultada para evaluar las alternativas autorizadas. Ninguna modificación, condonación o condición diferente se ofrece ni se concede automáticamente (Superintendencia Financiera de Colombia, 2017).</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00000564" w14:textId="77777777" w:rsidR="00F05B2A" w:rsidRDefault="00000000">
                <w:pPr>
                  <w:spacing w:line="240" w:lineRule="auto"/>
                  <w:jc w:val="center"/>
                  <w:rPr>
                    <w:sz w:val="20"/>
                    <w:szCs w:val="20"/>
                  </w:rPr>
                </w:pPr>
                <w:r>
                  <w:rPr>
                    <w:noProof/>
                    <w:sz w:val="20"/>
                    <w:szCs w:val="20"/>
                  </w:rPr>
                  <w:drawing>
                    <wp:inline distT="114300" distB="114300" distL="114300" distR="114300" wp14:anchorId="093A4EF8" wp14:editId="1CF44794">
                      <wp:extent cx="1323975" cy="749300"/>
                      <wp:effectExtent l="0" t="0" r="0" b="0"/>
                      <wp:docPr id="13887665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26"/>
                              <a:srcRect/>
                              <a:stretch>
                                <a:fillRect/>
                              </a:stretch>
                            </pic:blipFill>
                            <pic:spPr>
                              <a:xfrm>
                                <a:off x="0" y="0"/>
                                <a:ext cx="1323975" cy="749300"/>
                              </a:xfrm>
                              <a:prstGeom prst="rect">
                                <a:avLst/>
                              </a:prstGeom>
                              <a:ln/>
                            </pic:spPr>
                          </pic:pic>
                        </a:graphicData>
                      </a:graphic>
                    </wp:inline>
                  </w:drawing>
                </w:r>
              </w:p>
            </w:tc>
          </w:tr>
        </w:tbl>
      </w:sdtContent>
    </w:sdt>
    <w:p w14:paraId="00000565" w14:textId="77777777" w:rsidR="00F05B2A" w:rsidRDefault="00000000">
      <w:pPr>
        <w:spacing w:before="240" w:after="240"/>
        <w:jc w:val="both"/>
        <w:rPr>
          <w:sz w:val="20"/>
          <w:szCs w:val="20"/>
        </w:rPr>
      </w:pPr>
      <w:r>
        <w:rPr>
          <w:sz w:val="20"/>
          <w:szCs w:val="20"/>
        </w:rPr>
        <w:t>La siguiente situación permite diferenciar una dificultad temporal de un cambio persistente en la capacidad económica:</w:t>
      </w:r>
    </w:p>
    <w:tbl>
      <w:tblPr>
        <w:tblStyle w:val="affffffffffffffffffffffffffffffffffffffffffffffffffffffffffffffffffffffffffffffffffffffffffffffffffffffd"/>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3A1C0A17" w14:textId="77777777">
        <w:tc>
          <w:tcPr>
            <w:tcW w:w="9972" w:type="dxa"/>
            <w:shd w:val="clear" w:color="auto" w:fill="CFE2F3"/>
            <w:tcMar>
              <w:top w:w="100" w:type="dxa"/>
              <w:left w:w="100" w:type="dxa"/>
              <w:bottom w:w="100" w:type="dxa"/>
              <w:right w:w="100" w:type="dxa"/>
            </w:tcMar>
          </w:tcPr>
          <w:sdt>
            <w:sdtPr>
              <w:tag w:val="goog_rdk_97"/>
              <w:id w:val="-206156646"/>
              <w:lock w:val="contentLocked"/>
            </w:sdtPr>
            <w:sdtContent>
              <w:p w14:paraId="00000566" w14:textId="77777777" w:rsidR="00F05B2A" w:rsidRDefault="00000000">
                <w:pPr>
                  <w:jc w:val="both"/>
                  <w:rPr>
                    <w:sz w:val="20"/>
                    <w:szCs w:val="20"/>
                  </w:rPr>
                </w:pPr>
                <w:r>
                  <w:rPr>
                    <w:b/>
                    <w:bCs/>
                    <w:sz w:val="20"/>
                    <w:szCs w:val="20"/>
                  </w:rPr>
                  <w:t>Ejemplo aplicado:</w:t>
                </w:r>
                <w:r>
                  <w:rPr>
                    <w:sz w:val="20"/>
                    <w:szCs w:val="20"/>
                  </w:rPr>
                  <w:t xml:space="preserve"> una microempresa presenta </w:t>
                </w:r>
                <w:r>
                  <w:rPr>
                    <w:b/>
                    <w:bCs/>
                    <w:sz w:val="20"/>
                    <w:szCs w:val="20"/>
                  </w:rPr>
                  <w:t>dos cuotas atrasadas</w:t>
                </w:r>
                <w:r>
                  <w:rPr>
                    <w:sz w:val="20"/>
                    <w:szCs w:val="20"/>
                  </w:rPr>
                  <w:t xml:space="preserve"> y durante la gestión se cuenta con información sobre una reducción temporal de ventas. La actividad continúa funcionando, los ingresos comienzan a recuperarse y existe disponibilidad para retomar los pagos. La situación, los compromisos establecidos y las fechas acordadas deben registrarse y mantenerse bajo seguimiento.</w:t>
                </w:r>
              </w:p>
              <w:p w14:paraId="00000567" w14:textId="77777777" w:rsidR="00F05B2A" w:rsidRDefault="00000000">
                <w:pPr>
                  <w:jc w:val="both"/>
                  <w:rPr>
                    <w:sz w:val="20"/>
                    <w:szCs w:val="20"/>
                  </w:rPr>
                </w:pPr>
              </w:p>
            </w:sdtContent>
          </w:sdt>
        </w:tc>
      </w:tr>
    </w:tbl>
    <w:p w14:paraId="00000568" w14:textId="77777777" w:rsidR="00F05B2A" w:rsidRDefault="00000000">
      <w:pPr>
        <w:spacing w:before="240" w:after="240"/>
        <w:jc w:val="both"/>
        <w:rPr>
          <w:color w:val="FF0000"/>
          <w:sz w:val="20"/>
          <w:szCs w:val="20"/>
        </w:rPr>
      </w:pPr>
      <w:r>
        <w:rPr>
          <w:sz w:val="20"/>
          <w:szCs w:val="20"/>
        </w:rPr>
        <w:t>Si, por el contrario, la información disponible permite establecer una disminución permanente de los ingresos que impide atender las condiciones actuales, el caso debe ser evaluado por la instancia autorizada antes de establecer cualquier modificación.</w:t>
      </w:r>
    </w:p>
    <w:p w14:paraId="00000569" w14:textId="77777777" w:rsidR="00F05B2A" w:rsidRDefault="00000000">
      <w:pPr>
        <w:pStyle w:val="Ttulo3"/>
        <w:keepNext w:val="0"/>
        <w:keepLines w:val="0"/>
        <w:spacing w:before="280"/>
        <w:jc w:val="both"/>
        <w:rPr>
          <w:b/>
          <w:bCs/>
          <w:color w:val="000000"/>
          <w:sz w:val="20"/>
          <w:szCs w:val="20"/>
        </w:rPr>
      </w:pPr>
      <w:bookmarkStart w:id="67" w:name="_heading=h.aaxtve9ypgm5" w:colFirst="0" w:colLast="0"/>
      <w:bookmarkEnd w:id="67"/>
      <w:r>
        <w:rPr>
          <w:b/>
          <w:bCs/>
          <w:color w:val="000000"/>
          <w:sz w:val="20"/>
          <w:szCs w:val="20"/>
        </w:rPr>
        <w:t>5.5. Alternativas para la normalización y mantenimiento de una cartera sana</w:t>
      </w:r>
    </w:p>
    <w:p w14:paraId="0000056A" w14:textId="77777777" w:rsidR="00F05B2A" w:rsidRDefault="00000000">
      <w:pPr>
        <w:spacing w:before="240" w:after="240"/>
        <w:jc w:val="both"/>
        <w:rPr>
          <w:sz w:val="20"/>
          <w:szCs w:val="20"/>
        </w:rPr>
      </w:pPr>
      <w:r>
        <w:rPr>
          <w:sz w:val="20"/>
          <w:szCs w:val="20"/>
        </w:rPr>
        <w:t>La normalización de cartera comprende alternativas que deben corresponder con la capacidad económica actual del cliente y con las políticas y facultades de la entidad. Su aplicación no constituye un derecho automático ni debe utilizarse para ocultar el deterioro de una obligación o mantenerla artificialmente al día (Superintendencia Financiera de Colombia, 2017).</w:t>
      </w:r>
    </w:p>
    <w:p w14:paraId="0000056B" w14:textId="77777777" w:rsidR="00F05B2A" w:rsidRDefault="00000000">
      <w:pPr>
        <w:pStyle w:val="Ttulo4"/>
        <w:keepNext w:val="0"/>
        <w:keepLines w:val="0"/>
        <w:spacing w:before="240" w:after="40"/>
        <w:jc w:val="both"/>
        <w:rPr>
          <w:b/>
          <w:bCs/>
          <w:color w:val="000000"/>
          <w:sz w:val="20"/>
          <w:szCs w:val="20"/>
        </w:rPr>
      </w:pPr>
      <w:bookmarkStart w:id="68" w:name="_heading=h.mrbp2cqj3q7r" w:colFirst="0" w:colLast="0"/>
      <w:bookmarkEnd w:id="68"/>
      <w:r>
        <w:rPr>
          <w:b/>
          <w:bCs/>
          <w:color w:val="000000"/>
          <w:sz w:val="20"/>
          <w:szCs w:val="20"/>
        </w:rPr>
        <w:t>5.5.1. Alternativas de normalización</w:t>
      </w:r>
    </w:p>
    <w:p w14:paraId="0000056C" w14:textId="77777777" w:rsidR="00F05B2A" w:rsidRDefault="00000000">
      <w:pPr>
        <w:spacing w:before="240" w:after="240"/>
        <w:jc w:val="both"/>
        <w:rPr>
          <w:sz w:val="20"/>
          <w:szCs w:val="20"/>
        </w:rPr>
      </w:pPr>
      <w:r>
        <w:rPr>
          <w:sz w:val="20"/>
          <w:szCs w:val="20"/>
        </w:rPr>
        <w:t>Cuando la información actualizada indica que existe posibilidad de continuar atendiendo la obligación, pueden evaluarse alternativas para restablecer su cumplimiento. Estas opciones no son equivalentes ni proceden automáticamente: su aplicación depende de la situación particular, la capacidad de pago y las condiciones establecidas por la organización (Superintendencia Financiera de Colombia, 2017). La siguiente tabla resume algunas alternativas que pueden considerarse, siempre que estén autorizadas por la organización y correspondan con la situación económica identificada:</w:t>
      </w:r>
    </w:p>
    <w:p w14:paraId="0000056D" w14:textId="77777777" w:rsidR="00F05B2A" w:rsidRDefault="00000000">
      <w:pPr>
        <w:spacing w:line="240" w:lineRule="auto"/>
        <w:jc w:val="both"/>
        <w:rPr>
          <w:b/>
          <w:bCs/>
          <w:sz w:val="20"/>
          <w:szCs w:val="20"/>
        </w:rPr>
      </w:pPr>
      <w:r>
        <w:rPr>
          <w:b/>
          <w:bCs/>
          <w:sz w:val="20"/>
          <w:szCs w:val="20"/>
        </w:rPr>
        <w:t>Tabla 16.</w:t>
      </w:r>
      <w:r>
        <w:rPr>
          <w:sz w:val="20"/>
          <w:szCs w:val="20"/>
        </w:rPr>
        <w:t xml:space="preserve"> Alternativas para la normalización de la obligación</w:t>
      </w:r>
    </w:p>
    <w:p w14:paraId="0000056E" w14:textId="77777777" w:rsidR="00F05B2A" w:rsidRDefault="00F05B2A">
      <w:pPr>
        <w:spacing w:line="240" w:lineRule="auto"/>
        <w:jc w:val="both"/>
        <w:rPr>
          <w:b/>
          <w:bCs/>
          <w:sz w:val="20"/>
          <w:szCs w:val="20"/>
        </w:rPr>
      </w:pPr>
    </w:p>
    <w:sdt>
      <w:sdtPr>
        <w:tag w:val="goog_rdk_98"/>
        <w:id w:val="535531136"/>
        <w:lock w:val="contentLocked"/>
      </w:sdtPr>
      <w:sdtContent>
        <w:tbl>
          <w:tblPr>
            <w:tblStyle w:val="affffffffffffffffffffffffffffffffffffffffffffffffffffffffffffffffffffffffffffffffffffffffffffffffffffffe"/>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3930"/>
            <w:gridCol w:w="4080"/>
          </w:tblGrid>
          <w:tr w:rsidR="00F05B2A" w14:paraId="60BBE919" w14:textId="77777777">
            <w:tc>
              <w:tcPr>
                <w:tcW w:w="1965" w:type="dxa"/>
                <w:shd w:val="clear" w:color="auto" w:fill="D9D9D9"/>
              </w:tcPr>
              <w:p w14:paraId="0000056F" w14:textId="77777777" w:rsidR="00F05B2A" w:rsidRDefault="00000000">
                <w:pPr>
                  <w:jc w:val="center"/>
                  <w:rPr>
                    <w:b/>
                    <w:bCs/>
                    <w:sz w:val="20"/>
                    <w:szCs w:val="20"/>
                  </w:rPr>
                </w:pPr>
                <w:r>
                  <w:rPr>
                    <w:b/>
                    <w:bCs/>
                    <w:sz w:val="20"/>
                    <w:szCs w:val="20"/>
                  </w:rPr>
                  <w:t>Alternativa</w:t>
                </w:r>
              </w:p>
            </w:tc>
            <w:tc>
              <w:tcPr>
                <w:tcW w:w="3930" w:type="dxa"/>
                <w:shd w:val="clear" w:color="auto" w:fill="D9D9D9"/>
              </w:tcPr>
              <w:p w14:paraId="00000570" w14:textId="77777777" w:rsidR="00F05B2A" w:rsidRDefault="00000000">
                <w:pPr>
                  <w:jc w:val="center"/>
                  <w:rPr>
                    <w:b/>
                    <w:bCs/>
                    <w:sz w:val="20"/>
                    <w:szCs w:val="20"/>
                  </w:rPr>
                </w:pPr>
                <w:r>
                  <w:rPr>
                    <w:b/>
                    <w:bCs/>
                    <w:sz w:val="20"/>
                    <w:szCs w:val="20"/>
                  </w:rPr>
                  <w:t>Aplicación general</w:t>
                </w:r>
              </w:p>
            </w:tc>
            <w:tc>
              <w:tcPr>
                <w:tcW w:w="4080" w:type="dxa"/>
                <w:shd w:val="clear" w:color="auto" w:fill="D9D9D9"/>
              </w:tcPr>
              <w:p w14:paraId="00000571" w14:textId="77777777" w:rsidR="00F05B2A" w:rsidRDefault="00000000">
                <w:pPr>
                  <w:jc w:val="center"/>
                  <w:rPr>
                    <w:b/>
                    <w:bCs/>
                    <w:sz w:val="20"/>
                    <w:szCs w:val="20"/>
                  </w:rPr>
                </w:pPr>
                <w:r>
                  <w:rPr>
                    <w:b/>
                    <w:bCs/>
                    <w:sz w:val="20"/>
                    <w:szCs w:val="20"/>
                  </w:rPr>
                  <w:t>Aspecto por verificar</w:t>
                </w:r>
              </w:p>
            </w:tc>
          </w:tr>
          <w:tr w:rsidR="00F05B2A" w14:paraId="23EA4EA2" w14:textId="77777777">
            <w:tc>
              <w:tcPr>
                <w:tcW w:w="1965" w:type="dxa"/>
              </w:tcPr>
              <w:p w14:paraId="00000572" w14:textId="77777777" w:rsidR="00F05B2A" w:rsidRDefault="00000000">
                <w:pPr>
                  <w:jc w:val="both"/>
                  <w:rPr>
                    <w:sz w:val="20"/>
                    <w:szCs w:val="20"/>
                  </w:rPr>
                </w:pPr>
                <w:r>
                  <w:rPr>
                    <w:sz w:val="20"/>
                    <w:szCs w:val="20"/>
                  </w:rPr>
                  <w:t>Acuerdo de pago</w:t>
                </w:r>
              </w:p>
            </w:tc>
            <w:tc>
              <w:tcPr>
                <w:tcW w:w="3930" w:type="dxa"/>
              </w:tcPr>
              <w:p w14:paraId="00000573" w14:textId="77777777" w:rsidR="00F05B2A" w:rsidRDefault="00000000">
                <w:pPr>
                  <w:jc w:val="both"/>
                  <w:rPr>
                    <w:sz w:val="20"/>
                    <w:szCs w:val="20"/>
                  </w:rPr>
                </w:pPr>
                <w:r>
                  <w:rPr>
                    <w:sz w:val="20"/>
                    <w:szCs w:val="20"/>
                  </w:rPr>
                  <w:t>Define compromisos específicos para cancelar valores pendientes.</w:t>
                </w:r>
              </w:p>
            </w:tc>
            <w:tc>
              <w:tcPr>
                <w:tcW w:w="4080" w:type="dxa"/>
              </w:tcPr>
              <w:p w14:paraId="00000574" w14:textId="77777777" w:rsidR="00F05B2A" w:rsidRDefault="00000000">
                <w:pPr>
                  <w:jc w:val="both"/>
                  <w:rPr>
                    <w:sz w:val="20"/>
                    <w:szCs w:val="20"/>
                  </w:rPr>
                </w:pPr>
                <w:r>
                  <w:rPr>
                    <w:sz w:val="20"/>
                    <w:szCs w:val="20"/>
                  </w:rPr>
                  <w:t>Capacidad real para cumplir las fechas y montos acordados.</w:t>
                </w:r>
              </w:p>
            </w:tc>
          </w:tr>
          <w:tr w:rsidR="00F05B2A" w14:paraId="6ED75B90" w14:textId="77777777">
            <w:tc>
              <w:tcPr>
                <w:tcW w:w="1965" w:type="dxa"/>
              </w:tcPr>
              <w:p w14:paraId="00000575" w14:textId="77777777" w:rsidR="00F05B2A" w:rsidRDefault="00000000">
                <w:pPr>
                  <w:jc w:val="both"/>
                  <w:rPr>
                    <w:sz w:val="20"/>
                    <w:szCs w:val="20"/>
                  </w:rPr>
                </w:pPr>
                <w:r>
                  <w:rPr>
                    <w:sz w:val="20"/>
                    <w:szCs w:val="20"/>
                  </w:rPr>
                  <w:t>Modificación de condiciones</w:t>
                </w:r>
              </w:p>
            </w:tc>
            <w:tc>
              <w:tcPr>
                <w:tcW w:w="3930" w:type="dxa"/>
              </w:tcPr>
              <w:p w14:paraId="00000576" w14:textId="77777777" w:rsidR="00F05B2A" w:rsidRDefault="00000000">
                <w:pPr>
                  <w:jc w:val="both"/>
                  <w:rPr>
                    <w:sz w:val="20"/>
                    <w:szCs w:val="20"/>
                  </w:rPr>
                </w:pPr>
                <w:r>
                  <w:rPr>
                    <w:sz w:val="20"/>
                    <w:szCs w:val="20"/>
                  </w:rPr>
                  <w:t>Puede ajustar determinadas condiciones originalmente pactadas.</w:t>
                </w:r>
              </w:p>
            </w:tc>
            <w:tc>
              <w:tcPr>
                <w:tcW w:w="4080" w:type="dxa"/>
              </w:tcPr>
              <w:p w14:paraId="00000577" w14:textId="77777777" w:rsidR="00F05B2A" w:rsidRDefault="00000000">
                <w:pPr>
                  <w:jc w:val="both"/>
                  <w:rPr>
                    <w:sz w:val="20"/>
                    <w:szCs w:val="20"/>
                  </w:rPr>
                </w:pPr>
                <w:r>
                  <w:rPr>
                    <w:sz w:val="20"/>
                    <w:szCs w:val="20"/>
                  </w:rPr>
                  <w:t>Nueva capacidad de pago y viabilidad de las condiciones propuestas.</w:t>
                </w:r>
              </w:p>
            </w:tc>
          </w:tr>
          <w:tr w:rsidR="00F05B2A" w14:paraId="56E0A4CA" w14:textId="77777777">
            <w:tc>
              <w:tcPr>
                <w:tcW w:w="1965" w:type="dxa"/>
              </w:tcPr>
              <w:p w14:paraId="00000578" w14:textId="77777777" w:rsidR="00F05B2A" w:rsidRDefault="00000000">
                <w:pPr>
                  <w:jc w:val="both"/>
                  <w:rPr>
                    <w:sz w:val="20"/>
                    <w:szCs w:val="20"/>
                  </w:rPr>
                </w:pPr>
                <w:r>
                  <w:rPr>
                    <w:sz w:val="20"/>
                    <w:szCs w:val="20"/>
                  </w:rPr>
                  <w:t>Ampliación del plazo</w:t>
                </w:r>
              </w:p>
            </w:tc>
            <w:tc>
              <w:tcPr>
                <w:tcW w:w="3930" w:type="dxa"/>
              </w:tcPr>
              <w:p w14:paraId="00000579" w14:textId="77777777" w:rsidR="00F05B2A" w:rsidRDefault="00000000">
                <w:pPr>
                  <w:jc w:val="both"/>
                  <w:rPr>
                    <w:sz w:val="20"/>
                    <w:szCs w:val="20"/>
                  </w:rPr>
                </w:pPr>
                <w:r>
                  <w:rPr>
                    <w:sz w:val="20"/>
                    <w:szCs w:val="20"/>
                  </w:rPr>
                  <w:t>Distribuye la obligación durante un periodo mayor.</w:t>
                </w:r>
              </w:p>
            </w:tc>
            <w:tc>
              <w:tcPr>
                <w:tcW w:w="4080" w:type="dxa"/>
              </w:tcPr>
              <w:p w14:paraId="0000057A" w14:textId="77777777" w:rsidR="00F05B2A" w:rsidRDefault="00000000">
                <w:pPr>
                  <w:jc w:val="both"/>
                  <w:rPr>
                    <w:sz w:val="20"/>
                    <w:szCs w:val="20"/>
                  </w:rPr>
                </w:pPr>
                <w:r>
                  <w:rPr>
                    <w:sz w:val="20"/>
                    <w:szCs w:val="20"/>
                  </w:rPr>
                  <w:t>Efecto sobre la cuota, costo financiero y capacidad del cliente.</w:t>
                </w:r>
              </w:p>
            </w:tc>
          </w:tr>
          <w:tr w:rsidR="00F05B2A" w14:paraId="031EAE6E" w14:textId="77777777">
            <w:tc>
              <w:tcPr>
                <w:tcW w:w="1965" w:type="dxa"/>
              </w:tcPr>
              <w:p w14:paraId="0000057B" w14:textId="77777777" w:rsidR="00F05B2A" w:rsidRDefault="00000000">
                <w:pPr>
                  <w:jc w:val="both"/>
                  <w:rPr>
                    <w:sz w:val="20"/>
                    <w:szCs w:val="20"/>
                  </w:rPr>
                </w:pPr>
                <w:r>
                  <w:rPr>
                    <w:sz w:val="20"/>
                    <w:szCs w:val="20"/>
                  </w:rPr>
                  <w:t>Refinanciación</w:t>
                </w:r>
              </w:p>
            </w:tc>
            <w:tc>
              <w:tcPr>
                <w:tcW w:w="3930" w:type="dxa"/>
              </w:tcPr>
              <w:p w14:paraId="0000057C" w14:textId="77777777" w:rsidR="00F05B2A" w:rsidRDefault="00000000">
                <w:pPr>
                  <w:jc w:val="both"/>
                  <w:rPr>
                    <w:sz w:val="20"/>
                    <w:szCs w:val="20"/>
                  </w:rPr>
                </w:pPr>
                <w:r>
                  <w:rPr>
                    <w:sz w:val="20"/>
                    <w:szCs w:val="20"/>
                  </w:rPr>
                  <w:t>Sustituye o ajusta la financiación bajo condiciones definidas por la entidad.</w:t>
                </w:r>
              </w:p>
            </w:tc>
            <w:tc>
              <w:tcPr>
                <w:tcW w:w="4080" w:type="dxa"/>
              </w:tcPr>
              <w:p w14:paraId="0000057D" w14:textId="77777777" w:rsidR="00F05B2A" w:rsidRDefault="00000000">
                <w:pPr>
                  <w:jc w:val="both"/>
                  <w:rPr>
                    <w:sz w:val="20"/>
                    <w:szCs w:val="20"/>
                  </w:rPr>
                </w:pPr>
                <w:r>
                  <w:rPr>
                    <w:sz w:val="20"/>
                    <w:szCs w:val="20"/>
                  </w:rPr>
                  <w:t>Procedencia, nuevas condiciones y sostenibilidad del pago.</w:t>
                </w:r>
              </w:p>
            </w:tc>
          </w:tr>
          <w:tr w:rsidR="00F05B2A" w14:paraId="4B166BA8" w14:textId="77777777">
            <w:tc>
              <w:tcPr>
                <w:tcW w:w="1965" w:type="dxa"/>
              </w:tcPr>
              <w:p w14:paraId="0000057E" w14:textId="77777777" w:rsidR="00F05B2A" w:rsidRDefault="00000000">
                <w:pPr>
                  <w:jc w:val="both"/>
                  <w:rPr>
                    <w:sz w:val="20"/>
                    <w:szCs w:val="20"/>
                  </w:rPr>
                </w:pPr>
                <w:r>
                  <w:rPr>
                    <w:sz w:val="20"/>
                    <w:szCs w:val="20"/>
                  </w:rPr>
                  <w:t>Reestructuración</w:t>
                </w:r>
              </w:p>
            </w:tc>
            <w:tc>
              <w:tcPr>
                <w:tcW w:w="3930" w:type="dxa"/>
              </w:tcPr>
              <w:p w14:paraId="0000057F" w14:textId="77777777" w:rsidR="00F05B2A" w:rsidRDefault="00000000">
                <w:pPr>
                  <w:jc w:val="both"/>
                  <w:rPr>
                    <w:sz w:val="20"/>
                    <w:szCs w:val="20"/>
                  </w:rPr>
                </w:pPr>
                <w:r>
                  <w:rPr>
                    <w:sz w:val="20"/>
                    <w:szCs w:val="20"/>
                  </w:rPr>
                  <w:t xml:space="preserve">Modifica las condiciones de una obligación cuando existe deterioro en la </w:t>
                </w:r>
                <w:r>
                  <w:rPr>
                    <w:sz w:val="20"/>
                    <w:szCs w:val="20"/>
                  </w:rPr>
                  <w:lastRenderedPageBreak/>
                  <w:t>capacidad de pago, de acuerdo con las reglas aplicables.</w:t>
                </w:r>
              </w:p>
            </w:tc>
            <w:tc>
              <w:tcPr>
                <w:tcW w:w="4080" w:type="dxa"/>
              </w:tcPr>
              <w:p w14:paraId="00000580" w14:textId="77777777" w:rsidR="00F05B2A" w:rsidRDefault="00000000">
                <w:pPr>
                  <w:jc w:val="both"/>
                  <w:rPr>
                    <w:sz w:val="20"/>
                    <w:szCs w:val="20"/>
                  </w:rPr>
                </w:pPr>
                <w:r>
                  <w:rPr>
                    <w:sz w:val="20"/>
                    <w:szCs w:val="20"/>
                  </w:rPr>
                  <w:lastRenderedPageBreak/>
                  <w:t>Clasificación de la operación, capacidad futura y cumplimiento del nuevo esquema.</w:t>
                </w:r>
              </w:p>
            </w:tc>
          </w:tr>
        </w:tbl>
      </w:sdtContent>
    </w:sdt>
    <w:p w14:paraId="00000581" w14:textId="77777777" w:rsidR="00F05B2A" w:rsidRDefault="00000000">
      <w:pPr>
        <w:spacing w:before="240" w:after="240"/>
        <w:jc w:val="both"/>
        <w:rPr>
          <w:sz w:val="20"/>
          <w:szCs w:val="20"/>
        </w:rPr>
      </w:pPr>
      <w:r>
        <w:rPr>
          <w:sz w:val="20"/>
          <w:szCs w:val="20"/>
        </w:rPr>
        <w:t>La modificación de condiciones y la reestructuración no deben utilizarse como términos equivalentes. La Superintendencia Financiera distingue la modificación basada en la nueva realidad económica del deudor de la reestructuración; además, establece que determinados incumplimientos posteriores de un crédito modificado pueden llevar a reconocer la operación como reestructurada (Superintendencia Financiera de Colombia, 2017).</w:t>
      </w:r>
    </w:p>
    <w:p w14:paraId="00000582" w14:textId="77777777" w:rsidR="00F05B2A" w:rsidRDefault="00000000">
      <w:pPr>
        <w:pStyle w:val="Ttulo4"/>
        <w:keepNext w:val="0"/>
        <w:keepLines w:val="0"/>
        <w:spacing w:before="240" w:after="40"/>
        <w:jc w:val="both"/>
        <w:rPr>
          <w:b/>
          <w:bCs/>
          <w:color w:val="000000"/>
          <w:sz w:val="20"/>
          <w:szCs w:val="20"/>
        </w:rPr>
      </w:pPr>
      <w:bookmarkStart w:id="69" w:name="_heading=h.l809dqfw8pcf" w:colFirst="0" w:colLast="0"/>
      <w:bookmarkEnd w:id="69"/>
      <w:r>
        <w:rPr>
          <w:b/>
          <w:bCs/>
          <w:color w:val="000000"/>
          <w:sz w:val="20"/>
          <w:szCs w:val="20"/>
        </w:rPr>
        <w:t>5.5.2. Seguimiento y mantenimiento de una cartera sana</w:t>
      </w:r>
    </w:p>
    <w:p w14:paraId="00000583" w14:textId="77777777" w:rsidR="00F05B2A" w:rsidRDefault="00000000">
      <w:pPr>
        <w:spacing w:before="240" w:after="240"/>
        <w:jc w:val="both"/>
        <w:rPr>
          <w:sz w:val="20"/>
          <w:szCs w:val="20"/>
        </w:rPr>
      </w:pPr>
      <w:r>
        <w:rPr>
          <w:sz w:val="20"/>
          <w:szCs w:val="20"/>
        </w:rPr>
        <w:t>La normalización no concluye con la definición de una alternativa. Las condiciones establecidas y su cumplimiento requieren seguimiento para determinar la evolución de la obligación y conservar información actualizada. Este control también permite reconocer nuevos incumplimientos y utilizar los antecedentes registrados para fortalecer la gestión preventiva de la cartera. El seguimiento posterior permite verificar los resultados de las actuaciones y responder oportunamente ante cambios en el comportamiento de las obligaciones:</w:t>
      </w:r>
    </w:p>
    <w:sdt>
      <w:sdtPr>
        <w:tag w:val="goog_rdk_99"/>
        <w:id w:val="614076846"/>
        <w:lock w:val="contentLocked"/>
      </w:sdtPr>
      <w:sdtContent>
        <w:tbl>
          <w:tblPr>
            <w:tblStyle w:val="afffffffffffffffffffffffffffffffffffffffffffffffffffffffffffffffffffffffffffffffffffffffffffffffffffffff"/>
            <w:tblW w:w="994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40"/>
            <w:gridCol w:w="8205"/>
          </w:tblGrid>
          <w:tr w:rsidR="00F05B2A" w14:paraId="362CE0A1" w14:textId="77777777">
            <w:trPr>
              <w:trHeight w:val="285"/>
            </w:trPr>
            <w:tc>
              <w:tcPr>
                <w:tcW w:w="9945" w:type="dxa"/>
                <w:gridSpan w:val="2"/>
                <w:tcBorders>
                  <w:top w:val="single" w:sz="6" w:space="0" w:color="000000"/>
                  <w:left w:val="single" w:sz="6" w:space="0" w:color="000000"/>
                  <w:bottom w:val="single" w:sz="6" w:space="0" w:color="000000"/>
                  <w:right w:val="single" w:sz="6" w:space="0" w:color="000000"/>
                </w:tcBorders>
                <w:shd w:val="clear" w:color="auto" w:fill="9BBB59"/>
              </w:tcPr>
              <w:p w14:paraId="00000584" w14:textId="77777777" w:rsidR="00F05B2A" w:rsidRDefault="00000000">
                <w:pPr>
                  <w:spacing w:line="240" w:lineRule="auto"/>
                  <w:jc w:val="center"/>
                  <w:rPr>
                    <w:b/>
                    <w:bCs/>
                    <w:sz w:val="20"/>
                    <w:szCs w:val="20"/>
                  </w:rPr>
                </w:pPr>
                <w:r>
                  <w:rPr>
                    <w:b/>
                    <w:bCs/>
                    <w:sz w:val="20"/>
                    <w:szCs w:val="20"/>
                  </w:rPr>
                  <w:t>Acordeón</w:t>
                </w:r>
              </w:p>
            </w:tc>
          </w:tr>
          <w:tr w:rsidR="00F05B2A" w14:paraId="72B24DBD"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87" w14:textId="77777777" w:rsidR="00F05B2A" w:rsidRDefault="00000000">
                <w:pPr>
                  <w:jc w:val="both"/>
                  <w:rPr>
                    <w:b/>
                    <w:bCs/>
                    <w:sz w:val="20"/>
                    <w:szCs w:val="20"/>
                  </w:rPr>
                </w:pPr>
                <w:r>
                  <w:rPr>
                    <w:b/>
                    <w:bCs/>
                    <w:sz w:val="20"/>
                    <w:szCs w:val="20"/>
                  </w:rPr>
                  <w:t>Seguimiento y registro de los compromisos</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588" w14:textId="77777777" w:rsidR="00F05B2A" w:rsidRDefault="00000000">
                <w:pPr>
                  <w:jc w:val="both"/>
                  <w:rPr>
                    <w:sz w:val="20"/>
                    <w:szCs w:val="20"/>
                  </w:rPr>
                </w:pPr>
                <w:r>
                  <w:rPr>
                    <w:sz w:val="20"/>
                    <w:szCs w:val="20"/>
                  </w:rPr>
                  <w:t>Después de establecer un compromiso o modificar las condiciones, se verifica periódicamente el cumplimiento de los pagos y se registran los resultados. Esta información permite establecer si la medida adoptada contribuye a recuperar el comportamiento esperado de la obligación (Superintendencia Financiera de Colombia, 2026a).</w:t>
                </w:r>
              </w:p>
            </w:tc>
          </w:tr>
          <w:tr w:rsidR="00F05B2A" w14:paraId="3D5D2FEA"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8A" w14:textId="77777777" w:rsidR="00F05B2A" w:rsidRDefault="00000000">
                <w:pPr>
                  <w:jc w:val="both"/>
                  <w:rPr>
                    <w:b/>
                    <w:bCs/>
                    <w:sz w:val="20"/>
                    <w:szCs w:val="20"/>
                  </w:rPr>
                </w:pPr>
                <w:r>
                  <w:rPr>
                    <w:b/>
                    <w:bCs/>
                    <w:sz w:val="20"/>
                    <w:szCs w:val="20"/>
                  </w:rPr>
                  <w:t>Actuación ante nuevos incumplimientos</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58B" w14:textId="77777777" w:rsidR="00F05B2A" w:rsidRDefault="00000000">
                <w:pPr>
                  <w:jc w:val="both"/>
                  <w:rPr>
                    <w:sz w:val="20"/>
                    <w:szCs w:val="20"/>
                  </w:rPr>
                </w:pPr>
                <w:r>
                  <w:rPr>
                    <w:sz w:val="20"/>
                    <w:szCs w:val="20"/>
                  </w:rPr>
                  <w:t>Si se presenta un nuevo incumplimiento, la situación debe analizarse nuevamente y remitirse a la instancia correspondiente cuando sea necesario. No resulta adecuado establecer acuerdos sucesivos sin comprobar que existe capacidad económica para atender las condiciones definidas.</w:t>
                </w:r>
              </w:p>
            </w:tc>
          </w:tr>
          <w:tr w:rsidR="00F05B2A" w14:paraId="3B03FF32" w14:textId="77777777">
            <w:trPr>
              <w:trHeight w:val="285"/>
            </w:trPr>
            <w:tc>
              <w:tcPr>
                <w:tcW w:w="1740" w:type="dxa"/>
                <w:tcBorders>
                  <w:top w:val="single" w:sz="6" w:space="0" w:color="000000"/>
                  <w:left w:val="single" w:sz="6" w:space="0" w:color="000000"/>
                  <w:bottom w:val="single" w:sz="6" w:space="0" w:color="000000"/>
                  <w:right w:val="single" w:sz="6" w:space="0" w:color="000000"/>
                </w:tcBorders>
                <w:shd w:val="clear" w:color="auto" w:fill="FFFFFF"/>
              </w:tcPr>
              <w:p w14:paraId="0000058D" w14:textId="77777777" w:rsidR="00F05B2A" w:rsidRDefault="00000000">
                <w:pPr>
                  <w:jc w:val="both"/>
                  <w:rPr>
                    <w:b/>
                    <w:bCs/>
                    <w:sz w:val="20"/>
                    <w:szCs w:val="20"/>
                  </w:rPr>
                </w:pPr>
                <w:r>
                  <w:rPr>
                    <w:b/>
                    <w:bCs/>
                    <w:sz w:val="20"/>
                    <w:szCs w:val="20"/>
                  </w:rPr>
                  <w:t>Prevención del deterioro de la cartera</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Pr>
              <w:p w14:paraId="0000058E" w14:textId="77777777" w:rsidR="00F05B2A" w:rsidRDefault="00000000">
                <w:pPr>
                  <w:jc w:val="both"/>
                  <w:rPr>
                    <w:sz w:val="20"/>
                    <w:szCs w:val="20"/>
                  </w:rPr>
                </w:pPr>
                <w:r>
                  <w:rPr>
                    <w:sz w:val="20"/>
                    <w:szCs w:val="20"/>
                  </w:rPr>
                  <w:t>El seguimiento permanente y la identificación temprana de dificultades contribuyen a prevenir incumplimientos prolongados. Los patrones registrados en las obligaciones pueden analizarse para fortalecer el seguimiento y reconocer situaciones recurrentes asociadas con determinados sectores, condiciones crediticias o procedimientos de originación (Superintendencia Financiera de Colombia, 2026a).</w:t>
                </w:r>
              </w:p>
            </w:tc>
          </w:tr>
        </w:tbl>
      </w:sdtContent>
    </w:sdt>
    <w:p w14:paraId="00000590" w14:textId="77777777" w:rsidR="00F05B2A" w:rsidRDefault="00000000">
      <w:pPr>
        <w:spacing w:before="240" w:after="240"/>
        <w:jc w:val="both"/>
        <w:rPr>
          <w:sz w:val="20"/>
          <w:szCs w:val="20"/>
        </w:rPr>
      </w:pPr>
      <w:r>
        <w:rPr>
          <w:sz w:val="20"/>
          <w:szCs w:val="20"/>
        </w:rPr>
        <w:t>El siguiente caso permite relacionar la capacidad económica actual con la definición y el seguimiento de una alternativa:</w:t>
      </w:r>
    </w:p>
    <w:tbl>
      <w:tblPr>
        <w:tblStyle w:val="afffffffffffffffffffffffffffffffffffffffffffffffffffffffffffffffffffffffffffffffffffffffffffffffffffffff0"/>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F05B2A" w14:paraId="2361FD2E" w14:textId="77777777">
        <w:tc>
          <w:tcPr>
            <w:tcW w:w="9972" w:type="dxa"/>
            <w:shd w:val="clear" w:color="auto" w:fill="CFE2F3"/>
            <w:tcMar>
              <w:top w:w="100" w:type="dxa"/>
              <w:left w:w="100" w:type="dxa"/>
              <w:bottom w:w="100" w:type="dxa"/>
              <w:right w:w="100" w:type="dxa"/>
            </w:tcMar>
          </w:tcPr>
          <w:sdt>
            <w:sdtPr>
              <w:tag w:val="goog_rdk_100"/>
              <w:id w:val="1982937076"/>
              <w:lock w:val="contentLocked"/>
            </w:sdtPr>
            <w:sdtContent>
              <w:p w14:paraId="00000591" w14:textId="77777777" w:rsidR="00F05B2A" w:rsidRDefault="00000000">
                <w:pPr>
                  <w:spacing w:before="240" w:after="240"/>
                  <w:jc w:val="both"/>
                  <w:rPr>
                    <w:sz w:val="20"/>
                    <w:szCs w:val="20"/>
                  </w:rPr>
                </w:pPr>
                <w:r>
                  <w:rPr>
                    <w:b/>
                    <w:bCs/>
                    <w:sz w:val="20"/>
                    <w:szCs w:val="20"/>
                  </w:rPr>
                  <w:t>Ejemplo aplicado:</w:t>
                </w:r>
                <w:r>
                  <w:rPr>
                    <w:sz w:val="20"/>
                    <w:szCs w:val="20"/>
                  </w:rPr>
                  <w:t xml:space="preserve"> una microempresa presenta dificultades temporales y acumula </w:t>
                </w:r>
                <w:r>
                  <w:rPr>
                    <w:b/>
                    <w:bCs/>
                    <w:sz w:val="20"/>
                    <w:szCs w:val="20"/>
                  </w:rPr>
                  <w:t>una cuota pendiente</w:t>
                </w:r>
                <w:r>
                  <w:rPr>
                    <w:sz w:val="20"/>
                    <w:szCs w:val="20"/>
                  </w:rPr>
                  <w:t>. Después de actualizar su información, se establece que la actividad continúa generando ingresos y que existe capacidad para cumplir un compromiso ajustado a su flujo de recursos. La alternativa se documenta, se establecen fechas de seguimiento y posteriormente se verifica su cumplimiento.</w:t>
                </w:r>
              </w:p>
            </w:sdtContent>
          </w:sdt>
        </w:tc>
      </w:tr>
    </w:tbl>
    <w:p w14:paraId="00000592" w14:textId="77777777" w:rsidR="00F05B2A" w:rsidRDefault="00000000">
      <w:pPr>
        <w:spacing w:before="240" w:after="240"/>
        <w:jc w:val="both"/>
        <w:rPr>
          <w:sz w:val="20"/>
          <w:szCs w:val="20"/>
        </w:rPr>
      </w:pPr>
      <w:r>
        <w:rPr>
          <w:sz w:val="20"/>
          <w:szCs w:val="20"/>
        </w:rPr>
        <w:t>Si la capacidad económica presenta un deterioro permanente, se requiere una evaluación diferente antes de definir nuevas condiciones, en lugar de aplicar automáticamente una alternativa de normalización.</w:t>
      </w:r>
    </w:p>
    <w:p w14:paraId="00000593" w14:textId="77777777" w:rsidR="00F05B2A" w:rsidRDefault="00000000">
      <w:pPr>
        <w:spacing w:before="240" w:after="240"/>
        <w:jc w:val="both"/>
        <w:rPr>
          <w:sz w:val="20"/>
          <w:szCs w:val="20"/>
        </w:rPr>
      </w:pPr>
      <w:r>
        <w:rPr>
          <w:sz w:val="20"/>
          <w:szCs w:val="20"/>
        </w:rPr>
        <w:t>La gestión de cartera integra el control continuo de las obligaciones, el registro de las actuaciones y la adopción de medidas sustentadas en información actualizada. De esta manera, contribuye al cumplimiento sostenible de las obligaciones y al mantenimiento de una cartera administrada de forma preventiva y responsable.</w:t>
      </w:r>
    </w:p>
    <w:p w14:paraId="00000594" w14:textId="77777777" w:rsidR="00F05B2A" w:rsidRDefault="00F05B2A">
      <w:pPr>
        <w:spacing w:after="240"/>
        <w:ind w:left="426"/>
        <w:jc w:val="both"/>
        <w:rPr>
          <w:sz w:val="20"/>
          <w:szCs w:val="20"/>
        </w:rPr>
      </w:pPr>
    </w:p>
    <w:p w14:paraId="00000595" w14:textId="77777777" w:rsidR="00F05B2A" w:rsidRDefault="00000000">
      <w:pPr>
        <w:numPr>
          <w:ilvl w:val="0"/>
          <w:numId w:val="3"/>
        </w:numPr>
        <w:pBdr>
          <w:top w:val="nil"/>
          <w:left w:val="nil"/>
          <w:bottom w:val="nil"/>
          <w:right w:val="nil"/>
          <w:between w:val="nil"/>
        </w:pBdr>
        <w:ind w:left="425"/>
        <w:jc w:val="both"/>
        <w:rPr>
          <w:b/>
          <w:bCs/>
          <w:sz w:val="20"/>
          <w:szCs w:val="20"/>
        </w:rPr>
      </w:pPr>
      <w:r>
        <w:rPr>
          <w:b/>
          <w:bCs/>
          <w:sz w:val="20"/>
          <w:szCs w:val="20"/>
        </w:rPr>
        <w:lastRenderedPageBreak/>
        <w:t xml:space="preserve">SÍNTESIS </w:t>
      </w:r>
    </w:p>
    <w:p w14:paraId="00000596" w14:textId="77777777" w:rsidR="00F05B2A" w:rsidRDefault="00F05B2A">
      <w:pPr>
        <w:rPr>
          <w:sz w:val="20"/>
          <w:szCs w:val="20"/>
        </w:rPr>
      </w:pPr>
    </w:p>
    <w:p w14:paraId="00000597" w14:textId="77777777" w:rsidR="00F05B2A" w:rsidRDefault="00000000">
      <w:pPr>
        <w:ind w:left="283"/>
        <w:jc w:val="both"/>
        <w:rPr>
          <w:color w:val="595959"/>
          <w:sz w:val="20"/>
          <w:szCs w:val="20"/>
        </w:rPr>
      </w:pPr>
      <w:sdt>
        <w:sdtPr>
          <w:tag w:val="goog_rdk_101"/>
          <w:id w:val="-2005177267"/>
        </w:sdtPr>
        <w:sdtContent>
          <w:commentRangeStart w:id="70"/>
        </w:sdtContent>
      </w:sdt>
      <w:r>
        <w:rPr>
          <w:sz w:val="20"/>
          <w:szCs w:val="20"/>
          <w:highlight w:val="white"/>
        </w:rPr>
        <w:t>La síntesis integra los conceptos principales desarrollados en el componente formativo: </w:t>
      </w:r>
      <w:commentRangeEnd w:id="70"/>
      <w:r>
        <w:rPr>
          <w:rStyle w:val="Refdecomentario"/>
          <w:color w:val="595959"/>
          <w:sz w:val="20"/>
          <w:szCs w:val="20"/>
        </w:rPr>
        <w:commentReference w:id="70"/>
      </w:r>
    </w:p>
    <w:p w14:paraId="00000598" w14:textId="77777777" w:rsidR="00F05B2A" w:rsidRDefault="00F05B2A">
      <w:pPr>
        <w:rPr>
          <w:color w:val="948A54"/>
          <w:sz w:val="20"/>
          <w:szCs w:val="20"/>
        </w:rPr>
      </w:pPr>
    </w:p>
    <w:p w14:paraId="00000599" w14:textId="77777777" w:rsidR="00F05B2A" w:rsidRDefault="00000000">
      <w:pPr>
        <w:jc w:val="center"/>
        <w:rPr>
          <w:color w:val="948A54"/>
          <w:sz w:val="20"/>
          <w:szCs w:val="20"/>
        </w:rPr>
      </w:pPr>
      <w:r>
        <w:rPr>
          <w:noProof/>
          <w:color w:val="948A54"/>
          <w:sz w:val="20"/>
          <w:szCs w:val="20"/>
        </w:rPr>
        <w:drawing>
          <wp:inline distT="114300" distB="114300" distL="114300" distR="114300" wp14:anchorId="626AB72E" wp14:editId="33024551">
            <wp:extent cx="5180648" cy="2890256"/>
            <wp:effectExtent l="0" t="0" r="0" b="0"/>
            <wp:docPr id="138876637"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30"/>
                    <a:srcRect/>
                    <a:stretch>
                      <a:fillRect/>
                    </a:stretch>
                  </pic:blipFill>
                  <pic:spPr>
                    <a:xfrm>
                      <a:off x="0" y="0"/>
                      <a:ext cx="5180648" cy="2890256"/>
                    </a:xfrm>
                    <a:prstGeom prst="rect">
                      <a:avLst/>
                    </a:prstGeom>
                    <a:ln/>
                  </pic:spPr>
                </pic:pic>
              </a:graphicData>
            </a:graphic>
          </wp:inline>
        </w:drawing>
      </w:r>
    </w:p>
    <w:p w14:paraId="0000059A" w14:textId="77777777" w:rsidR="00F05B2A" w:rsidRDefault="00F05B2A">
      <w:pPr>
        <w:pBdr>
          <w:top w:val="nil"/>
          <w:left w:val="nil"/>
          <w:bottom w:val="nil"/>
          <w:right w:val="nil"/>
          <w:between w:val="nil"/>
        </w:pBdr>
        <w:ind w:left="720"/>
        <w:jc w:val="both"/>
        <w:rPr>
          <w:b/>
          <w:bCs/>
          <w:sz w:val="20"/>
          <w:szCs w:val="20"/>
        </w:rPr>
      </w:pPr>
    </w:p>
    <w:p w14:paraId="0000059B" w14:textId="77777777" w:rsidR="00F05B2A" w:rsidRDefault="00000000">
      <w:pPr>
        <w:numPr>
          <w:ilvl w:val="0"/>
          <w:numId w:val="3"/>
        </w:numPr>
        <w:pBdr>
          <w:top w:val="nil"/>
          <w:left w:val="nil"/>
          <w:bottom w:val="nil"/>
          <w:right w:val="nil"/>
          <w:between w:val="nil"/>
        </w:pBdr>
        <w:ind w:left="425"/>
        <w:jc w:val="both"/>
        <w:rPr>
          <w:b/>
          <w:bCs/>
          <w:sz w:val="20"/>
          <w:szCs w:val="20"/>
        </w:rPr>
      </w:pPr>
      <w:r>
        <w:rPr>
          <w:b/>
          <w:bCs/>
          <w:sz w:val="20"/>
          <w:szCs w:val="20"/>
        </w:rPr>
        <w:t>ACTIVIDADES</w:t>
      </w:r>
      <w:r>
        <w:rPr>
          <w:b/>
          <w:bCs/>
          <w:color w:val="000000"/>
          <w:sz w:val="20"/>
          <w:szCs w:val="20"/>
        </w:rPr>
        <w:t xml:space="preserve"> DIDÁCTICAS </w:t>
      </w:r>
    </w:p>
    <w:p w14:paraId="0000059C" w14:textId="77777777" w:rsidR="00F05B2A" w:rsidRDefault="00F05B2A">
      <w:pPr>
        <w:ind w:left="720"/>
        <w:jc w:val="both"/>
        <w:rPr>
          <w:color w:val="7F7F7F"/>
          <w:sz w:val="20"/>
          <w:szCs w:val="20"/>
        </w:rPr>
      </w:pPr>
    </w:p>
    <w:p w14:paraId="0000059D" w14:textId="77777777" w:rsidR="00F05B2A" w:rsidRDefault="00F05B2A">
      <w:pPr>
        <w:ind w:left="426"/>
        <w:jc w:val="both"/>
        <w:rPr>
          <w:color w:val="595959"/>
          <w:sz w:val="20"/>
          <w:szCs w:val="20"/>
        </w:rPr>
      </w:pPr>
    </w:p>
    <w:tbl>
      <w:tblPr>
        <w:tblStyle w:val="afffffffffffffffffffffffffffffffffffffffffffffffffffffffffffffffffffffffffffffffffffffffffffffffffffffff1"/>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6848"/>
      </w:tblGrid>
      <w:tr w:rsidR="00F05B2A" w14:paraId="3CCB5C7D" w14:textId="77777777">
        <w:trPr>
          <w:trHeight w:val="491"/>
        </w:trPr>
        <w:tc>
          <w:tcPr>
            <w:tcW w:w="9541" w:type="dxa"/>
            <w:gridSpan w:val="2"/>
            <w:shd w:val="clear" w:color="auto" w:fill="000000"/>
            <w:vAlign w:val="center"/>
          </w:tcPr>
          <w:p w14:paraId="0000059E" w14:textId="77777777" w:rsidR="00F05B2A" w:rsidRDefault="00000000">
            <w:pPr>
              <w:jc w:val="center"/>
              <w:rPr>
                <w:b/>
                <w:bCs/>
                <w:color w:val="FFFFFF"/>
                <w:sz w:val="20"/>
                <w:szCs w:val="20"/>
              </w:rPr>
            </w:pPr>
            <w:r>
              <w:rPr>
                <w:rFonts w:ascii="Calibri" w:eastAsia="Calibri" w:hAnsi="Calibri" w:cs="Calibri"/>
                <w:b/>
                <w:bCs/>
                <w:color w:val="FFFFFF"/>
                <w:sz w:val="24"/>
                <w:szCs w:val="24"/>
              </w:rPr>
              <w:t>DESCRIPCIÓN DE ACTIVIDAD DIDÁCTICA</w:t>
            </w:r>
          </w:p>
        </w:tc>
      </w:tr>
      <w:tr w:rsidR="00F05B2A" w14:paraId="60A80080" w14:textId="77777777">
        <w:trPr>
          <w:trHeight w:val="806"/>
        </w:trPr>
        <w:tc>
          <w:tcPr>
            <w:tcW w:w="2693" w:type="dxa"/>
            <w:vAlign w:val="center"/>
          </w:tcPr>
          <w:p w14:paraId="000005A0" w14:textId="77777777" w:rsidR="00F05B2A" w:rsidRDefault="00000000">
            <w:pPr>
              <w:rPr>
                <w:rFonts w:ascii="Calibri" w:eastAsia="Calibri" w:hAnsi="Calibri" w:cs="Calibri"/>
                <w:b/>
                <w:bCs/>
                <w:sz w:val="24"/>
                <w:szCs w:val="24"/>
              </w:rPr>
            </w:pPr>
            <w:r>
              <w:rPr>
                <w:rFonts w:ascii="Calibri" w:eastAsia="Calibri" w:hAnsi="Calibri" w:cs="Calibri"/>
                <w:b/>
                <w:bCs/>
                <w:sz w:val="24"/>
                <w:szCs w:val="24"/>
              </w:rPr>
              <w:t>Nombre de la Actividad</w:t>
            </w:r>
          </w:p>
        </w:tc>
        <w:tc>
          <w:tcPr>
            <w:tcW w:w="6848" w:type="dxa"/>
            <w:vAlign w:val="center"/>
          </w:tcPr>
          <w:p w14:paraId="000005A1" w14:textId="77777777" w:rsidR="00F05B2A" w:rsidRDefault="00000000">
            <w:pPr>
              <w:keepLines/>
              <w:spacing w:after="40" w:line="240" w:lineRule="auto"/>
              <w:jc w:val="both"/>
              <w:rPr>
                <w:sz w:val="20"/>
                <w:szCs w:val="20"/>
              </w:rPr>
            </w:pPr>
            <w:r>
              <w:rPr>
                <w:sz w:val="20"/>
                <w:szCs w:val="20"/>
              </w:rPr>
              <w:t>Cuestionario de verificación sobre análisis crediticio y gestión de cartera microfinanciera</w:t>
            </w:r>
          </w:p>
        </w:tc>
      </w:tr>
      <w:tr w:rsidR="00F05B2A" w14:paraId="282812AE" w14:textId="77777777">
        <w:trPr>
          <w:trHeight w:val="806"/>
        </w:trPr>
        <w:tc>
          <w:tcPr>
            <w:tcW w:w="2693" w:type="dxa"/>
            <w:vAlign w:val="center"/>
          </w:tcPr>
          <w:p w14:paraId="000005A2" w14:textId="77777777" w:rsidR="00F05B2A" w:rsidRDefault="00000000">
            <w:pPr>
              <w:rPr>
                <w:rFonts w:ascii="Calibri" w:eastAsia="Calibri" w:hAnsi="Calibri" w:cs="Calibri"/>
                <w:b/>
                <w:bCs/>
                <w:sz w:val="24"/>
                <w:szCs w:val="24"/>
              </w:rPr>
            </w:pPr>
            <w:r>
              <w:rPr>
                <w:rFonts w:ascii="Calibri" w:eastAsia="Calibri" w:hAnsi="Calibri" w:cs="Calibri"/>
                <w:b/>
                <w:bCs/>
                <w:sz w:val="24"/>
                <w:szCs w:val="24"/>
              </w:rPr>
              <w:t>Objetivo de la actividad</w:t>
            </w:r>
          </w:p>
        </w:tc>
        <w:tc>
          <w:tcPr>
            <w:tcW w:w="6848" w:type="dxa"/>
            <w:vAlign w:val="center"/>
          </w:tcPr>
          <w:p w14:paraId="000005A3" w14:textId="77777777" w:rsidR="00F05B2A" w:rsidRDefault="00000000">
            <w:pPr>
              <w:keepLines/>
              <w:spacing w:after="40" w:line="240" w:lineRule="auto"/>
              <w:jc w:val="both"/>
              <w:rPr>
                <w:sz w:val="20"/>
                <w:szCs w:val="20"/>
              </w:rPr>
            </w:pPr>
            <w:r>
              <w:rPr>
                <w:sz w:val="20"/>
                <w:szCs w:val="20"/>
              </w:rPr>
              <w:t>Verificar la capacidad para interpretar las variables financieras del microcrédito, analizar ingresos, egresos, flujo de caja, estados financieros y capacidad de pago, integrar el análisis cuantitativo y cualitativo para determinar la viabilidad del crédito, presentar resultados del análisis y reconocer procedimientos de seguimiento, cobranza y normalización de cartera.</w:t>
            </w:r>
          </w:p>
        </w:tc>
      </w:tr>
      <w:tr w:rsidR="00F05B2A" w14:paraId="2461716F" w14:textId="77777777">
        <w:trPr>
          <w:trHeight w:val="1258"/>
        </w:trPr>
        <w:tc>
          <w:tcPr>
            <w:tcW w:w="2693" w:type="dxa"/>
            <w:vAlign w:val="center"/>
          </w:tcPr>
          <w:p w14:paraId="000005A4" w14:textId="77777777" w:rsidR="00F05B2A" w:rsidRDefault="00000000">
            <w:pPr>
              <w:rPr>
                <w:rFonts w:ascii="Calibri" w:eastAsia="Calibri" w:hAnsi="Calibri" w:cs="Calibri"/>
                <w:b/>
                <w:bCs/>
                <w:sz w:val="24"/>
                <w:szCs w:val="24"/>
              </w:rPr>
            </w:pPr>
            <w:r>
              <w:rPr>
                <w:rFonts w:ascii="Calibri" w:eastAsia="Calibri" w:hAnsi="Calibri" w:cs="Calibri"/>
                <w:b/>
                <w:bCs/>
                <w:sz w:val="24"/>
                <w:szCs w:val="24"/>
              </w:rPr>
              <w:t>Tipo de actividad sugerida</w:t>
            </w:r>
          </w:p>
        </w:tc>
        <w:tc>
          <w:tcPr>
            <w:tcW w:w="6848" w:type="dxa"/>
            <w:vAlign w:val="center"/>
          </w:tcPr>
          <w:p w14:paraId="000005A5" w14:textId="77777777" w:rsidR="00F05B2A" w:rsidRDefault="00000000">
            <w:pPr>
              <w:rPr>
                <w:sz w:val="20"/>
                <w:szCs w:val="20"/>
              </w:rPr>
            </w:pPr>
            <w:r>
              <w:rPr>
                <w:sz w:val="20"/>
                <w:szCs w:val="20"/>
              </w:rPr>
              <w:t>Cuestionario</w:t>
            </w:r>
          </w:p>
        </w:tc>
      </w:tr>
      <w:tr w:rsidR="00F05B2A" w14:paraId="49496918" w14:textId="77777777">
        <w:trPr>
          <w:trHeight w:val="1849"/>
        </w:trPr>
        <w:tc>
          <w:tcPr>
            <w:tcW w:w="2693" w:type="dxa"/>
            <w:vAlign w:val="center"/>
          </w:tcPr>
          <w:p w14:paraId="000005A6" w14:textId="77777777" w:rsidR="00F05B2A" w:rsidRDefault="00000000">
            <w:pPr>
              <w:rPr>
                <w:rFonts w:ascii="Calibri" w:eastAsia="Calibri" w:hAnsi="Calibri" w:cs="Calibri"/>
                <w:b/>
                <w:bCs/>
                <w:sz w:val="24"/>
                <w:szCs w:val="24"/>
              </w:rPr>
            </w:pPr>
            <w:r>
              <w:rPr>
                <w:rFonts w:ascii="Calibri" w:eastAsia="Calibri" w:hAnsi="Calibri" w:cs="Calibri"/>
                <w:b/>
                <w:bCs/>
                <w:sz w:val="24"/>
                <w:szCs w:val="24"/>
              </w:rPr>
              <w:t xml:space="preserve">Archivo de la actividad </w:t>
            </w:r>
          </w:p>
          <w:p w14:paraId="000005A7" w14:textId="77777777" w:rsidR="00F05B2A" w:rsidRDefault="00000000">
            <w:pPr>
              <w:rPr>
                <w:rFonts w:ascii="Calibri" w:eastAsia="Calibri" w:hAnsi="Calibri" w:cs="Calibri"/>
                <w:b/>
                <w:bCs/>
                <w:sz w:val="24"/>
                <w:szCs w:val="24"/>
              </w:rPr>
            </w:pPr>
            <w:r>
              <w:rPr>
                <w:rFonts w:ascii="Calibri" w:eastAsia="Calibri" w:hAnsi="Calibri" w:cs="Calibri"/>
                <w:b/>
                <w:bCs/>
                <w:sz w:val="24"/>
                <w:szCs w:val="24"/>
              </w:rPr>
              <w:t>(Anexo donde se describe la actividad propuesta)</w:t>
            </w:r>
          </w:p>
        </w:tc>
        <w:tc>
          <w:tcPr>
            <w:tcW w:w="6848" w:type="dxa"/>
            <w:vAlign w:val="center"/>
          </w:tcPr>
          <w:p w14:paraId="000005A8" w14:textId="77777777" w:rsidR="00F05B2A" w:rsidRDefault="00000000">
            <w:pPr>
              <w:rPr>
                <w:i/>
                <w:iCs/>
                <w:sz w:val="20"/>
                <w:szCs w:val="20"/>
              </w:rPr>
            </w:pPr>
            <w:r>
              <w:rPr>
                <w:color w:val="595959"/>
                <w:sz w:val="20"/>
                <w:szCs w:val="20"/>
              </w:rPr>
              <w:t>Documento anexado.</w:t>
            </w:r>
          </w:p>
        </w:tc>
      </w:tr>
    </w:tbl>
    <w:p w14:paraId="000005A9" w14:textId="77777777" w:rsidR="00F05B2A" w:rsidRDefault="00F05B2A">
      <w:pPr>
        <w:rPr>
          <w:b/>
          <w:bCs/>
          <w:sz w:val="20"/>
          <w:szCs w:val="20"/>
          <w:u w:val="single"/>
        </w:rPr>
      </w:pPr>
    </w:p>
    <w:p w14:paraId="000005AA" w14:textId="77777777" w:rsidR="00F05B2A" w:rsidRDefault="00F05B2A">
      <w:pPr>
        <w:pBdr>
          <w:top w:val="nil"/>
          <w:left w:val="nil"/>
          <w:bottom w:val="nil"/>
          <w:right w:val="nil"/>
          <w:between w:val="nil"/>
        </w:pBdr>
        <w:jc w:val="both"/>
        <w:rPr>
          <w:sz w:val="20"/>
          <w:szCs w:val="20"/>
        </w:rPr>
      </w:pPr>
    </w:p>
    <w:p w14:paraId="000005AB" w14:textId="77777777" w:rsidR="00F05B2A" w:rsidRDefault="00F05B2A">
      <w:pPr>
        <w:rPr>
          <w:sz w:val="20"/>
          <w:szCs w:val="20"/>
        </w:rPr>
      </w:pPr>
    </w:p>
    <w:p w14:paraId="000005AC" w14:textId="77777777" w:rsidR="00F05B2A" w:rsidRDefault="00000000">
      <w:pPr>
        <w:numPr>
          <w:ilvl w:val="0"/>
          <w:numId w:val="3"/>
        </w:numPr>
        <w:pBdr>
          <w:top w:val="nil"/>
          <w:left w:val="nil"/>
          <w:bottom w:val="nil"/>
          <w:right w:val="nil"/>
          <w:between w:val="nil"/>
        </w:pBdr>
        <w:ind w:left="425"/>
        <w:jc w:val="both"/>
        <w:rPr>
          <w:b/>
          <w:bCs/>
          <w:sz w:val="20"/>
          <w:szCs w:val="20"/>
        </w:rPr>
      </w:pPr>
      <w:r>
        <w:rPr>
          <w:b/>
          <w:bCs/>
          <w:sz w:val="20"/>
          <w:szCs w:val="20"/>
        </w:rPr>
        <w:t>GLOSARIO</w:t>
      </w:r>
      <w:r>
        <w:rPr>
          <w:b/>
          <w:bCs/>
          <w:color w:val="000000"/>
          <w:sz w:val="20"/>
          <w:szCs w:val="20"/>
        </w:rPr>
        <w:t xml:space="preserve">: </w:t>
      </w:r>
    </w:p>
    <w:p w14:paraId="000005AD" w14:textId="77777777" w:rsidR="00F05B2A" w:rsidRDefault="00F05B2A">
      <w:pPr>
        <w:pBdr>
          <w:top w:val="nil"/>
          <w:left w:val="nil"/>
          <w:bottom w:val="nil"/>
          <w:right w:val="nil"/>
          <w:between w:val="nil"/>
        </w:pBdr>
        <w:jc w:val="both"/>
        <w:rPr>
          <w:color w:val="595959"/>
          <w:sz w:val="20"/>
          <w:szCs w:val="20"/>
        </w:rPr>
      </w:pPr>
    </w:p>
    <w:p w14:paraId="000005AE" w14:textId="77777777" w:rsidR="00F05B2A" w:rsidRDefault="00F05B2A">
      <w:pPr>
        <w:pBdr>
          <w:top w:val="nil"/>
          <w:left w:val="nil"/>
          <w:bottom w:val="nil"/>
          <w:right w:val="nil"/>
          <w:between w:val="nil"/>
        </w:pBdr>
        <w:ind w:left="426"/>
        <w:jc w:val="both"/>
        <w:rPr>
          <w:color w:val="595959"/>
          <w:sz w:val="20"/>
          <w:szCs w:val="20"/>
        </w:rPr>
      </w:pPr>
    </w:p>
    <w:tbl>
      <w:tblPr>
        <w:tblStyle w:val="afffffffffffffffffffffffffffffffffffffffffffffffffffffffffffffffffffffffffffffffffffffffffffffffffffffff2"/>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05B2A" w14:paraId="20519949" w14:textId="77777777">
        <w:trPr>
          <w:trHeight w:val="214"/>
        </w:trPr>
        <w:tc>
          <w:tcPr>
            <w:tcW w:w="2122" w:type="dxa"/>
            <w:shd w:val="clear" w:color="auto" w:fill="000000"/>
            <w:tcMar>
              <w:top w:w="100" w:type="dxa"/>
              <w:left w:w="100" w:type="dxa"/>
              <w:bottom w:w="100" w:type="dxa"/>
              <w:right w:w="100" w:type="dxa"/>
            </w:tcMar>
          </w:tcPr>
          <w:p w14:paraId="000005AF" w14:textId="77777777" w:rsidR="00F05B2A" w:rsidRDefault="00000000">
            <w:pPr>
              <w:spacing w:line="276" w:lineRule="auto"/>
              <w:jc w:val="center"/>
              <w:rPr>
                <w:color w:val="FFFFFF"/>
                <w:sz w:val="20"/>
                <w:szCs w:val="20"/>
              </w:rPr>
            </w:pPr>
            <w:r>
              <w:rPr>
                <w:color w:val="FFFFFF"/>
                <w:sz w:val="20"/>
                <w:szCs w:val="20"/>
              </w:rPr>
              <w:t>TÉRMINO</w:t>
            </w:r>
          </w:p>
        </w:tc>
        <w:tc>
          <w:tcPr>
            <w:tcW w:w="7840" w:type="dxa"/>
            <w:shd w:val="clear" w:color="auto" w:fill="000000"/>
            <w:tcMar>
              <w:top w:w="100" w:type="dxa"/>
              <w:left w:w="100" w:type="dxa"/>
              <w:bottom w:w="100" w:type="dxa"/>
              <w:right w:w="100" w:type="dxa"/>
            </w:tcMar>
          </w:tcPr>
          <w:p w14:paraId="000005B0" w14:textId="77777777" w:rsidR="00F05B2A" w:rsidRDefault="00000000">
            <w:pPr>
              <w:spacing w:line="276" w:lineRule="auto"/>
              <w:jc w:val="center"/>
              <w:rPr>
                <w:color w:val="FFFFFF"/>
                <w:sz w:val="20"/>
                <w:szCs w:val="20"/>
              </w:rPr>
            </w:pPr>
            <w:r>
              <w:rPr>
                <w:color w:val="FFFFFF"/>
                <w:sz w:val="20"/>
                <w:szCs w:val="20"/>
              </w:rPr>
              <w:t>SIGNIFICADO</w:t>
            </w:r>
          </w:p>
        </w:tc>
      </w:tr>
      <w:tr w:rsidR="00F05B2A" w14:paraId="757237A5" w14:textId="77777777">
        <w:trPr>
          <w:cantSplit/>
          <w:trHeight w:val="253"/>
        </w:trPr>
        <w:tc>
          <w:tcPr>
            <w:tcW w:w="2122" w:type="dxa"/>
            <w:shd w:val="clear" w:color="auto" w:fill="auto"/>
            <w:tcMar>
              <w:top w:w="100" w:type="dxa"/>
              <w:left w:w="100" w:type="dxa"/>
              <w:bottom w:w="100" w:type="dxa"/>
              <w:right w:w="100" w:type="dxa"/>
            </w:tcMar>
          </w:tcPr>
          <w:p w14:paraId="000005B1" w14:textId="77777777" w:rsidR="00F05B2A" w:rsidRDefault="00000000">
            <w:pPr>
              <w:spacing w:line="276" w:lineRule="auto"/>
              <w:jc w:val="both"/>
              <w:rPr>
                <w:sz w:val="20"/>
                <w:szCs w:val="20"/>
              </w:rPr>
            </w:pPr>
            <w:r>
              <w:rPr>
                <w:sz w:val="20"/>
                <w:szCs w:val="20"/>
              </w:rPr>
              <w:t>Análisis cualitativo:</w:t>
            </w:r>
          </w:p>
        </w:tc>
        <w:tc>
          <w:tcPr>
            <w:tcW w:w="7840" w:type="dxa"/>
            <w:shd w:val="clear" w:color="auto" w:fill="auto"/>
            <w:tcMar>
              <w:top w:w="100" w:type="dxa"/>
              <w:left w:w="100" w:type="dxa"/>
              <w:bottom w:w="100" w:type="dxa"/>
              <w:right w:w="100" w:type="dxa"/>
            </w:tcMar>
          </w:tcPr>
          <w:p w14:paraId="000005B2" w14:textId="77777777" w:rsidR="00F05B2A" w:rsidRDefault="00000000">
            <w:pPr>
              <w:spacing w:line="276" w:lineRule="auto"/>
              <w:jc w:val="both"/>
              <w:rPr>
                <w:sz w:val="20"/>
                <w:szCs w:val="20"/>
              </w:rPr>
            </w:pPr>
            <w:r>
              <w:rPr>
                <w:b w:val="0"/>
                <w:bCs w:val="0"/>
                <w:sz w:val="20"/>
                <w:szCs w:val="20"/>
              </w:rPr>
              <w:t>evaluación de aspectos no numéricos del cliente y de su actividad, como experiencia, trayectoria, comportamiento, estabilidad, referencias y gestión del negocio.</w:t>
            </w:r>
          </w:p>
        </w:tc>
      </w:tr>
      <w:tr w:rsidR="00F05B2A" w14:paraId="39CDA2A3" w14:textId="77777777">
        <w:trPr>
          <w:cantSplit/>
          <w:trHeight w:val="253"/>
        </w:trPr>
        <w:tc>
          <w:tcPr>
            <w:tcW w:w="2122" w:type="dxa"/>
            <w:shd w:val="clear" w:color="auto" w:fill="auto"/>
            <w:tcMar>
              <w:top w:w="100" w:type="dxa"/>
              <w:left w:w="100" w:type="dxa"/>
              <w:bottom w:w="100" w:type="dxa"/>
              <w:right w:w="100" w:type="dxa"/>
            </w:tcMar>
          </w:tcPr>
          <w:p w14:paraId="000005B3" w14:textId="77777777" w:rsidR="00F05B2A" w:rsidRDefault="00000000">
            <w:pPr>
              <w:spacing w:line="276" w:lineRule="auto"/>
              <w:jc w:val="both"/>
              <w:rPr>
                <w:sz w:val="20"/>
                <w:szCs w:val="20"/>
              </w:rPr>
            </w:pPr>
            <w:r>
              <w:rPr>
                <w:sz w:val="20"/>
                <w:szCs w:val="20"/>
              </w:rPr>
              <w:t>Análisis cuantitativo:</w:t>
            </w:r>
          </w:p>
        </w:tc>
        <w:tc>
          <w:tcPr>
            <w:tcW w:w="7840" w:type="dxa"/>
            <w:shd w:val="clear" w:color="auto" w:fill="auto"/>
            <w:tcMar>
              <w:top w:w="100" w:type="dxa"/>
              <w:left w:w="100" w:type="dxa"/>
              <w:bottom w:w="100" w:type="dxa"/>
              <w:right w:w="100" w:type="dxa"/>
            </w:tcMar>
          </w:tcPr>
          <w:p w14:paraId="000005B4" w14:textId="77777777" w:rsidR="00F05B2A" w:rsidRDefault="00000000">
            <w:pPr>
              <w:spacing w:line="276" w:lineRule="auto"/>
              <w:jc w:val="both"/>
              <w:rPr>
                <w:b w:val="0"/>
                <w:bCs w:val="0"/>
                <w:sz w:val="20"/>
                <w:szCs w:val="20"/>
              </w:rPr>
            </w:pPr>
            <w:r>
              <w:rPr>
                <w:b w:val="0"/>
                <w:bCs w:val="0"/>
                <w:sz w:val="20"/>
                <w:szCs w:val="20"/>
              </w:rPr>
              <w:t>evaluación de información numérica relacionada con ingresos, egresos, activos, pasivos, flujo de caja, obligaciones e indicadores financieros.</w:t>
            </w:r>
          </w:p>
        </w:tc>
      </w:tr>
      <w:tr w:rsidR="00F05B2A" w14:paraId="20E51E0F" w14:textId="77777777">
        <w:trPr>
          <w:cantSplit/>
          <w:trHeight w:val="253"/>
        </w:trPr>
        <w:tc>
          <w:tcPr>
            <w:tcW w:w="2122" w:type="dxa"/>
            <w:shd w:val="clear" w:color="auto" w:fill="auto"/>
            <w:tcMar>
              <w:top w:w="100" w:type="dxa"/>
              <w:left w:w="100" w:type="dxa"/>
              <w:bottom w:w="100" w:type="dxa"/>
              <w:right w:w="100" w:type="dxa"/>
            </w:tcMar>
          </w:tcPr>
          <w:p w14:paraId="000005B5" w14:textId="77777777" w:rsidR="00F05B2A" w:rsidRDefault="00000000">
            <w:pPr>
              <w:spacing w:line="276" w:lineRule="auto"/>
              <w:jc w:val="both"/>
              <w:rPr>
                <w:sz w:val="20"/>
                <w:szCs w:val="20"/>
              </w:rPr>
            </w:pPr>
            <w:r>
              <w:rPr>
                <w:sz w:val="20"/>
                <w:szCs w:val="20"/>
              </w:rPr>
              <w:t>Capacidad de pago:</w:t>
            </w:r>
          </w:p>
        </w:tc>
        <w:tc>
          <w:tcPr>
            <w:tcW w:w="7840" w:type="dxa"/>
            <w:shd w:val="clear" w:color="auto" w:fill="auto"/>
            <w:tcMar>
              <w:top w:w="100" w:type="dxa"/>
              <w:left w:w="100" w:type="dxa"/>
              <w:bottom w:w="100" w:type="dxa"/>
              <w:right w:w="100" w:type="dxa"/>
            </w:tcMar>
          </w:tcPr>
          <w:p w14:paraId="000005B6" w14:textId="77777777" w:rsidR="00F05B2A" w:rsidRDefault="00000000">
            <w:pPr>
              <w:spacing w:line="276" w:lineRule="auto"/>
              <w:jc w:val="both"/>
              <w:rPr>
                <w:b w:val="0"/>
                <w:bCs w:val="0"/>
                <w:sz w:val="20"/>
                <w:szCs w:val="20"/>
              </w:rPr>
            </w:pPr>
            <w:r>
              <w:rPr>
                <w:b w:val="0"/>
                <w:bCs w:val="0"/>
                <w:sz w:val="20"/>
                <w:szCs w:val="20"/>
              </w:rPr>
              <w:t>disponibilidad económica del cliente para atender una obligación después de cubrir sus costos, gastos y compromisos vigentes.</w:t>
            </w:r>
          </w:p>
        </w:tc>
      </w:tr>
      <w:tr w:rsidR="00F05B2A" w14:paraId="10BEECEF" w14:textId="77777777">
        <w:trPr>
          <w:cantSplit/>
          <w:trHeight w:val="253"/>
        </w:trPr>
        <w:tc>
          <w:tcPr>
            <w:tcW w:w="2122" w:type="dxa"/>
            <w:shd w:val="clear" w:color="auto" w:fill="auto"/>
            <w:tcMar>
              <w:top w:w="100" w:type="dxa"/>
              <w:left w:w="100" w:type="dxa"/>
              <w:bottom w:w="100" w:type="dxa"/>
              <w:right w:w="100" w:type="dxa"/>
            </w:tcMar>
          </w:tcPr>
          <w:p w14:paraId="000005B7" w14:textId="77777777" w:rsidR="00F05B2A" w:rsidRDefault="00000000">
            <w:pPr>
              <w:spacing w:line="276" w:lineRule="auto"/>
              <w:jc w:val="both"/>
              <w:rPr>
                <w:sz w:val="20"/>
                <w:szCs w:val="20"/>
              </w:rPr>
            </w:pPr>
            <w:r>
              <w:rPr>
                <w:sz w:val="20"/>
                <w:szCs w:val="20"/>
              </w:rPr>
              <w:t>Cartera:</w:t>
            </w:r>
          </w:p>
        </w:tc>
        <w:tc>
          <w:tcPr>
            <w:tcW w:w="7840" w:type="dxa"/>
            <w:shd w:val="clear" w:color="auto" w:fill="auto"/>
            <w:tcMar>
              <w:top w:w="100" w:type="dxa"/>
              <w:left w:w="100" w:type="dxa"/>
              <w:bottom w:w="100" w:type="dxa"/>
              <w:right w:w="100" w:type="dxa"/>
            </w:tcMar>
          </w:tcPr>
          <w:p w14:paraId="000005B8" w14:textId="77777777" w:rsidR="00F05B2A" w:rsidRDefault="00000000">
            <w:pPr>
              <w:spacing w:line="276" w:lineRule="auto"/>
              <w:jc w:val="both"/>
              <w:rPr>
                <w:b w:val="0"/>
                <w:bCs w:val="0"/>
                <w:sz w:val="20"/>
                <w:szCs w:val="20"/>
              </w:rPr>
            </w:pPr>
            <w:r>
              <w:rPr>
                <w:b w:val="0"/>
                <w:bCs w:val="0"/>
                <w:sz w:val="20"/>
                <w:szCs w:val="20"/>
              </w:rPr>
              <w:t>conjunto de obligaciones crediticias que una organización administra, controla y mantiene bajo seguimiento durante su vigencia.</w:t>
            </w:r>
          </w:p>
        </w:tc>
      </w:tr>
      <w:tr w:rsidR="00F05B2A" w14:paraId="07944B3E" w14:textId="77777777">
        <w:trPr>
          <w:cantSplit/>
          <w:trHeight w:val="253"/>
        </w:trPr>
        <w:tc>
          <w:tcPr>
            <w:tcW w:w="2122" w:type="dxa"/>
            <w:shd w:val="clear" w:color="auto" w:fill="auto"/>
            <w:tcMar>
              <w:top w:w="100" w:type="dxa"/>
              <w:left w:w="100" w:type="dxa"/>
              <w:bottom w:w="100" w:type="dxa"/>
              <w:right w:w="100" w:type="dxa"/>
            </w:tcMar>
          </w:tcPr>
          <w:p w14:paraId="000005B9" w14:textId="77777777" w:rsidR="00F05B2A" w:rsidRDefault="00000000">
            <w:pPr>
              <w:spacing w:line="276" w:lineRule="auto"/>
              <w:jc w:val="both"/>
              <w:rPr>
                <w:sz w:val="20"/>
                <w:szCs w:val="20"/>
              </w:rPr>
            </w:pPr>
            <w:r>
              <w:rPr>
                <w:sz w:val="20"/>
                <w:szCs w:val="20"/>
              </w:rPr>
              <w:t>Cobranza:</w:t>
            </w:r>
          </w:p>
        </w:tc>
        <w:tc>
          <w:tcPr>
            <w:tcW w:w="7840" w:type="dxa"/>
            <w:shd w:val="clear" w:color="auto" w:fill="auto"/>
            <w:tcMar>
              <w:top w:w="100" w:type="dxa"/>
              <w:left w:w="100" w:type="dxa"/>
              <w:bottom w:w="100" w:type="dxa"/>
              <w:right w:w="100" w:type="dxa"/>
            </w:tcMar>
          </w:tcPr>
          <w:p w14:paraId="000005BA" w14:textId="77777777" w:rsidR="00F05B2A" w:rsidRDefault="00000000">
            <w:pPr>
              <w:spacing w:line="276" w:lineRule="auto"/>
              <w:jc w:val="both"/>
              <w:rPr>
                <w:b w:val="0"/>
                <w:bCs w:val="0"/>
                <w:sz w:val="20"/>
                <w:szCs w:val="20"/>
              </w:rPr>
            </w:pPr>
            <w:r>
              <w:rPr>
                <w:b w:val="0"/>
                <w:bCs w:val="0"/>
                <w:sz w:val="20"/>
                <w:szCs w:val="20"/>
              </w:rPr>
              <w:t>conjunto de acciones orientadas a gestionar obligaciones vencidas o con dificultades de pago, de acuerdo con los procedimientos establecidos.</w:t>
            </w:r>
          </w:p>
        </w:tc>
      </w:tr>
      <w:tr w:rsidR="00F05B2A" w14:paraId="5F1748C3" w14:textId="77777777">
        <w:trPr>
          <w:cantSplit/>
          <w:trHeight w:val="253"/>
        </w:trPr>
        <w:tc>
          <w:tcPr>
            <w:tcW w:w="2122" w:type="dxa"/>
            <w:shd w:val="clear" w:color="auto" w:fill="auto"/>
            <w:tcMar>
              <w:top w:w="100" w:type="dxa"/>
              <w:left w:w="100" w:type="dxa"/>
              <w:bottom w:w="100" w:type="dxa"/>
              <w:right w:w="100" w:type="dxa"/>
            </w:tcMar>
          </w:tcPr>
          <w:p w14:paraId="000005BB" w14:textId="77777777" w:rsidR="00F05B2A" w:rsidRDefault="00000000">
            <w:pPr>
              <w:spacing w:line="276" w:lineRule="auto"/>
              <w:jc w:val="both"/>
              <w:rPr>
                <w:sz w:val="20"/>
                <w:szCs w:val="20"/>
              </w:rPr>
            </w:pPr>
            <w:r>
              <w:rPr>
                <w:sz w:val="20"/>
                <w:szCs w:val="20"/>
              </w:rPr>
              <w:t>Comité de crédito:</w:t>
            </w:r>
          </w:p>
        </w:tc>
        <w:tc>
          <w:tcPr>
            <w:tcW w:w="7840" w:type="dxa"/>
            <w:shd w:val="clear" w:color="auto" w:fill="auto"/>
            <w:tcMar>
              <w:top w:w="100" w:type="dxa"/>
              <w:left w:w="100" w:type="dxa"/>
              <w:bottom w:w="100" w:type="dxa"/>
              <w:right w:w="100" w:type="dxa"/>
            </w:tcMar>
          </w:tcPr>
          <w:p w14:paraId="000005BC" w14:textId="77777777" w:rsidR="00F05B2A" w:rsidRDefault="00000000">
            <w:pPr>
              <w:spacing w:line="276" w:lineRule="auto"/>
              <w:jc w:val="both"/>
              <w:rPr>
                <w:b w:val="0"/>
                <w:bCs w:val="0"/>
                <w:sz w:val="20"/>
                <w:szCs w:val="20"/>
              </w:rPr>
            </w:pPr>
            <w:r>
              <w:rPr>
                <w:b w:val="0"/>
                <w:bCs w:val="0"/>
                <w:sz w:val="20"/>
                <w:szCs w:val="20"/>
              </w:rPr>
              <w:t>instancia que examina los resultados del análisis y, según las facultades asignadas, adopta una decisión o formula una recomendación sobre la solicitud.</w:t>
            </w:r>
          </w:p>
        </w:tc>
      </w:tr>
      <w:tr w:rsidR="00F05B2A" w14:paraId="1B4F465F" w14:textId="77777777">
        <w:trPr>
          <w:cantSplit/>
          <w:trHeight w:val="253"/>
        </w:trPr>
        <w:tc>
          <w:tcPr>
            <w:tcW w:w="2122" w:type="dxa"/>
            <w:shd w:val="clear" w:color="auto" w:fill="auto"/>
            <w:tcMar>
              <w:top w:w="100" w:type="dxa"/>
              <w:left w:w="100" w:type="dxa"/>
              <w:bottom w:w="100" w:type="dxa"/>
              <w:right w:w="100" w:type="dxa"/>
            </w:tcMar>
          </w:tcPr>
          <w:p w14:paraId="000005BD" w14:textId="77777777" w:rsidR="00F05B2A" w:rsidRDefault="00000000">
            <w:pPr>
              <w:spacing w:line="276" w:lineRule="auto"/>
              <w:jc w:val="both"/>
              <w:rPr>
                <w:sz w:val="20"/>
                <w:szCs w:val="20"/>
              </w:rPr>
            </w:pPr>
            <w:r>
              <w:rPr>
                <w:sz w:val="20"/>
                <w:szCs w:val="20"/>
              </w:rPr>
              <w:t>Cuota:</w:t>
            </w:r>
          </w:p>
        </w:tc>
        <w:tc>
          <w:tcPr>
            <w:tcW w:w="7840" w:type="dxa"/>
            <w:shd w:val="clear" w:color="auto" w:fill="auto"/>
            <w:tcMar>
              <w:top w:w="100" w:type="dxa"/>
              <w:left w:w="100" w:type="dxa"/>
              <w:bottom w:w="100" w:type="dxa"/>
              <w:right w:w="100" w:type="dxa"/>
            </w:tcMar>
          </w:tcPr>
          <w:p w14:paraId="000005BE" w14:textId="77777777" w:rsidR="00F05B2A" w:rsidRDefault="00000000">
            <w:pPr>
              <w:spacing w:line="276" w:lineRule="auto"/>
              <w:jc w:val="both"/>
              <w:rPr>
                <w:b w:val="0"/>
                <w:bCs w:val="0"/>
                <w:sz w:val="20"/>
                <w:szCs w:val="20"/>
              </w:rPr>
            </w:pPr>
            <w:r>
              <w:rPr>
                <w:b w:val="0"/>
                <w:bCs w:val="0"/>
                <w:sz w:val="20"/>
                <w:szCs w:val="20"/>
              </w:rPr>
              <w:t>valor periódico que debe pagarse para atender una obligación crediticia y que puede incluir abonos a capital e intereses.</w:t>
            </w:r>
          </w:p>
        </w:tc>
      </w:tr>
      <w:tr w:rsidR="00F05B2A" w14:paraId="4B4B62B5" w14:textId="77777777">
        <w:trPr>
          <w:cantSplit/>
          <w:trHeight w:val="253"/>
        </w:trPr>
        <w:tc>
          <w:tcPr>
            <w:tcW w:w="2122" w:type="dxa"/>
            <w:shd w:val="clear" w:color="auto" w:fill="auto"/>
            <w:tcMar>
              <w:top w:w="100" w:type="dxa"/>
              <w:left w:w="100" w:type="dxa"/>
              <w:bottom w:w="100" w:type="dxa"/>
              <w:right w:w="100" w:type="dxa"/>
            </w:tcMar>
          </w:tcPr>
          <w:p w14:paraId="000005BF" w14:textId="77777777" w:rsidR="00F05B2A" w:rsidRDefault="00000000">
            <w:pPr>
              <w:spacing w:line="276" w:lineRule="auto"/>
              <w:jc w:val="both"/>
              <w:rPr>
                <w:sz w:val="20"/>
                <w:szCs w:val="20"/>
              </w:rPr>
            </w:pPr>
            <w:r>
              <w:rPr>
                <w:sz w:val="20"/>
                <w:szCs w:val="20"/>
              </w:rPr>
              <w:t>Endeudamiento:</w:t>
            </w:r>
          </w:p>
        </w:tc>
        <w:tc>
          <w:tcPr>
            <w:tcW w:w="7840" w:type="dxa"/>
            <w:shd w:val="clear" w:color="auto" w:fill="auto"/>
            <w:tcMar>
              <w:top w:w="100" w:type="dxa"/>
              <w:left w:w="100" w:type="dxa"/>
              <w:bottom w:w="100" w:type="dxa"/>
              <w:right w:w="100" w:type="dxa"/>
            </w:tcMar>
          </w:tcPr>
          <w:p w14:paraId="000005C0" w14:textId="77777777" w:rsidR="00F05B2A" w:rsidRDefault="00000000">
            <w:pPr>
              <w:spacing w:line="276" w:lineRule="auto"/>
              <w:jc w:val="both"/>
              <w:rPr>
                <w:b w:val="0"/>
                <w:bCs w:val="0"/>
                <w:sz w:val="20"/>
                <w:szCs w:val="20"/>
              </w:rPr>
            </w:pPr>
            <w:r>
              <w:rPr>
                <w:b w:val="0"/>
                <w:bCs w:val="0"/>
                <w:sz w:val="20"/>
                <w:szCs w:val="20"/>
              </w:rPr>
              <w:t>nivel de obligaciones financieras de una persona o unidad económica en relación con sus recursos y su capacidad de generación de ingresos.</w:t>
            </w:r>
          </w:p>
        </w:tc>
      </w:tr>
      <w:tr w:rsidR="00F05B2A" w14:paraId="26169C70" w14:textId="77777777">
        <w:trPr>
          <w:cantSplit/>
          <w:trHeight w:val="253"/>
        </w:trPr>
        <w:tc>
          <w:tcPr>
            <w:tcW w:w="2122" w:type="dxa"/>
            <w:shd w:val="clear" w:color="auto" w:fill="auto"/>
            <w:tcMar>
              <w:top w:w="100" w:type="dxa"/>
              <w:left w:w="100" w:type="dxa"/>
              <w:bottom w:w="100" w:type="dxa"/>
              <w:right w:w="100" w:type="dxa"/>
            </w:tcMar>
          </w:tcPr>
          <w:p w14:paraId="000005C1" w14:textId="77777777" w:rsidR="00F05B2A" w:rsidRDefault="00000000">
            <w:pPr>
              <w:spacing w:line="276" w:lineRule="auto"/>
              <w:jc w:val="both"/>
              <w:rPr>
                <w:sz w:val="20"/>
                <w:szCs w:val="20"/>
              </w:rPr>
            </w:pPr>
            <w:r>
              <w:rPr>
                <w:sz w:val="20"/>
                <w:szCs w:val="20"/>
              </w:rPr>
              <w:t>Estados financieros:</w:t>
            </w:r>
          </w:p>
        </w:tc>
        <w:tc>
          <w:tcPr>
            <w:tcW w:w="7840" w:type="dxa"/>
            <w:shd w:val="clear" w:color="auto" w:fill="auto"/>
            <w:tcMar>
              <w:top w:w="100" w:type="dxa"/>
              <w:left w:w="100" w:type="dxa"/>
              <w:bottom w:w="100" w:type="dxa"/>
              <w:right w:w="100" w:type="dxa"/>
            </w:tcMar>
          </w:tcPr>
          <w:p w14:paraId="000005C2" w14:textId="77777777" w:rsidR="00F05B2A" w:rsidRDefault="00000000">
            <w:pPr>
              <w:spacing w:line="276" w:lineRule="auto"/>
              <w:jc w:val="both"/>
              <w:rPr>
                <w:b w:val="0"/>
                <w:bCs w:val="0"/>
                <w:sz w:val="20"/>
                <w:szCs w:val="20"/>
              </w:rPr>
            </w:pPr>
            <w:r>
              <w:rPr>
                <w:b w:val="0"/>
                <w:bCs w:val="0"/>
                <w:sz w:val="20"/>
                <w:szCs w:val="20"/>
              </w:rPr>
              <w:t>informes que organizan la información económica de la microempresa y permiten analizar su situación patrimonial y los resultados de su actividad.</w:t>
            </w:r>
          </w:p>
        </w:tc>
      </w:tr>
      <w:tr w:rsidR="00F05B2A" w14:paraId="4C7C30A1" w14:textId="77777777">
        <w:trPr>
          <w:cantSplit/>
          <w:trHeight w:val="253"/>
        </w:trPr>
        <w:tc>
          <w:tcPr>
            <w:tcW w:w="2122" w:type="dxa"/>
            <w:shd w:val="clear" w:color="auto" w:fill="auto"/>
            <w:tcMar>
              <w:top w:w="100" w:type="dxa"/>
              <w:left w:w="100" w:type="dxa"/>
              <w:bottom w:w="100" w:type="dxa"/>
              <w:right w:w="100" w:type="dxa"/>
            </w:tcMar>
          </w:tcPr>
          <w:p w14:paraId="000005C3" w14:textId="77777777" w:rsidR="00F05B2A" w:rsidRDefault="00000000">
            <w:pPr>
              <w:spacing w:line="276" w:lineRule="auto"/>
              <w:jc w:val="both"/>
              <w:rPr>
                <w:sz w:val="20"/>
                <w:szCs w:val="20"/>
              </w:rPr>
            </w:pPr>
            <w:r>
              <w:rPr>
                <w:sz w:val="20"/>
                <w:szCs w:val="20"/>
              </w:rPr>
              <w:t>Flujo de caja:</w:t>
            </w:r>
          </w:p>
        </w:tc>
        <w:tc>
          <w:tcPr>
            <w:tcW w:w="7840" w:type="dxa"/>
            <w:shd w:val="clear" w:color="auto" w:fill="auto"/>
            <w:tcMar>
              <w:top w:w="100" w:type="dxa"/>
              <w:left w:w="100" w:type="dxa"/>
              <w:bottom w:w="100" w:type="dxa"/>
              <w:right w:w="100" w:type="dxa"/>
            </w:tcMar>
          </w:tcPr>
          <w:p w14:paraId="000005C4" w14:textId="77777777" w:rsidR="00F05B2A" w:rsidRDefault="00000000">
            <w:pPr>
              <w:spacing w:line="276" w:lineRule="auto"/>
              <w:jc w:val="both"/>
              <w:rPr>
                <w:b w:val="0"/>
                <w:bCs w:val="0"/>
                <w:sz w:val="20"/>
                <w:szCs w:val="20"/>
              </w:rPr>
            </w:pPr>
            <w:r>
              <w:rPr>
                <w:b w:val="0"/>
                <w:bCs w:val="0"/>
                <w:sz w:val="20"/>
                <w:szCs w:val="20"/>
              </w:rPr>
              <w:t>herramienta que organiza las entradas y salidas efectivas de dinero durante un periodo para calcular el flujo neto, el saldo final y la disponibilidad de recursos.</w:t>
            </w:r>
          </w:p>
        </w:tc>
      </w:tr>
      <w:tr w:rsidR="00F05B2A" w14:paraId="53627651" w14:textId="77777777">
        <w:trPr>
          <w:cantSplit/>
          <w:trHeight w:val="253"/>
        </w:trPr>
        <w:tc>
          <w:tcPr>
            <w:tcW w:w="2122" w:type="dxa"/>
            <w:shd w:val="clear" w:color="auto" w:fill="auto"/>
            <w:tcMar>
              <w:top w:w="100" w:type="dxa"/>
              <w:left w:w="100" w:type="dxa"/>
              <w:bottom w:w="100" w:type="dxa"/>
              <w:right w:w="100" w:type="dxa"/>
            </w:tcMar>
          </w:tcPr>
          <w:p w14:paraId="000005C5" w14:textId="77777777" w:rsidR="00F05B2A" w:rsidRDefault="00000000">
            <w:pPr>
              <w:spacing w:line="276" w:lineRule="auto"/>
              <w:jc w:val="both"/>
              <w:rPr>
                <w:sz w:val="20"/>
                <w:szCs w:val="20"/>
              </w:rPr>
            </w:pPr>
            <w:r>
              <w:rPr>
                <w:sz w:val="20"/>
                <w:szCs w:val="20"/>
              </w:rPr>
              <w:t>Garantía:</w:t>
            </w:r>
          </w:p>
        </w:tc>
        <w:tc>
          <w:tcPr>
            <w:tcW w:w="7840" w:type="dxa"/>
            <w:shd w:val="clear" w:color="auto" w:fill="auto"/>
            <w:tcMar>
              <w:top w:w="100" w:type="dxa"/>
              <w:left w:w="100" w:type="dxa"/>
              <w:bottom w:w="100" w:type="dxa"/>
              <w:right w:w="100" w:type="dxa"/>
            </w:tcMar>
          </w:tcPr>
          <w:p w14:paraId="000005C6" w14:textId="77777777" w:rsidR="00F05B2A" w:rsidRDefault="00000000">
            <w:pPr>
              <w:spacing w:line="276" w:lineRule="auto"/>
              <w:jc w:val="both"/>
              <w:rPr>
                <w:b w:val="0"/>
                <w:bCs w:val="0"/>
                <w:sz w:val="20"/>
                <w:szCs w:val="20"/>
              </w:rPr>
            </w:pPr>
            <w:r>
              <w:rPr>
                <w:b w:val="0"/>
                <w:bCs w:val="0"/>
                <w:sz w:val="20"/>
                <w:szCs w:val="20"/>
              </w:rPr>
              <w:t>mecanismo que respalda una obligación crediticia y complementa la evaluación del riesgo, sin sustituir la capacidad de pago del cliente.</w:t>
            </w:r>
          </w:p>
        </w:tc>
      </w:tr>
      <w:tr w:rsidR="00F05B2A" w14:paraId="0361D580" w14:textId="77777777">
        <w:trPr>
          <w:cantSplit/>
          <w:trHeight w:val="253"/>
        </w:trPr>
        <w:tc>
          <w:tcPr>
            <w:tcW w:w="2122" w:type="dxa"/>
            <w:shd w:val="clear" w:color="auto" w:fill="auto"/>
            <w:tcMar>
              <w:top w:w="100" w:type="dxa"/>
              <w:left w:w="100" w:type="dxa"/>
              <w:bottom w:w="100" w:type="dxa"/>
              <w:right w:w="100" w:type="dxa"/>
            </w:tcMar>
          </w:tcPr>
          <w:p w14:paraId="000005C7" w14:textId="77777777" w:rsidR="00F05B2A" w:rsidRDefault="00000000">
            <w:pPr>
              <w:spacing w:line="276" w:lineRule="auto"/>
              <w:jc w:val="both"/>
              <w:rPr>
                <w:sz w:val="20"/>
                <w:szCs w:val="20"/>
              </w:rPr>
            </w:pPr>
            <w:r>
              <w:rPr>
                <w:sz w:val="20"/>
                <w:szCs w:val="20"/>
              </w:rPr>
              <w:t>Indicador financiero:</w:t>
            </w:r>
          </w:p>
        </w:tc>
        <w:tc>
          <w:tcPr>
            <w:tcW w:w="7840" w:type="dxa"/>
            <w:shd w:val="clear" w:color="auto" w:fill="auto"/>
            <w:tcMar>
              <w:top w:w="100" w:type="dxa"/>
              <w:left w:w="100" w:type="dxa"/>
              <w:bottom w:w="100" w:type="dxa"/>
              <w:right w:w="100" w:type="dxa"/>
            </w:tcMar>
          </w:tcPr>
          <w:p w14:paraId="000005C8" w14:textId="77777777" w:rsidR="00F05B2A" w:rsidRDefault="00000000">
            <w:pPr>
              <w:spacing w:line="276" w:lineRule="auto"/>
              <w:jc w:val="both"/>
              <w:rPr>
                <w:b w:val="0"/>
                <w:bCs w:val="0"/>
                <w:sz w:val="20"/>
                <w:szCs w:val="20"/>
              </w:rPr>
            </w:pPr>
            <w:r>
              <w:rPr>
                <w:b w:val="0"/>
                <w:bCs w:val="0"/>
                <w:sz w:val="20"/>
                <w:szCs w:val="20"/>
              </w:rPr>
              <w:t>relación entre cifras económicas que permite analizar aspectos como liquidez, endeudamiento, rentabilidad y desempeño de una actividad.</w:t>
            </w:r>
          </w:p>
        </w:tc>
      </w:tr>
      <w:tr w:rsidR="00F05B2A" w14:paraId="5B483B55" w14:textId="77777777">
        <w:trPr>
          <w:cantSplit/>
          <w:trHeight w:val="253"/>
        </w:trPr>
        <w:tc>
          <w:tcPr>
            <w:tcW w:w="2122" w:type="dxa"/>
            <w:shd w:val="clear" w:color="auto" w:fill="auto"/>
            <w:tcMar>
              <w:top w:w="100" w:type="dxa"/>
              <w:left w:w="100" w:type="dxa"/>
              <w:bottom w:w="100" w:type="dxa"/>
              <w:right w:w="100" w:type="dxa"/>
            </w:tcMar>
          </w:tcPr>
          <w:p w14:paraId="000005C9" w14:textId="77777777" w:rsidR="00F05B2A" w:rsidRDefault="00000000">
            <w:pPr>
              <w:spacing w:line="276" w:lineRule="auto"/>
              <w:jc w:val="both"/>
              <w:rPr>
                <w:sz w:val="20"/>
                <w:szCs w:val="20"/>
              </w:rPr>
            </w:pPr>
            <w:r>
              <w:rPr>
                <w:sz w:val="20"/>
                <w:szCs w:val="20"/>
              </w:rPr>
              <w:t>Interés:</w:t>
            </w:r>
          </w:p>
        </w:tc>
        <w:tc>
          <w:tcPr>
            <w:tcW w:w="7840" w:type="dxa"/>
            <w:shd w:val="clear" w:color="auto" w:fill="auto"/>
            <w:tcMar>
              <w:top w:w="100" w:type="dxa"/>
              <w:left w:w="100" w:type="dxa"/>
              <w:bottom w:w="100" w:type="dxa"/>
              <w:right w:w="100" w:type="dxa"/>
            </w:tcMar>
          </w:tcPr>
          <w:p w14:paraId="000005CA" w14:textId="77777777" w:rsidR="00F05B2A" w:rsidRDefault="00000000">
            <w:pPr>
              <w:spacing w:line="276" w:lineRule="auto"/>
              <w:jc w:val="both"/>
              <w:rPr>
                <w:b w:val="0"/>
                <w:bCs w:val="0"/>
                <w:sz w:val="20"/>
                <w:szCs w:val="20"/>
              </w:rPr>
            </w:pPr>
            <w:r>
              <w:rPr>
                <w:b w:val="0"/>
                <w:bCs w:val="0"/>
                <w:sz w:val="20"/>
                <w:szCs w:val="20"/>
              </w:rPr>
              <w:t>valor correspondiente al costo financiero generado por el uso de un capital durante un periodo determinado.</w:t>
            </w:r>
          </w:p>
        </w:tc>
      </w:tr>
      <w:tr w:rsidR="00F05B2A" w14:paraId="7D190FAE" w14:textId="77777777">
        <w:trPr>
          <w:cantSplit/>
          <w:trHeight w:val="253"/>
        </w:trPr>
        <w:tc>
          <w:tcPr>
            <w:tcW w:w="2122" w:type="dxa"/>
            <w:shd w:val="clear" w:color="auto" w:fill="auto"/>
            <w:tcMar>
              <w:top w:w="100" w:type="dxa"/>
              <w:left w:w="100" w:type="dxa"/>
              <w:bottom w:w="100" w:type="dxa"/>
              <w:right w:w="100" w:type="dxa"/>
            </w:tcMar>
          </w:tcPr>
          <w:p w14:paraId="000005CB" w14:textId="77777777" w:rsidR="00F05B2A" w:rsidRDefault="00000000">
            <w:pPr>
              <w:spacing w:line="276" w:lineRule="auto"/>
              <w:jc w:val="both"/>
              <w:rPr>
                <w:sz w:val="20"/>
                <w:szCs w:val="20"/>
              </w:rPr>
            </w:pPr>
            <w:r>
              <w:rPr>
                <w:sz w:val="20"/>
                <w:szCs w:val="20"/>
              </w:rPr>
              <w:t>Microcrédito:</w:t>
            </w:r>
          </w:p>
        </w:tc>
        <w:tc>
          <w:tcPr>
            <w:tcW w:w="7840" w:type="dxa"/>
            <w:shd w:val="clear" w:color="auto" w:fill="auto"/>
            <w:tcMar>
              <w:top w:w="100" w:type="dxa"/>
              <w:left w:w="100" w:type="dxa"/>
              <w:bottom w:w="100" w:type="dxa"/>
              <w:right w:w="100" w:type="dxa"/>
            </w:tcMar>
          </w:tcPr>
          <w:p w14:paraId="000005CC" w14:textId="77777777" w:rsidR="00F05B2A" w:rsidRDefault="00000000">
            <w:pPr>
              <w:spacing w:line="276" w:lineRule="auto"/>
              <w:jc w:val="both"/>
              <w:rPr>
                <w:b w:val="0"/>
                <w:bCs w:val="0"/>
                <w:sz w:val="20"/>
                <w:szCs w:val="20"/>
              </w:rPr>
            </w:pPr>
            <w:r>
              <w:rPr>
                <w:b w:val="0"/>
                <w:bCs w:val="0"/>
                <w:sz w:val="20"/>
                <w:szCs w:val="20"/>
              </w:rPr>
              <w:t>financiación orientada a atender necesidades de una microempresa o pequeña unidad productiva, de acuerdo con las condiciones aplicables a la operación.</w:t>
            </w:r>
          </w:p>
        </w:tc>
      </w:tr>
      <w:tr w:rsidR="00F05B2A" w14:paraId="457B8451" w14:textId="77777777">
        <w:trPr>
          <w:cantSplit/>
          <w:trHeight w:val="253"/>
        </w:trPr>
        <w:tc>
          <w:tcPr>
            <w:tcW w:w="2122" w:type="dxa"/>
            <w:shd w:val="clear" w:color="auto" w:fill="auto"/>
            <w:tcMar>
              <w:top w:w="100" w:type="dxa"/>
              <w:left w:w="100" w:type="dxa"/>
              <w:bottom w:w="100" w:type="dxa"/>
              <w:right w:w="100" w:type="dxa"/>
            </w:tcMar>
          </w:tcPr>
          <w:p w14:paraId="000005CD" w14:textId="77777777" w:rsidR="00F05B2A" w:rsidRDefault="00000000">
            <w:pPr>
              <w:spacing w:line="276" w:lineRule="auto"/>
              <w:jc w:val="both"/>
              <w:rPr>
                <w:sz w:val="20"/>
                <w:szCs w:val="20"/>
              </w:rPr>
            </w:pPr>
            <w:r>
              <w:rPr>
                <w:sz w:val="20"/>
                <w:szCs w:val="20"/>
              </w:rPr>
              <w:t>Normalización de cartera:</w:t>
            </w:r>
          </w:p>
        </w:tc>
        <w:tc>
          <w:tcPr>
            <w:tcW w:w="7840" w:type="dxa"/>
            <w:shd w:val="clear" w:color="auto" w:fill="auto"/>
            <w:tcMar>
              <w:top w:w="100" w:type="dxa"/>
              <w:left w:w="100" w:type="dxa"/>
              <w:bottom w:w="100" w:type="dxa"/>
              <w:right w:w="100" w:type="dxa"/>
            </w:tcMar>
          </w:tcPr>
          <w:p w14:paraId="000005CE" w14:textId="77777777" w:rsidR="00F05B2A" w:rsidRDefault="00000000">
            <w:pPr>
              <w:spacing w:line="276" w:lineRule="auto"/>
              <w:jc w:val="both"/>
              <w:rPr>
                <w:b w:val="0"/>
                <w:bCs w:val="0"/>
                <w:sz w:val="20"/>
                <w:szCs w:val="20"/>
              </w:rPr>
            </w:pPr>
            <w:r>
              <w:rPr>
                <w:b w:val="0"/>
                <w:bCs w:val="0"/>
                <w:sz w:val="20"/>
                <w:szCs w:val="20"/>
              </w:rPr>
              <w:t>proceso orientado a recuperar el cumplimiento de una obligación mediante acciones o alternativas autorizadas frente a dificultades de pago.</w:t>
            </w:r>
          </w:p>
        </w:tc>
      </w:tr>
      <w:tr w:rsidR="00F05B2A" w14:paraId="2E8FE5E1" w14:textId="77777777">
        <w:trPr>
          <w:cantSplit/>
          <w:trHeight w:val="253"/>
        </w:trPr>
        <w:tc>
          <w:tcPr>
            <w:tcW w:w="2122" w:type="dxa"/>
            <w:shd w:val="clear" w:color="auto" w:fill="auto"/>
            <w:tcMar>
              <w:top w:w="100" w:type="dxa"/>
              <w:left w:w="100" w:type="dxa"/>
              <w:bottom w:w="100" w:type="dxa"/>
              <w:right w:w="100" w:type="dxa"/>
            </w:tcMar>
          </w:tcPr>
          <w:p w14:paraId="000005CF" w14:textId="77777777" w:rsidR="00F05B2A" w:rsidRDefault="00000000">
            <w:pPr>
              <w:spacing w:line="276" w:lineRule="auto"/>
              <w:jc w:val="both"/>
              <w:rPr>
                <w:sz w:val="20"/>
                <w:szCs w:val="20"/>
              </w:rPr>
            </w:pPr>
            <w:r>
              <w:rPr>
                <w:sz w:val="20"/>
                <w:szCs w:val="20"/>
              </w:rPr>
              <w:lastRenderedPageBreak/>
              <w:t>Plan de pagos:</w:t>
            </w:r>
          </w:p>
        </w:tc>
        <w:tc>
          <w:tcPr>
            <w:tcW w:w="7840" w:type="dxa"/>
            <w:shd w:val="clear" w:color="auto" w:fill="auto"/>
            <w:tcMar>
              <w:top w:w="100" w:type="dxa"/>
              <w:left w:w="100" w:type="dxa"/>
              <w:bottom w:w="100" w:type="dxa"/>
              <w:right w:w="100" w:type="dxa"/>
            </w:tcMar>
          </w:tcPr>
          <w:p w14:paraId="000005D0" w14:textId="77777777" w:rsidR="00F05B2A" w:rsidRDefault="00000000">
            <w:pPr>
              <w:spacing w:line="276" w:lineRule="auto"/>
              <w:jc w:val="both"/>
              <w:rPr>
                <w:sz w:val="20"/>
                <w:szCs w:val="20"/>
              </w:rPr>
            </w:pPr>
            <w:r>
              <w:rPr>
                <w:b w:val="0"/>
                <w:bCs w:val="0"/>
                <w:sz w:val="20"/>
                <w:szCs w:val="20"/>
              </w:rPr>
              <w:t>relación organizada de las cuotas, intereses, abonos a capital y saldos de una obligación durante el plazo establecido.</w:t>
            </w:r>
          </w:p>
        </w:tc>
      </w:tr>
      <w:tr w:rsidR="00F05B2A" w14:paraId="6172A308" w14:textId="77777777">
        <w:trPr>
          <w:cantSplit/>
          <w:trHeight w:val="253"/>
        </w:trPr>
        <w:tc>
          <w:tcPr>
            <w:tcW w:w="2122" w:type="dxa"/>
            <w:shd w:val="clear" w:color="auto" w:fill="auto"/>
            <w:tcMar>
              <w:top w:w="100" w:type="dxa"/>
              <w:left w:w="100" w:type="dxa"/>
              <w:bottom w:w="100" w:type="dxa"/>
              <w:right w:w="100" w:type="dxa"/>
            </w:tcMar>
          </w:tcPr>
          <w:p w14:paraId="000005D1" w14:textId="77777777" w:rsidR="00F05B2A" w:rsidRDefault="00000000">
            <w:pPr>
              <w:spacing w:line="276" w:lineRule="auto"/>
              <w:jc w:val="both"/>
              <w:rPr>
                <w:sz w:val="20"/>
                <w:szCs w:val="20"/>
              </w:rPr>
            </w:pPr>
            <w:r>
              <w:rPr>
                <w:sz w:val="20"/>
                <w:szCs w:val="20"/>
              </w:rPr>
              <w:t>Reestructuración:</w:t>
            </w:r>
          </w:p>
        </w:tc>
        <w:tc>
          <w:tcPr>
            <w:tcW w:w="7840" w:type="dxa"/>
            <w:shd w:val="clear" w:color="auto" w:fill="auto"/>
            <w:tcMar>
              <w:top w:w="100" w:type="dxa"/>
              <w:left w:w="100" w:type="dxa"/>
              <w:bottom w:w="100" w:type="dxa"/>
              <w:right w:w="100" w:type="dxa"/>
            </w:tcMar>
          </w:tcPr>
          <w:p w14:paraId="000005D2" w14:textId="77777777" w:rsidR="00F05B2A" w:rsidRDefault="00000000">
            <w:pPr>
              <w:spacing w:line="276" w:lineRule="auto"/>
              <w:jc w:val="both"/>
              <w:rPr>
                <w:b w:val="0"/>
                <w:bCs w:val="0"/>
                <w:sz w:val="20"/>
                <w:szCs w:val="20"/>
              </w:rPr>
            </w:pPr>
            <w:r>
              <w:rPr>
                <w:b w:val="0"/>
                <w:bCs w:val="0"/>
                <w:sz w:val="20"/>
                <w:szCs w:val="20"/>
              </w:rPr>
              <w:t>alternativa aplicable cuando se ha deteriorado la capacidad de pago del deudor; ajusta las condiciones de la obligación conforme con las reglas y políticas correspondientes.</w:t>
            </w:r>
          </w:p>
        </w:tc>
      </w:tr>
      <w:tr w:rsidR="00F05B2A" w14:paraId="05E54FE3" w14:textId="77777777">
        <w:trPr>
          <w:cantSplit/>
          <w:trHeight w:val="253"/>
        </w:trPr>
        <w:tc>
          <w:tcPr>
            <w:tcW w:w="2122" w:type="dxa"/>
            <w:shd w:val="clear" w:color="auto" w:fill="auto"/>
            <w:tcMar>
              <w:top w:w="100" w:type="dxa"/>
              <w:left w:w="100" w:type="dxa"/>
              <w:bottom w:w="100" w:type="dxa"/>
              <w:right w:w="100" w:type="dxa"/>
            </w:tcMar>
          </w:tcPr>
          <w:p w14:paraId="000005D3" w14:textId="77777777" w:rsidR="00F05B2A" w:rsidRDefault="00000000">
            <w:pPr>
              <w:spacing w:line="276" w:lineRule="auto"/>
              <w:jc w:val="both"/>
              <w:rPr>
                <w:sz w:val="20"/>
                <w:szCs w:val="20"/>
              </w:rPr>
            </w:pPr>
            <w:r>
              <w:rPr>
                <w:sz w:val="20"/>
                <w:szCs w:val="20"/>
              </w:rPr>
              <w:t>Riesgo crediticio:</w:t>
            </w:r>
          </w:p>
        </w:tc>
        <w:tc>
          <w:tcPr>
            <w:tcW w:w="7840" w:type="dxa"/>
            <w:shd w:val="clear" w:color="auto" w:fill="auto"/>
            <w:tcMar>
              <w:top w:w="100" w:type="dxa"/>
              <w:left w:w="100" w:type="dxa"/>
              <w:bottom w:w="100" w:type="dxa"/>
              <w:right w:w="100" w:type="dxa"/>
            </w:tcMar>
          </w:tcPr>
          <w:p w14:paraId="000005D4" w14:textId="77777777" w:rsidR="00F05B2A" w:rsidRDefault="00000000">
            <w:pPr>
              <w:spacing w:line="276" w:lineRule="auto"/>
              <w:jc w:val="both"/>
              <w:rPr>
                <w:b w:val="0"/>
                <w:bCs w:val="0"/>
                <w:sz w:val="20"/>
                <w:szCs w:val="20"/>
              </w:rPr>
            </w:pPr>
            <w:r>
              <w:rPr>
                <w:b w:val="0"/>
                <w:bCs w:val="0"/>
                <w:sz w:val="20"/>
                <w:szCs w:val="20"/>
              </w:rPr>
              <w:t>posibilidad de que un deudor incumpla total o parcialmente las obligaciones financieras asumidas.</w:t>
            </w:r>
          </w:p>
        </w:tc>
      </w:tr>
      <w:tr w:rsidR="00F05B2A" w14:paraId="4936731C" w14:textId="77777777">
        <w:trPr>
          <w:cantSplit/>
          <w:trHeight w:val="253"/>
        </w:trPr>
        <w:tc>
          <w:tcPr>
            <w:tcW w:w="2122" w:type="dxa"/>
            <w:shd w:val="clear" w:color="auto" w:fill="auto"/>
            <w:tcMar>
              <w:top w:w="100" w:type="dxa"/>
              <w:left w:w="100" w:type="dxa"/>
              <w:bottom w:w="100" w:type="dxa"/>
              <w:right w:w="100" w:type="dxa"/>
            </w:tcMar>
          </w:tcPr>
          <w:p w14:paraId="000005D5" w14:textId="77777777" w:rsidR="00F05B2A" w:rsidRDefault="00000000">
            <w:pPr>
              <w:spacing w:line="276" w:lineRule="auto"/>
              <w:jc w:val="both"/>
              <w:rPr>
                <w:sz w:val="20"/>
                <w:szCs w:val="20"/>
              </w:rPr>
            </w:pPr>
            <w:r>
              <w:rPr>
                <w:sz w:val="20"/>
                <w:szCs w:val="20"/>
              </w:rPr>
              <w:t>Tasa de interés:</w:t>
            </w:r>
          </w:p>
        </w:tc>
        <w:tc>
          <w:tcPr>
            <w:tcW w:w="7840" w:type="dxa"/>
            <w:shd w:val="clear" w:color="auto" w:fill="auto"/>
            <w:tcMar>
              <w:top w:w="100" w:type="dxa"/>
              <w:left w:w="100" w:type="dxa"/>
              <w:bottom w:w="100" w:type="dxa"/>
              <w:right w:w="100" w:type="dxa"/>
            </w:tcMar>
          </w:tcPr>
          <w:p w14:paraId="000005D6" w14:textId="77777777" w:rsidR="00F05B2A" w:rsidRDefault="00000000">
            <w:pPr>
              <w:spacing w:line="276" w:lineRule="auto"/>
              <w:jc w:val="both"/>
              <w:rPr>
                <w:b w:val="0"/>
                <w:bCs w:val="0"/>
                <w:sz w:val="20"/>
                <w:szCs w:val="20"/>
              </w:rPr>
            </w:pPr>
            <w:r>
              <w:rPr>
                <w:b w:val="0"/>
                <w:bCs w:val="0"/>
                <w:sz w:val="20"/>
                <w:szCs w:val="20"/>
              </w:rPr>
              <w:t>porcentaje aplicado sobre un capital o saldo para determinar el costo financiero correspondiente a un periodo.</w:t>
            </w:r>
          </w:p>
        </w:tc>
      </w:tr>
      <w:tr w:rsidR="00F05B2A" w14:paraId="48EAC320" w14:textId="77777777">
        <w:trPr>
          <w:cantSplit/>
          <w:trHeight w:val="253"/>
        </w:trPr>
        <w:tc>
          <w:tcPr>
            <w:tcW w:w="2122" w:type="dxa"/>
            <w:shd w:val="clear" w:color="auto" w:fill="auto"/>
            <w:tcMar>
              <w:top w:w="100" w:type="dxa"/>
              <w:left w:w="100" w:type="dxa"/>
              <w:bottom w:w="100" w:type="dxa"/>
              <w:right w:w="100" w:type="dxa"/>
            </w:tcMar>
          </w:tcPr>
          <w:p w14:paraId="000005D7" w14:textId="77777777" w:rsidR="00F05B2A" w:rsidRDefault="00000000">
            <w:pPr>
              <w:spacing w:line="276" w:lineRule="auto"/>
              <w:jc w:val="both"/>
              <w:rPr>
                <w:sz w:val="20"/>
                <w:szCs w:val="20"/>
              </w:rPr>
            </w:pPr>
            <w:r>
              <w:rPr>
                <w:sz w:val="20"/>
                <w:szCs w:val="20"/>
              </w:rPr>
              <w:t>Viabilidad crediticia:</w:t>
            </w:r>
          </w:p>
        </w:tc>
        <w:tc>
          <w:tcPr>
            <w:tcW w:w="7840" w:type="dxa"/>
            <w:shd w:val="clear" w:color="auto" w:fill="auto"/>
            <w:tcMar>
              <w:top w:w="100" w:type="dxa"/>
              <w:left w:w="100" w:type="dxa"/>
              <w:bottom w:w="100" w:type="dxa"/>
              <w:right w:w="100" w:type="dxa"/>
            </w:tcMar>
          </w:tcPr>
          <w:p w14:paraId="000005D8" w14:textId="77777777" w:rsidR="00F05B2A" w:rsidRDefault="00000000">
            <w:pPr>
              <w:spacing w:line="276" w:lineRule="auto"/>
              <w:jc w:val="both"/>
              <w:rPr>
                <w:sz w:val="20"/>
                <w:szCs w:val="20"/>
              </w:rPr>
            </w:pPr>
            <w:r>
              <w:rPr>
                <w:b w:val="0"/>
                <w:bCs w:val="0"/>
                <w:sz w:val="20"/>
                <w:szCs w:val="20"/>
              </w:rPr>
              <w:t>resultado del análisis integral que permite establecer si las condiciones económicas, financieras y cualitativas respaldan razonablemente una operación de crédito.</w:t>
            </w:r>
          </w:p>
        </w:tc>
      </w:tr>
    </w:tbl>
    <w:p w14:paraId="000005D9" w14:textId="77777777" w:rsidR="00F05B2A" w:rsidRDefault="00F05B2A">
      <w:pPr>
        <w:rPr>
          <w:sz w:val="20"/>
          <w:szCs w:val="20"/>
        </w:rPr>
      </w:pPr>
    </w:p>
    <w:p w14:paraId="000005DA" w14:textId="77777777" w:rsidR="00F05B2A" w:rsidRDefault="00F05B2A">
      <w:pPr>
        <w:rPr>
          <w:sz w:val="20"/>
          <w:szCs w:val="20"/>
        </w:rPr>
      </w:pPr>
    </w:p>
    <w:p w14:paraId="000005DB" w14:textId="77777777" w:rsidR="00F05B2A" w:rsidRDefault="00000000">
      <w:pPr>
        <w:numPr>
          <w:ilvl w:val="0"/>
          <w:numId w:val="3"/>
        </w:numPr>
        <w:pBdr>
          <w:top w:val="nil"/>
          <w:left w:val="nil"/>
          <w:bottom w:val="nil"/>
          <w:right w:val="nil"/>
          <w:between w:val="nil"/>
        </w:pBdr>
        <w:ind w:left="425"/>
        <w:jc w:val="both"/>
        <w:rPr>
          <w:b/>
          <w:bCs/>
          <w:sz w:val="20"/>
          <w:szCs w:val="20"/>
        </w:rPr>
      </w:pPr>
      <w:r>
        <w:rPr>
          <w:b/>
          <w:bCs/>
          <w:sz w:val="20"/>
          <w:szCs w:val="20"/>
        </w:rPr>
        <w:t>REFERENCIAS</w:t>
      </w:r>
      <w:r>
        <w:rPr>
          <w:b/>
          <w:bCs/>
          <w:color w:val="000000"/>
          <w:sz w:val="20"/>
          <w:szCs w:val="20"/>
        </w:rPr>
        <w:t xml:space="preserve"> BIBLIOGRÁFICAS</w:t>
      </w:r>
    </w:p>
    <w:p w14:paraId="000005DC" w14:textId="77777777" w:rsidR="00F05B2A" w:rsidRDefault="00F05B2A">
      <w:pPr>
        <w:pBdr>
          <w:top w:val="nil"/>
          <w:left w:val="nil"/>
          <w:bottom w:val="nil"/>
          <w:right w:val="nil"/>
          <w:between w:val="nil"/>
        </w:pBdr>
        <w:ind w:left="284"/>
        <w:jc w:val="both"/>
        <w:rPr>
          <w:b/>
          <w:bCs/>
          <w:color w:val="000000"/>
          <w:sz w:val="20"/>
          <w:szCs w:val="20"/>
        </w:rPr>
      </w:pPr>
    </w:p>
    <w:p w14:paraId="000005DD" w14:textId="77777777" w:rsidR="00F05B2A" w:rsidRDefault="00000000">
      <w:pPr>
        <w:spacing w:after="80"/>
        <w:ind w:left="720" w:hanging="720"/>
        <w:rPr>
          <w:sz w:val="20"/>
          <w:szCs w:val="20"/>
          <w:u w:val="single"/>
        </w:rPr>
      </w:pPr>
      <w:r>
        <w:rPr>
          <w:sz w:val="20"/>
          <w:szCs w:val="20"/>
        </w:rPr>
        <w:t xml:space="preserve">Banca de las Oportunidades. (2024). Convocatoria para participar del Programa para la Transformación del Microcrédito. </w:t>
      </w:r>
      <w:hyperlink r:id="rId131">
        <w:r>
          <w:rPr>
            <w:color w:val="0563C1"/>
            <w:sz w:val="20"/>
            <w:szCs w:val="20"/>
          </w:rPr>
          <w:t>https://www.bancadelasoportunidades.gov.co/sites/default/files/2024-10/CONVOCATORIA%20PROGRAMA%20PARA%20LA%20TRANSFORMACI%C3%93N%20MICROCREDITOvf.pdf</w:t>
        </w:r>
      </w:hyperlink>
    </w:p>
    <w:p w14:paraId="000005DE" w14:textId="77777777" w:rsidR="00F05B2A" w:rsidRDefault="00000000">
      <w:pPr>
        <w:spacing w:after="80"/>
        <w:ind w:left="720" w:hanging="720"/>
        <w:rPr>
          <w:sz w:val="20"/>
          <w:szCs w:val="20"/>
          <w:u w:val="single"/>
        </w:rPr>
      </w:pPr>
      <w:r>
        <w:rPr>
          <w:sz w:val="20"/>
          <w:szCs w:val="20"/>
        </w:rPr>
        <w:t xml:space="preserve">Banca de las Oportunidades &amp; Fundación Sparkassenstiftung Alemana. (2025). Manual para la facilitación: Programa de Educación Financiera para San Andrés, Providencia y Santa Catalina. </w:t>
      </w:r>
      <w:hyperlink r:id="rId132">
        <w:r>
          <w:rPr>
            <w:color w:val="0563C1"/>
            <w:sz w:val="20"/>
            <w:szCs w:val="20"/>
          </w:rPr>
          <w:t>https://www.bancadelasoportunidades.gov.co/sites/default/files/2025-12/MANUAL%20PARA%20EL%20FACILITADOR%20SAI%202025.pdf</w:t>
        </w:r>
      </w:hyperlink>
    </w:p>
    <w:p w14:paraId="000005DF" w14:textId="77777777" w:rsidR="00F05B2A" w:rsidRDefault="00000000">
      <w:pPr>
        <w:spacing w:after="80"/>
        <w:ind w:left="720" w:hanging="720"/>
        <w:rPr>
          <w:sz w:val="20"/>
          <w:szCs w:val="20"/>
          <w:u w:val="single"/>
        </w:rPr>
      </w:pPr>
      <w:r>
        <w:rPr>
          <w:sz w:val="20"/>
          <w:szCs w:val="20"/>
        </w:rPr>
        <w:t xml:space="preserve">Banca de las Oportunidades &amp; Superintendencia Financiera de Colombia. (2012). Reporte de inclusión financiera 2011. </w:t>
      </w:r>
      <w:hyperlink r:id="rId133">
        <w:r>
          <w:rPr>
            <w:color w:val="0563C1"/>
            <w:sz w:val="20"/>
            <w:szCs w:val="20"/>
          </w:rPr>
          <w:t>https://www.bancadelasoportunidades.gov.co/sites/default/files/2018-02/PDF%202011_0.pdf</w:t>
        </w:r>
      </w:hyperlink>
    </w:p>
    <w:p w14:paraId="000005E0" w14:textId="77777777" w:rsidR="00F05B2A" w:rsidRDefault="00000000">
      <w:pPr>
        <w:spacing w:after="80"/>
        <w:ind w:left="720" w:hanging="720"/>
        <w:rPr>
          <w:sz w:val="20"/>
          <w:szCs w:val="20"/>
          <w:u w:val="single"/>
        </w:rPr>
      </w:pPr>
      <w:r>
        <w:rPr>
          <w:sz w:val="20"/>
          <w:szCs w:val="20"/>
        </w:rPr>
        <w:t xml:space="preserve">Banco de la República. (s. f.). Principios de economía. </w:t>
      </w:r>
      <w:hyperlink r:id="rId134">
        <w:r>
          <w:rPr>
            <w:color w:val="0563C1"/>
            <w:sz w:val="20"/>
            <w:szCs w:val="20"/>
          </w:rPr>
          <w:t>https://www.banrep.gov.co/nuestro-banco-central/profundizacion-001</w:t>
        </w:r>
      </w:hyperlink>
    </w:p>
    <w:p w14:paraId="000005E1" w14:textId="77777777" w:rsidR="00F05B2A" w:rsidRDefault="00000000">
      <w:pPr>
        <w:spacing w:after="80"/>
        <w:ind w:left="720" w:hanging="720"/>
        <w:rPr>
          <w:sz w:val="20"/>
          <w:szCs w:val="20"/>
          <w:u w:val="single"/>
        </w:rPr>
      </w:pPr>
      <w:r>
        <w:rPr>
          <w:sz w:val="20"/>
          <w:szCs w:val="20"/>
        </w:rPr>
        <w:t xml:space="preserve">Banco de la República. (2026, 2 de febrero). Econo-cimientos: ¿Qué es la tasa de interés real?. </w:t>
      </w:r>
      <w:hyperlink r:id="rId135">
        <w:r>
          <w:rPr>
            <w:color w:val="0563C1"/>
            <w:sz w:val="20"/>
            <w:szCs w:val="20"/>
          </w:rPr>
          <w:t>https://banrep.gov.co/es/banrep-educa/econo-cimientos/que-es-tasa-interes-real</w:t>
        </w:r>
      </w:hyperlink>
    </w:p>
    <w:p w14:paraId="000005E2" w14:textId="77777777" w:rsidR="00F05B2A" w:rsidRDefault="00000000">
      <w:pPr>
        <w:spacing w:after="80"/>
        <w:ind w:left="720" w:hanging="720"/>
        <w:rPr>
          <w:b/>
          <w:bCs/>
          <w:color w:val="1155CC"/>
          <w:sz w:val="20"/>
          <w:szCs w:val="20"/>
          <w:u w:val="single"/>
        </w:rPr>
      </w:pPr>
      <w:r>
        <w:rPr>
          <w:sz w:val="20"/>
          <w:szCs w:val="20"/>
        </w:rPr>
        <w:t xml:space="preserve">Congreso de la República de Colombia. (2013, 20 de agosto). Ley 1676 de 2013. Función Pública. </w:t>
      </w:r>
      <w:hyperlink r:id="rId136">
        <w:r>
          <w:rPr>
            <w:color w:val="0563C1"/>
            <w:sz w:val="20"/>
            <w:szCs w:val="20"/>
          </w:rPr>
          <w:t>https://www.funcionpublica.gov.co/eva/gestornormativo/norma.php?i=54297</w:t>
        </w:r>
      </w:hyperlink>
    </w:p>
    <w:p w14:paraId="000005E3" w14:textId="77777777" w:rsidR="00F05B2A" w:rsidRDefault="00000000">
      <w:pPr>
        <w:spacing w:after="80"/>
        <w:ind w:left="720" w:hanging="720"/>
        <w:rPr>
          <w:sz w:val="20"/>
          <w:szCs w:val="20"/>
          <w:u w:val="single"/>
        </w:rPr>
      </w:pPr>
      <w:r>
        <w:rPr>
          <w:sz w:val="20"/>
          <w:szCs w:val="20"/>
        </w:rPr>
        <w:t xml:space="preserve">Congreso de la República de Colombia. (2023, 10 de julio). Ley 2300 de 2023. Función Pública. </w:t>
      </w:r>
      <w:hyperlink r:id="rId137">
        <w:r>
          <w:rPr>
            <w:color w:val="0563C1"/>
            <w:sz w:val="20"/>
            <w:szCs w:val="20"/>
          </w:rPr>
          <w:t>https://www.funcionpublica.gov.co/eva/gestornormativo/norma.php?i=213990</w:t>
        </w:r>
      </w:hyperlink>
    </w:p>
    <w:p w14:paraId="000005E4" w14:textId="77777777" w:rsidR="00F05B2A" w:rsidRDefault="00000000">
      <w:pPr>
        <w:spacing w:after="80"/>
        <w:ind w:left="720" w:hanging="720"/>
        <w:rPr>
          <w:sz w:val="20"/>
          <w:szCs w:val="20"/>
          <w:u w:val="single"/>
        </w:rPr>
      </w:pPr>
      <w:r>
        <w:rPr>
          <w:sz w:val="20"/>
          <w:szCs w:val="20"/>
        </w:rPr>
        <w:t xml:space="preserve">Departamento Administrativo Nacional de Estadística. (s. f.). Encuesta de Micronegocios (Emicron). </w:t>
      </w:r>
      <w:hyperlink r:id="rId138">
        <w:r>
          <w:rPr>
            <w:color w:val="0563C1"/>
            <w:sz w:val="20"/>
            <w:szCs w:val="20"/>
          </w:rPr>
          <w:t>https://www.dane.gov.co/index.php/estadisticas-por-tema/mercado-laboral/micronegocios</w:t>
        </w:r>
      </w:hyperlink>
    </w:p>
    <w:p w14:paraId="000005E5" w14:textId="77777777" w:rsidR="00F05B2A" w:rsidRDefault="00000000">
      <w:pPr>
        <w:spacing w:after="80"/>
        <w:ind w:left="720" w:hanging="720"/>
        <w:rPr>
          <w:sz w:val="20"/>
          <w:szCs w:val="20"/>
          <w:u w:val="single"/>
        </w:rPr>
      </w:pPr>
      <w:r>
        <w:rPr>
          <w:sz w:val="20"/>
          <w:szCs w:val="20"/>
        </w:rPr>
        <w:t xml:space="preserve">Departamento Administrativo Nacional de Estadística. (2023, septiembre). Ficha metodológica de la Encuesta de Micronegocios (EMICRON). </w:t>
      </w:r>
      <w:hyperlink r:id="rId139">
        <w:r>
          <w:rPr>
            <w:color w:val="0563C1"/>
            <w:sz w:val="20"/>
            <w:szCs w:val="20"/>
          </w:rPr>
          <w:t>https://www.dane.gov.co/files/operaciones/EMICRON/DSO-EMICRON-FME-001_v1.pdf</w:t>
        </w:r>
      </w:hyperlink>
    </w:p>
    <w:p w14:paraId="000005E6" w14:textId="77777777" w:rsidR="00F05B2A" w:rsidRDefault="00000000">
      <w:pPr>
        <w:spacing w:after="80"/>
        <w:ind w:left="720" w:hanging="720"/>
        <w:rPr>
          <w:sz w:val="20"/>
          <w:szCs w:val="20"/>
          <w:u w:val="single"/>
        </w:rPr>
      </w:pPr>
      <w:r>
        <w:rPr>
          <w:sz w:val="20"/>
          <w:szCs w:val="20"/>
        </w:rPr>
        <w:t xml:space="preserve">Departamento Administrativo Nacional de Estadística &amp; Fundación WWB Colombia. (2025). Análisis con perspectiva de género de los micronegocios en Colombia: trabajo de cuidado no remunerado y pobreza. </w:t>
      </w:r>
      <w:hyperlink r:id="rId140">
        <w:r>
          <w:rPr>
            <w:color w:val="0563C1"/>
            <w:sz w:val="20"/>
            <w:szCs w:val="20"/>
          </w:rPr>
          <w:t>https://www.dane.gov.co/files/investigaciones/notas-estadisticas/NotaEstadistica-TrabajoCuidadoNoRemuneradoPobreza.pdf</w:t>
        </w:r>
      </w:hyperlink>
    </w:p>
    <w:p w14:paraId="000005E7" w14:textId="77777777" w:rsidR="00F05B2A" w:rsidRDefault="00000000">
      <w:pPr>
        <w:spacing w:after="80"/>
        <w:ind w:left="720" w:hanging="720"/>
        <w:rPr>
          <w:sz w:val="20"/>
          <w:szCs w:val="20"/>
          <w:u w:val="single"/>
        </w:rPr>
      </w:pPr>
      <w:r>
        <w:rPr>
          <w:sz w:val="20"/>
          <w:szCs w:val="20"/>
        </w:rPr>
        <w:lastRenderedPageBreak/>
        <w:t xml:space="preserve">Fondo Nacional de Garantías. (s. f.). Garantías de crédito para empresarios. </w:t>
      </w:r>
      <w:hyperlink r:id="rId141">
        <w:r>
          <w:rPr>
            <w:color w:val="0563C1"/>
            <w:sz w:val="20"/>
            <w:szCs w:val="20"/>
          </w:rPr>
          <w:t>https://www.fng.gov.co/soy/empresario/garantias</w:t>
        </w:r>
      </w:hyperlink>
    </w:p>
    <w:p w14:paraId="000005E8" w14:textId="77777777" w:rsidR="00F05B2A" w:rsidRDefault="00000000">
      <w:pPr>
        <w:spacing w:after="80"/>
        <w:ind w:left="720" w:hanging="720"/>
        <w:rPr>
          <w:sz w:val="20"/>
          <w:szCs w:val="20"/>
          <w:u w:val="single"/>
        </w:rPr>
      </w:pPr>
      <w:r>
        <w:rPr>
          <w:sz w:val="20"/>
          <w:szCs w:val="20"/>
        </w:rPr>
        <w:t xml:space="preserve">Fondo Nacional de Garantías. (2025, 12 de mayo). ¿Cómo puedo obtener una garantía para mi crédito?. </w:t>
      </w:r>
      <w:hyperlink r:id="rId142">
        <w:r>
          <w:rPr>
            <w:color w:val="0563C1"/>
            <w:sz w:val="20"/>
            <w:szCs w:val="20"/>
          </w:rPr>
          <w:t>https://www.fng.gov.co/blog/como-puedo-obtener-una-garantia-para-mi-credito</w:t>
        </w:r>
      </w:hyperlink>
    </w:p>
    <w:p w14:paraId="000005E9" w14:textId="77777777" w:rsidR="00F05B2A" w:rsidRDefault="00000000">
      <w:pPr>
        <w:spacing w:after="80"/>
        <w:ind w:left="720" w:hanging="720"/>
        <w:rPr>
          <w:sz w:val="20"/>
          <w:szCs w:val="20"/>
          <w:u w:val="single"/>
        </w:rPr>
      </w:pPr>
      <w:r>
        <w:rPr>
          <w:sz w:val="20"/>
          <w:szCs w:val="20"/>
        </w:rPr>
        <w:t xml:space="preserve">Presidencia de la República de Colombia. (2015a, 14 de diciembre). Decreto 2420 de 2015. Función Pública. </w:t>
      </w:r>
      <w:hyperlink r:id="rId143">
        <w:r>
          <w:rPr>
            <w:color w:val="0563C1"/>
            <w:sz w:val="20"/>
            <w:szCs w:val="20"/>
          </w:rPr>
          <w:t>https://www.funcionpublica.gov.co/eva/gestornormativo/norma.php?i=76745</w:t>
        </w:r>
      </w:hyperlink>
    </w:p>
    <w:p w14:paraId="000005EA" w14:textId="77777777" w:rsidR="00F05B2A" w:rsidRDefault="00000000">
      <w:pPr>
        <w:spacing w:after="80"/>
        <w:ind w:left="720" w:hanging="720"/>
        <w:rPr>
          <w:sz w:val="20"/>
          <w:szCs w:val="20"/>
          <w:u w:val="single"/>
        </w:rPr>
      </w:pPr>
      <w:r>
        <w:rPr>
          <w:sz w:val="20"/>
          <w:szCs w:val="20"/>
        </w:rPr>
        <w:t xml:space="preserve">Presidencia de la República de Colombia. (2015b, 14 de diciembre). Decreto 2420 de 2015, anexo 3. Función Pública. </w:t>
      </w:r>
      <w:hyperlink r:id="rId144">
        <w:r>
          <w:rPr>
            <w:color w:val="0563C1"/>
            <w:sz w:val="20"/>
            <w:szCs w:val="20"/>
          </w:rPr>
          <w:t>https://www.funcionpublica.gov.co/eva/gestornormativo/norma.php?i=76055</w:t>
        </w:r>
      </w:hyperlink>
    </w:p>
    <w:p w14:paraId="000005EB" w14:textId="77777777" w:rsidR="00F05B2A" w:rsidRDefault="00000000">
      <w:pPr>
        <w:spacing w:after="80"/>
        <w:ind w:left="720" w:hanging="720"/>
        <w:rPr>
          <w:sz w:val="20"/>
          <w:szCs w:val="20"/>
          <w:u w:val="single"/>
        </w:rPr>
      </w:pPr>
      <w:r>
        <w:rPr>
          <w:sz w:val="20"/>
          <w:szCs w:val="20"/>
        </w:rPr>
        <w:t xml:space="preserve">Quintero de Rivas, L. (2016, mayo). Manual metodológico para microcrédito. Asomicrofinanzas. </w:t>
      </w:r>
      <w:hyperlink r:id="rId145">
        <w:r>
          <w:rPr>
            <w:color w:val="0563C1"/>
            <w:sz w:val="20"/>
            <w:szCs w:val="20"/>
          </w:rPr>
          <w:t>https://asomicrofinanzas.com.co/wp-content/uploads/2019/pdfs/Manual%20Metodologico%20para%20Microcredito.pdf</w:t>
        </w:r>
      </w:hyperlink>
    </w:p>
    <w:p w14:paraId="000005EC" w14:textId="77777777" w:rsidR="00F05B2A" w:rsidRDefault="00000000">
      <w:pPr>
        <w:spacing w:after="80"/>
        <w:ind w:left="720" w:hanging="720"/>
        <w:rPr>
          <w:sz w:val="20"/>
          <w:szCs w:val="20"/>
          <w:u w:val="single"/>
        </w:rPr>
      </w:pPr>
      <w:r>
        <w:rPr>
          <w:sz w:val="20"/>
          <w:szCs w:val="20"/>
        </w:rPr>
        <w:t xml:space="preserve">Superintendencia Bancaria de Colombia. (2003, 31 de julio). Intereses / capitalización. Superintendencia Financiera de Colombia. </w:t>
      </w:r>
      <w:hyperlink r:id="rId146">
        <w:r>
          <w:rPr>
            <w:color w:val="0563C1"/>
            <w:sz w:val="20"/>
            <w:szCs w:val="20"/>
          </w:rPr>
          <w:t>https://www.superfinanciera.gov.co/publicaciones/18894/</w:t>
        </w:r>
      </w:hyperlink>
    </w:p>
    <w:p w14:paraId="000005ED" w14:textId="77777777" w:rsidR="00F05B2A" w:rsidRDefault="00000000">
      <w:pPr>
        <w:spacing w:after="80"/>
        <w:ind w:left="720" w:hanging="720"/>
        <w:rPr>
          <w:sz w:val="20"/>
          <w:szCs w:val="20"/>
          <w:u w:val="single"/>
        </w:rPr>
      </w:pPr>
      <w:r>
        <w:rPr>
          <w:sz w:val="20"/>
          <w:szCs w:val="20"/>
        </w:rPr>
        <w:t xml:space="preserve">Superintendencia Financiera de Colombia. (s. f.-a). Créditos. </w:t>
      </w:r>
      <w:hyperlink r:id="rId147">
        <w:r>
          <w:rPr>
            <w:color w:val="0563C1"/>
            <w:sz w:val="20"/>
            <w:szCs w:val="20"/>
          </w:rPr>
          <w:t>https://www.superfinanciera.gov.co/preguntas-frecuentes/11/11-creditos/</w:t>
        </w:r>
      </w:hyperlink>
    </w:p>
    <w:p w14:paraId="000005EE" w14:textId="77777777" w:rsidR="00F05B2A" w:rsidRDefault="00000000">
      <w:pPr>
        <w:spacing w:after="80"/>
        <w:ind w:left="720" w:hanging="720"/>
        <w:rPr>
          <w:sz w:val="20"/>
          <w:szCs w:val="20"/>
          <w:u w:val="single"/>
        </w:rPr>
      </w:pPr>
      <w:r>
        <w:rPr>
          <w:sz w:val="20"/>
          <w:szCs w:val="20"/>
        </w:rPr>
        <w:t xml:space="preserve">Superintendencia Financiera de Colombia. (s. f.-b). Honorarios de cobranza. </w:t>
      </w:r>
      <w:hyperlink r:id="rId148">
        <w:r>
          <w:rPr>
            <w:color w:val="0563C1"/>
            <w:sz w:val="20"/>
            <w:szCs w:val="20"/>
          </w:rPr>
          <w:t>https://www.superfinanciera.gov.co/preguntas-frecuentes/16/16-honorarios-de-cobranza/</w:t>
        </w:r>
      </w:hyperlink>
    </w:p>
    <w:p w14:paraId="000005EF" w14:textId="77777777" w:rsidR="00F05B2A" w:rsidRDefault="00000000">
      <w:pPr>
        <w:spacing w:after="80"/>
        <w:ind w:left="720" w:hanging="720"/>
        <w:rPr>
          <w:sz w:val="20"/>
          <w:szCs w:val="20"/>
          <w:u w:val="single"/>
        </w:rPr>
      </w:pPr>
      <w:r>
        <w:rPr>
          <w:sz w:val="20"/>
          <w:szCs w:val="20"/>
        </w:rPr>
        <w:t xml:space="preserve">Superintendencia Financiera de Colombia. (s. f.-c). Simulador de conversión de tasas de interés. </w:t>
      </w:r>
      <w:hyperlink r:id="rId149">
        <w:r>
          <w:rPr>
            <w:color w:val="0563C1"/>
            <w:sz w:val="20"/>
            <w:szCs w:val="20"/>
          </w:rPr>
          <w:t>https://www.superfinanciera.gov.co/publicaciones/61554/</w:t>
        </w:r>
      </w:hyperlink>
    </w:p>
    <w:p w14:paraId="000005F0" w14:textId="77777777" w:rsidR="00F05B2A" w:rsidRDefault="00000000">
      <w:pPr>
        <w:spacing w:after="80"/>
        <w:ind w:left="720" w:hanging="720"/>
        <w:rPr>
          <w:sz w:val="20"/>
          <w:szCs w:val="20"/>
          <w:u w:val="single"/>
        </w:rPr>
      </w:pPr>
      <w:r>
        <w:rPr>
          <w:sz w:val="20"/>
          <w:szCs w:val="20"/>
        </w:rPr>
        <w:t xml:space="preserve">Superintendencia Financiera de Colombia. (2008, 20 de noviembre). Gestión de cobranza, horarios adecuados (Concepto 2008067606-001). </w:t>
      </w:r>
      <w:hyperlink r:id="rId150">
        <w:r>
          <w:rPr>
            <w:color w:val="0563C1"/>
            <w:sz w:val="20"/>
            <w:szCs w:val="20"/>
          </w:rPr>
          <w:t>https://www.superfinanciera.gov.co/publicaciones/15986/</w:t>
        </w:r>
      </w:hyperlink>
    </w:p>
    <w:p w14:paraId="000005F1" w14:textId="77777777" w:rsidR="00F05B2A" w:rsidRDefault="00000000">
      <w:pPr>
        <w:spacing w:after="80"/>
        <w:ind w:left="720" w:hanging="720"/>
        <w:rPr>
          <w:sz w:val="20"/>
          <w:szCs w:val="20"/>
          <w:u w:val="single"/>
        </w:rPr>
      </w:pPr>
      <w:r>
        <w:rPr>
          <w:sz w:val="20"/>
          <w:szCs w:val="20"/>
        </w:rPr>
        <w:t xml:space="preserve">Superintendencia Financiera de Colombia. (2012, 29 de octubre). Guías del inversionista. </w:t>
      </w:r>
      <w:hyperlink r:id="rId151">
        <w:r>
          <w:rPr>
            <w:color w:val="0563C1"/>
            <w:sz w:val="20"/>
            <w:szCs w:val="20"/>
          </w:rPr>
          <w:t>https://www.superfinanciera.gov.co/publicaciones/13082/</w:t>
        </w:r>
      </w:hyperlink>
    </w:p>
    <w:p w14:paraId="000005F2" w14:textId="77777777" w:rsidR="00F05B2A" w:rsidRDefault="00000000">
      <w:pPr>
        <w:spacing w:after="80"/>
        <w:ind w:left="720" w:hanging="720"/>
        <w:rPr>
          <w:sz w:val="20"/>
          <w:szCs w:val="20"/>
          <w:u w:val="single"/>
        </w:rPr>
      </w:pPr>
      <w:r>
        <w:rPr>
          <w:sz w:val="20"/>
          <w:szCs w:val="20"/>
        </w:rPr>
        <w:t xml:space="preserve">Superintendencia Financiera de Colombia. (2015, 6 de julio). Hábeas data, reporte negativo, obligaciones reestructuradas, permanencia. </w:t>
      </w:r>
      <w:hyperlink r:id="rId152">
        <w:r>
          <w:rPr>
            <w:color w:val="0563C1"/>
            <w:sz w:val="20"/>
            <w:szCs w:val="20"/>
          </w:rPr>
          <w:t>https://www.superfinanciera.gov.co/publicaciones/10084775/</w:t>
        </w:r>
      </w:hyperlink>
    </w:p>
    <w:p w14:paraId="000005F3" w14:textId="77777777" w:rsidR="00F05B2A" w:rsidRDefault="00000000">
      <w:pPr>
        <w:spacing w:after="80"/>
        <w:ind w:left="720" w:hanging="720"/>
        <w:rPr>
          <w:sz w:val="20"/>
          <w:szCs w:val="20"/>
          <w:u w:val="single"/>
        </w:rPr>
      </w:pPr>
      <w:r>
        <w:rPr>
          <w:sz w:val="20"/>
          <w:szCs w:val="20"/>
        </w:rPr>
        <w:t xml:space="preserve">Superintendencia Financiera de Colombia. (2017, 2 de octubre). ABC: Modificación en las condiciones del crédito según capacidad de pago del deudor. </w:t>
      </w:r>
      <w:hyperlink r:id="rId153">
        <w:r>
          <w:rPr>
            <w:color w:val="0563C1"/>
            <w:sz w:val="20"/>
            <w:szCs w:val="20"/>
          </w:rPr>
          <w:t>https://www.superfinanciera.gov.co/publicaciones/10090487/</w:t>
        </w:r>
      </w:hyperlink>
    </w:p>
    <w:p w14:paraId="000005F4" w14:textId="77777777" w:rsidR="00F05B2A" w:rsidRDefault="00000000">
      <w:pPr>
        <w:spacing w:after="80"/>
        <w:ind w:left="720" w:hanging="720"/>
        <w:rPr>
          <w:sz w:val="20"/>
          <w:szCs w:val="20"/>
          <w:u w:val="single"/>
        </w:rPr>
      </w:pPr>
      <w:r>
        <w:rPr>
          <w:sz w:val="20"/>
          <w:szCs w:val="20"/>
        </w:rPr>
        <w:t xml:space="preserve">Superintendencia Financiera de Colombia. (2018, 6 de marzo). Crédito, deudor solidario, análisis de endeudamiento. </w:t>
      </w:r>
      <w:hyperlink r:id="rId154">
        <w:r>
          <w:rPr>
            <w:color w:val="0563C1"/>
            <w:sz w:val="20"/>
            <w:szCs w:val="20"/>
          </w:rPr>
          <w:t>https://www.superfinanciera.gov.co/publicaciones/10096970/</w:t>
        </w:r>
      </w:hyperlink>
    </w:p>
    <w:p w14:paraId="000005F5" w14:textId="77777777" w:rsidR="00F05B2A" w:rsidRDefault="00000000">
      <w:pPr>
        <w:spacing w:after="80"/>
        <w:ind w:left="720" w:hanging="720"/>
        <w:rPr>
          <w:sz w:val="20"/>
          <w:szCs w:val="20"/>
          <w:u w:val="single"/>
        </w:rPr>
      </w:pPr>
      <w:r>
        <w:rPr>
          <w:sz w:val="20"/>
          <w:szCs w:val="20"/>
        </w:rPr>
        <w:t xml:space="preserve">Superintendencia Financiera de Colombia. (2026a, 14 de abril). Circular Básica Financiera (Circular Externa 004 de 2026). </w:t>
      </w:r>
      <w:hyperlink r:id="rId155">
        <w:r>
          <w:rPr>
            <w:color w:val="0563C1"/>
            <w:sz w:val="20"/>
            <w:szCs w:val="20"/>
          </w:rPr>
          <w:t>https://www.superfinanciera.gov.co/publicaciones/10116084/</w:t>
        </w:r>
      </w:hyperlink>
    </w:p>
    <w:p w14:paraId="000005F6" w14:textId="77777777" w:rsidR="00F05B2A" w:rsidRDefault="00000000">
      <w:pPr>
        <w:spacing w:after="80"/>
        <w:ind w:left="720" w:hanging="720"/>
        <w:rPr>
          <w:sz w:val="20"/>
          <w:szCs w:val="20"/>
          <w:u w:val="single"/>
        </w:rPr>
      </w:pPr>
      <w:r>
        <w:rPr>
          <w:sz w:val="20"/>
          <w:szCs w:val="20"/>
        </w:rPr>
        <w:t xml:space="preserve">Superintendencia Financiera de Colombia. (2026b, 1 de octubre). Módulo Único de Reporte de Información de Cartera (MURIC). </w:t>
      </w:r>
      <w:hyperlink r:id="rId156">
        <w:r>
          <w:rPr>
            <w:color w:val="0563C1"/>
            <w:sz w:val="20"/>
            <w:szCs w:val="20"/>
          </w:rPr>
          <w:t>https://www.superfinanciera.gov.co/publicaciones/10116149/</w:t>
        </w:r>
      </w:hyperlink>
    </w:p>
    <w:p w14:paraId="000005F7" w14:textId="77777777" w:rsidR="00F05B2A" w:rsidRDefault="00000000">
      <w:pPr>
        <w:spacing w:after="80"/>
        <w:ind w:left="720" w:hanging="720"/>
        <w:rPr>
          <w:sz w:val="20"/>
          <w:szCs w:val="20"/>
          <w:u w:val="single"/>
        </w:rPr>
      </w:pPr>
      <w:r>
        <w:rPr>
          <w:sz w:val="20"/>
          <w:szCs w:val="20"/>
        </w:rPr>
        <w:t xml:space="preserve">Superintendencia Financiera de Colombia. (2026c, 30 de junio). Superfinanciera certifica el interés bancario corriente. </w:t>
      </w:r>
      <w:hyperlink r:id="rId157">
        <w:r>
          <w:rPr>
            <w:color w:val="0563C1"/>
            <w:sz w:val="20"/>
            <w:szCs w:val="20"/>
          </w:rPr>
          <w:t>https://www.superfinanciera.gov.co/publicaciones/10116173/</w:t>
        </w:r>
      </w:hyperlink>
    </w:p>
    <w:p w14:paraId="000005F8" w14:textId="77777777" w:rsidR="00F05B2A" w:rsidRDefault="00F05B2A">
      <w:pPr>
        <w:pBdr>
          <w:top w:val="nil"/>
          <w:left w:val="nil"/>
          <w:bottom w:val="nil"/>
          <w:right w:val="nil"/>
          <w:between w:val="nil"/>
        </w:pBdr>
        <w:jc w:val="both"/>
        <w:rPr>
          <w:sz w:val="20"/>
          <w:szCs w:val="20"/>
        </w:rPr>
      </w:pPr>
    </w:p>
    <w:p w14:paraId="000005FA" w14:textId="77777777" w:rsidR="00F05B2A" w:rsidRDefault="00F05B2A">
      <w:pPr>
        <w:rPr>
          <w:sz w:val="20"/>
          <w:szCs w:val="20"/>
        </w:rPr>
      </w:pPr>
    </w:p>
    <w:p w14:paraId="000005FB" w14:textId="77777777" w:rsidR="00F05B2A" w:rsidRDefault="00000000">
      <w:pPr>
        <w:numPr>
          <w:ilvl w:val="0"/>
          <w:numId w:val="3"/>
        </w:numPr>
        <w:pBdr>
          <w:top w:val="nil"/>
          <w:left w:val="nil"/>
          <w:bottom w:val="nil"/>
          <w:right w:val="nil"/>
          <w:between w:val="nil"/>
        </w:pBdr>
        <w:ind w:left="425"/>
        <w:jc w:val="both"/>
        <w:rPr>
          <w:b/>
          <w:bCs/>
          <w:sz w:val="20"/>
          <w:szCs w:val="20"/>
        </w:rPr>
      </w:pPr>
      <w:r>
        <w:rPr>
          <w:b/>
          <w:bCs/>
          <w:sz w:val="20"/>
          <w:szCs w:val="20"/>
        </w:rPr>
        <w:t>CONTROL</w:t>
      </w:r>
      <w:r>
        <w:rPr>
          <w:b/>
          <w:bCs/>
          <w:color w:val="000000"/>
          <w:sz w:val="20"/>
          <w:szCs w:val="20"/>
        </w:rPr>
        <w:t xml:space="preserve"> DEL DOCUMENTO</w:t>
      </w:r>
    </w:p>
    <w:p w14:paraId="000005FC" w14:textId="77777777" w:rsidR="00F05B2A" w:rsidRDefault="00F05B2A">
      <w:pPr>
        <w:jc w:val="both"/>
        <w:rPr>
          <w:b/>
          <w:bCs/>
          <w:sz w:val="20"/>
          <w:szCs w:val="20"/>
        </w:rPr>
      </w:pPr>
    </w:p>
    <w:tbl>
      <w:tblPr>
        <w:tblStyle w:val="affffffffffffffffffffffffffffffffffffffffffffffffffffffffffffffffffffffffffffffffffffffffffffffffffffff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05B2A" w14:paraId="714C872D" w14:textId="77777777">
        <w:trPr>
          <w:trHeight w:val="1020"/>
        </w:trPr>
        <w:tc>
          <w:tcPr>
            <w:tcW w:w="1272" w:type="dxa"/>
            <w:tcBorders>
              <w:top w:val="nil"/>
              <w:left w:val="nil"/>
            </w:tcBorders>
            <w:shd w:val="clear" w:color="auto" w:fill="auto"/>
          </w:tcPr>
          <w:p w14:paraId="000005FD" w14:textId="77777777" w:rsidR="00F05B2A" w:rsidRDefault="00F05B2A">
            <w:pPr>
              <w:spacing w:line="276" w:lineRule="auto"/>
              <w:jc w:val="both"/>
              <w:rPr>
                <w:sz w:val="20"/>
                <w:szCs w:val="20"/>
              </w:rPr>
            </w:pPr>
          </w:p>
        </w:tc>
        <w:tc>
          <w:tcPr>
            <w:tcW w:w="1991" w:type="dxa"/>
            <w:shd w:val="clear" w:color="auto" w:fill="auto"/>
            <w:vAlign w:val="center"/>
          </w:tcPr>
          <w:p w14:paraId="000005FE" w14:textId="77777777" w:rsidR="00F05B2A" w:rsidRDefault="00000000">
            <w:pPr>
              <w:spacing w:line="276" w:lineRule="auto"/>
              <w:jc w:val="center"/>
              <w:rPr>
                <w:sz w:val="20"/>
                <w:szCs w:val="20"/>
              </w:rPr>
            </w:pPr>
            <w:r>
              <w:rPr>
                <w:sz w:val="20"/>
                <w:szCs w:val="20"/>
              </w:rPr>
              <w:t>Nombre</w:t>
            </w:r>
          </w:p>
        </w:tc>
        <w:tc>
          <w:tcPr>
            <w:tcW w:w="1559" w:type="dxa"/>
            <w:shd w:val="clear" w:color="auto" w:fill="auto"/>
            <w:vAlign w:val="center"/>
          </w:tcPr>
          <w:p w14:paraId="000005FF" w14:textId="77777777" w:rsidR="00F05B2A" w:rsidRDefault="00000000">
            <w:pPr>
              <w:spacing w:line="276" w:lineRule="auto"/>
              <w:jc w:val="center"/>
              <w:rPr>
                <w:sz w:val="20"/>
                <w:szCs w:val="20"/>
              </w:rPr>
            </w:pPr>
            <w:r>
              <w:rPr>
                <w:sz w:val="20"/>
                <w:szCs w:val="20"/>
              </w:rPr>
              <w:t>Cargo</w:t>
            </w:r>
          </w:p>
        </w:tc>
        <w:tc>
          <w:tcPr>
            <w:tcW w:w="3257" w:type="dxa"/>
            <w:shd w:val="clear" w:color="auto" w:fill="auto"/>
            <w:vAlign w:val="center"/>
          </w:tcPr>
          <w:p w14:paraId="00000600" w14:textId="77777777" w:rsidR="00F05B2A" w:rsidRDefault="00000000">
            <w:pPr>
              <w:spacing w:line="276" w:lineRule="auto"/>
              <w:jc w:val="center"/>
              <w:rPr>
                <w:i/>
                <w:iCs/>
                <w:sz w:val="20"/>
                <w:szCs w:val="20"/>
              </w:rPr>
            </w:pPr>
            <w:r>
              <w:rPr>
                <w:sz w:val="20"/>
                <w:szCs w:val="20"/>
              </w:rPr>
              <w:t>Dependencia</w:t>
            </w:r>
          </w:p>
        </w:tc>
        <w:tc>
          <w:tcPr>
            <w:tcW w:w="1888" w:type="dxa"/>
            <w:shd w:val="clear" w:color="auto" w:fill="auto"/>
            <w:vAlign w:val="center"/>
          </w:tcPr>
          <w:p w14:paraId="00000601" w14:textId="77777777" w:rsidR="00F05B2A" w:rsidRDefault="00000000">
            <w:pPr>
              <w:spacing w:line="276" w:lineRule="auto"/>
              <w:jc w:val="center"/>
              <w:rPr>
                <w:sz w:val="20"/>
                <w:szCs w:val="20"/>
              </w:rPr>
            </w:pPr>
            <w:r>
              <w:rPr>
                <w:sz w:val="20"/>
                <w:szCs w:val="20"/>
              </w:rPr>
              <w:t>Fecha</w:t>
            </w:r>
          </w:p>
        </w:tc>
      </w:tr>
      <w:tr w:rsidR="00F05B2A" w14:paraId="1FEAC069" w14:textId="77777777">
        <w:trPr>
          <w:trHeight w:val="340"/>
        </w:trPr>
        <w:tc>
          <w:tcPr>
            <w:tcW w:w="1272" w:type="dxa"/>
            <w:shd w:val="clear" w:color="auto" w:fill="auto"/>
          </w:tcPr>
          <w:p w14:paraId="00000602" w14:textId="77777777" w:rsidR="00F05B2A" w:rsidRDefault="00000000">
            <w:pPr>
              <w:spacing w:line="276" w:lineRule="auto"/>
              <w:jc w:val="both"/>
              <w:rPr>
                <w:sz w:val="20"/>
                <w:szCs w:val="20"/>
              </w:rPr>
            </w:pPr>
            <w:r>
              <w:rPr>
                <w:sz w:val="20"/>
                <w:szCs w:val="20"/>
              </w:rPr>
              <w:lastRenderedPageBreak/>
              <w:t>Autor (es)</w:t>
            </w:r>
          </w:p>
        </w:tc>
        <w:tc>
          <w:tcPr>
            <w:tcW w:w="1991" w:type="dxa"/>
            <w:shd w:val="clear" w:color="auto" w:fill="auto"/>
          </w:tcPr>
          <w:p w14:paraId="00000603" w14:textId="77777777" w:rsidR="00F05B2A" w:rsidRDefault="00000000">
            <w:pPr>
              <w:spacing w:line="276" w:lineRule="auto"/>
              <w:jc w:val="both"/>
              <w:rPr>
                <w:b w:val="0"/>
                <w:bCs w:val="0"/>
                <w:sz w:val="20"/>
                <w:szCs w:val="20"/>
              </w:rPr>
            </w:pPr>
            <w:r>
              <w:rPr>
                <w:b w:val="0"/>
                <w:bCs w:val="0"/>
                <w:sz w:val="20"/>
                <w:szCs w:val="20"/>
              </w:rPr>
              <w:t>Paola Andrea Tello Zambrano</w:t>
            </w:r>
          </w:p>
        </w:tc>
        <w:tc>
          <w:tcPr>
            <w:tcW w:w="1559" w:type="dxa"/>
            <w:shd w:val="clear" w:color="auto" w:fill="auto"/>
          </w:tcPr>
          <w:p w14:paraId="00000604" w14:textId="77777777" w:rsidR="00F05B2A" w:rsidRDefault="00000000">
            <w:pPr>
              <w:spacing w:line="276" w:lineRule="auto"/>
              <w:jc w:val="both"/>
              <w:rPr>
                <w:b w:val="0"/>
                <w:bCs w:val="0"/>
                <w:sz w:val="20"/>
                <w:szCs w:val="20"/>
              </w:rPr>
            </w:pPr>
            <w:r>
              <w:rPr>
                <w:b w:val="0"/>
                <w:bCs w:val="0"/>
                <w:sz w:val="20"/>
                <w:szCs w:val="20"/>
              </w:rPr>
              <w:t>Experto temático</w:t>
            </w:r>
          </w:p>
        </w:tc>
        <w:tc>
          <w:tcPr>
            <w:tcW w:w="3257" w:type="dxa"/>
            <w:shd w:val="clear" w:color="auto" w:fill="auto"/>
          </w:tcPr>
          <w:p w14:paraId="00000605" w14:textId="77777777" w:rsidR="00F05B2A" w:rsidRDefault="00000000">
            <w:pPr>
              <w:spacing w:line="276" w:lineRule="auto"/>
              <w:jc w:val="both"/>
              <w:rPr>
                <w:b w:val="0"/>
                <w:bCs w:val="0"/>
                <w:sz w:val="20"/>
                <w:szCs w:val="20"/>
              </w:rPr>
            </w:pPr>
            <w:r>
              <w:rPr>
                <w:b w:val="0"/>
                <w:bCs w:val="0"/>
                <w:sz w:val="20"/>
                <w:szCs w:val="20"/>
              </w:rPr>
              <w:t>Centro Agroempresarial y Desarrollo Pecuario - Regional Huila</w:t>
            </w:r>
          </w:p>
        </w:tc>
        <w:tc>
          <w:tcPr>
            <w:tcW w:w="1888" w:type="dxa"/>
            <w:shd w:val="clear" w:color="auto" w:fill="auto"/>
          </w:tcPr>
          <w:p w14:paraId="00000606" w14:textId="77777777" w:rsidR="00F05B2A" w:rsidRDefault="00000000">
            <w:pPr>
              <w:spacing w:line="276" w:lineRule="auto"/>
              <w:jc w:val="both"/>
              <w:rPr>
                <w:b w:val="0"/>
                <w:bCs w:val="0"/>
                <w:sz w:val="20"/>
                <w:szCs w:val="20"/>
              </w:rPr>
            </w:pPr>
            <w:r>
              <w:rPr>
                <w:b w:val="0"/>
                <w:bCs w:val="0"/>
                <w:sz w:val="20"/>
                <w:szCs w:val="20"/>
              </w:rPr>
              <w:t>27-09-2026</w:t>
            </w:r>
          </w:p>
        </w:tc>
      </w:tr>
      <w:tr w:rsidR="00F05B2A" w14:paraId="0BE447C0" w14:textId="77777777">
        <w:trPr>
          <w:trHeight w:val="340"/>
        </w:trPr>
        <w:tc>
          <w:tcPr>
            <w:tcW w:w="1272" w:type="dxa"/>
            <w:shd w:val="clear" w:color="auto" w:fill="auto"/>
          </w:tcPr>
          <w:p w14:paraId="00000607" w14:textId="77777777" w:rsidR="00F05B2A" w:rsidRDefault="00F05B2A">
            <w:pPr>
              <w:spacing w:line="276" w:lineRule="auto"/>
              <w:jc w:val="both"/>
              <w:rPr>
                <w:sz w:val="20"/>
                <w:szCs w:val="20"/>
              </w:rPr>
            </w:pPr>
          </w:p>
        </w:tc>
        <w:tc>
          <w:tcPr>
            <w:tcW w:w="1991" w:type="dxa"/>
            <w:shd w:val="clear" w:color="auto" w:fill="auto"/>
          </w:tcPr>
          <w:p w14:paraId="00000608" w14:textId="77777777" w:rsidR="00F05B2A" w:rsidRDefault="00000000">
            <w:pPr>
              <w:spacing w:line="276" w:lineRule="auto"/>
              <w:jc w:val="both"/>
              <w:rPr>
                <w:b w:val="0"/>
                <w:bCs w:val="0"/>
                <w:sz w:val="20"/>
                <w:szCs w:val="20"/>
              </w:rPr>
            </w:pPr>
            <w:r>
              <w:rPr>
                <w:b w:val="0"/>
                <w:bCs w:val="0"/>
                <w:sz w:val="20"/>
                <w:szCs w:val="20"/>
              </w:rPr>
              <w:t>Paula Marcela Vidal Quintero</w:t>
            </w:r>
          </w:p>
        </w:tc>
        <w:tc>
          <w:tcPr>
            <w:tcW w:w="1559" w:type="dxa"/>
            <w:shd w:val="clear" w:color="auto" w:fill="auto"/>
          </w:tcPr>
          <w:p w14:paraId="00000609" w14:textId="77777777" w:rsidR="00F05B2A" w:rsidRDefault="00000000">
            <w:pPr>
              <w:spacing w:line="276" w:lineRule="auto"/>
              <w:jc w:val="both"/>
              <w:rPr>
                <w:b w:val="0"/>
                <w:bCs w:val="0"/>
                <w:sz w:val="20"/>
                <w:szCs w:val="20"/>
              </w:rPr>
            </w:pPr>
            <w:r>
              <w:rPr>
                <w:b w:val="0"/>
                <w:bCs w:val="0"/>
                <w:sz w:val="20"/>
                <w:szCs w:val="20"/>
              </w:rPr>
              <w:t>Evaluadora Instruccional</w:t>
            </w:r>
          </w:p>
        </w:tc>
        <w:tc>
          <w:tcPr>
            <w:tcW w:w="3257" w:type="dxa"/>
            <w:shd w:val="clear" w:color="auto" w:fill="auto"/>
          </w:tcPr>
          <w:p w14:paraId="0000060A" w14:textId="77777777" w:rsidR="00F05B2A" w:rsidRDefault="00000000">
            <w:pPr>
              <w:spacing w:line="276" w:lineRule="auto"/>
              <w:jc w:val="both"/>
              <w:rPr>
                <w:b w:val="0"/>
                <w:bCs w:val="0"/>
                <w:sz w:val="20"/>
                <w:szCs w:val="20"/>
              </w:rPr>
            </w:pPr>
            <w:r>
              <w:rPr>
                <w:b w:val="0"/>
                <w:bCs w:val="0"/>
                <w:sz w:val="20"/>
                <w:szCs w:val="20"/>
              </w:rPr>
              <w:t>Centro Agroempresarial y Desarrollo Pecuario - Regional Huila</w:t>
            </w:r>
          </w:p>
        </w:tc>
        <w:tc>
          <w:tcPr>
            <w:tcW w:w="1888" w:type="dxa"/>
            <w:shd w:val="clear" w:color="auto" w:fill="auto"/>
          </w:tcPr>
          <w:p w14:paraId="0000060B" w14:textId="77777777" w:rsidR="00F05B2A" w:rsidRDefault="00000000">
            <w:pPr>
              <w:spacing w:line="276" w:lineRule="auto"/>
              <w:jc w:val="both"/>
              <w:rPr>
                <w:b w:val="0"/>
                <w:bCs w:val="0"/>
                <w:sz w:val="20"/>
                <w:szCs w:val="20"/>
              </w:rPr>
            </w:pPr>
            <w:r>
              <w:rPr>
                <w:b w:val="0"/>
                <w:bCs w:val="0"/>
                <w:sz w:val="20"/>
                <w:szCs w:val="20"/>
              </w:rPr>
              <w:t>30-09-2026</w:t>
            </w:r>
          </w:p>
        </w:tc>
      </w:tr>
    </w:tbl>
    <w:p w14:paraId="0000060C" w14:textId="77777777" w:rsidR="00F05B2A" w:rsidRDefault="00F05B2A">
      <w:pPr>
        <w:rPr>
          <w:sz w:val="20"/>
          <w:szCs w:val="20"/>
        </w:rPr>
      </w:pPr>
    </w:p>
    <w:p w14:paraId="0000060D" w14:textId="77777777" w:rsidR="00F05B2A" w:rsidRDefault="00F05B2A">
      <w:pPr>
        <w:rPr>
          <w:sz w:val="20"/>
          <w:szCs w:val="20"/>
        </w:rPr>
      </w:pPr>
    </w:p>
    <w:p w14:paraId="0000060E" w14:textId="77777777" w:rsidR="00F05B2A" w:rsidRDefault="00000000">
      <w:pPr>
        <w:numPr>
          <w:ilvl w:val="0"/>
          <w:numId w:val="3"/>
        </w:numPr>
        <w:pBdr>
          <w:top w:val="nil"/>
          <w:left w:val="nil"/>
          <w:bottom w:val="nil"/>
          <w:right w:val="nil"/>
          <w:between w:val="nil"/>
        </w:pBdr>
        <w:ind w:left="425"/>
        <w:jc w:val="both"/>
        <w:rPr>
          <w:b/>
          <w:bCs/>
          <w:sz w:val="20"/>
          <w:szCs w:val="20"/>
        </w:rPr>
      </w:pPr>
      <w:r>
        <w:rPr>
          <w:b/>
          <w:bCs/>
          <w:sz w:val="20"/>
          <w:szCs w:val="20"/>
        </w:rPr>
        <w:t>CONTROL</w:t>
      </w:r>
      <w:r>
        <w:rPr>
          <w:b/>
          <w:bCs/>
          <w:color w:val="000000"/>
          <w:sz w:val="20"/>
          <w:szCs w:val="20"/>
        </w:rPr>
        <w:t xml:space="preserve"> DE CAMBIOS </w:t>
      </w:r>
    </w:p>
    <w:p w14:paraId="0000060F" w14:textId="77777777" w:rsidR="00F05B2A" w:rsidRDefault="00F05B2A">
      <w:pPr>
        <w:rPr>
          <w:sz w:val="20"/>
          <w:szCs w:val="20"/>
        </w:rPr>
      </w:pPr>
    </w:p>
    <w:tbl>
      <w:tblPr>
        <w:tblStyle w:val="afffffffffffffffffffffffffffffffffffffffffffffffffffffffffffffffffffffffffffffffffffffffffffffffffffffff4"/>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05B2A" w14:paraId="4FA14ECA" w14:textId="77777777">
        <w:trPr>
          <w:trHeight w:val="349"/>
        </w:trPr>
        <w:tc>
          <w:tcPr>
            <w:tcW w:w="1264" w:type="dxa"/>
            <w:tcBorders>
              <w:top w:val="nil"/>
              <w:left w:val="nil"/>
            </w:tcBorders>
            <w:shd w:val="clear" w:color="auto" w:fill="auto"/>
          </w:tcPr>
          <w:p w14:paraId="00000610" w14:textId="77777777" w:rsidR="00F05B2A" w:rsidRDefault="00F05B2A">
            <w:pPr>
              <w:spacing w:line="276" w:lineRule="auto"/>
              <w:jc w:val="both"/>
              <w:rPr>
                <w:sz w:val="20"/>
                <w:szCs w:val="20"/>
              </w:rPr>
            </w:pPr>
          </w:p>
        </w:tc>
        <w:tc>
          <w:tcPr>
            <w:tcW w:w="2138" w:type="dxa"/>
            <w:shd w:val="clear" w:color="auto" w:fill="auto"/>
          </w:tcPr>
          <w:p w14:paraId="00000611" w14:textId="77777777" w:rsidR="00F05B2A" w:rsidRDefault="00000000">
            <w:pPr>
              <w:spacing w:line="276" w:lineRule="auto"/>
              <w:jc w:val="center"/>
              <w:rPr>
                <w:sz w:val="20"/>
                <w:szCs w:val="20"/>
              </w:rPr>
            </w:pPr>
            <w:r>
              <w:rPr>
                <w:sz w:val="20"/>
                <w:szCs w:val="20"/>
              </w:rPr>
              <w:t>Nombre</w:t>
            </w:r>
          </w:p>
        </w:tc>
        <w:tc>
          <w:tcPr>
            <w:tcW w:w="1701" w:type="dxa"/>
            <w:shd w:val="clear" w:color="auto" w:fill="auto"/>
          </w:tcPr>
          <w:p w14:paraId="00000612" w14:textId="77777777" w:rsidR="00F05B2A" w:rsidRDefault="00000000">
            <w:pPr>
              <w:spacing w:line="276" w:lineRule="auto"/>
              <w:jc w:val="center"/>
              <w:rPr>
                <w:sz w:val="20"/>
                <w:szCs w:val="20"/>
              </w:rPr>
            </w:pPr>
            <w:r>
              <w:rPr>
                <w:sz w:val="20"/>
                <w:szCs w:val="20"/>
              </w:rPr>
              <w:t>Cargo</w:t>
            </w:r>
          </w:p>
        </w:tc>
        <w:tc>
          <w:tcPr>
            <w:tcW w:w="1843" w:type="dxa"/>
            <w:shd w:val="clear" w:color="auto" w:fill="auto"/>
          </w:tcPr>
          <w:p w14:paraId="00000613" w14:textId="77777777" w:rsidR="00F05B2A" w:rsidRDefault="00000000">
            <w:pPr>
              <w:spacing w:line="276" w:lineRule="auto"/>
              <w:jc w:val="center"/>
              <w:rPr>
                <w:sz w:val="20"/>
                <w:szCs w:val="20"/>
              </w:rPr>
            </w:pPr>
            <w:r>
              <w:rPr>
                <w:sz w:val="20"/>
                <w:szCs w:val="20"/>
              </w:rPr>
              <w:t>Dependencia</w:t>
            </w:r>
          </w:p>
        </w:tc>
        <w:tc>
          <w:tcPr>
            <w:tcW w:w="1044" w:type="dxa"/>
            <w:shd w:val="clear" w:color="auto" w:fill="auto"/>
          </w:tcPr>
          <w:p w14:paraId="00000614" w14:textId="77777777" w:rsidR="00F05B2A" w:rsidRDefault="00000000">
            <w:pPr>
              <w:spacing w:line="276" w:lineRule="auto"/>
              <w:jc w:val="center"/>
              <w:rPr>
                <w:sz w:val="20"/>
                <w:szCs w:val="20"/>
              </w:rPr>
            </w:pPr>
            <w:r>
              <w:rPr>
                <w:sz w:val="20"/>
                <w:szCs w:val="20"/>
              </w:rPr>
              <w:t>Fecha</w:t>
            </w:r>
          </w:p>
        </w:tc>
        <w:tc>
          <w:tcPr>
            <w:tcW w:w="1977" w:type="dxa"/>
            <w:shd w:val="clear" w:color="auto" w:fill="auto"/>
          </w:tcPr>
          <w:p w14:paraId="00000615" w14:textId="77777777" w:rsidR="00F05B2A" w:rsidRDefault="00000000">
            <w:pPr>
              <w:spacing w:line="276" w:lineRule="auto"/>
              <w:jc w:val="center"/>
              <w:rPr>
                <w:sz w:val="20"/>
                <w:szCs w:val="20"/>
              </w:rPr>
            </w:pPr>
            <w:r>
              <w:rPr>
                <w:sz w:val="20"/>
                <w:szCs w:val="20"/>
              </w:rPr>
              <w:t>Razón del Cambio</w:t>
            </w:r>
          </w:p>
        </w:tc>
      </w:tr>
      <w:tr w:rsidR="00F05B2A" w14:paraId="7A588481" w14:textId="77777777">
        <w:trPr>
          <w:trHeight w:val="567"/>
        </w:trPr>
        <w:tc>
          <w:tcPr>
            <w:tcW w:w="1264" w:type="dxa"/>
            <w:shd w:val="clear" w:color="auto" w:fill="auto"/>
          </w:tcPr>
          <w:p w14:paraId="00000616" w14:textId="77777777" w:rsidR="00F05B2A" w:rsidRDefault="00000000">
            <w:pPr>
              <w:spacing w:line="276" w:lineRule="auto"/>
              <w:jc w:val="both"/>
              <w:rPr>
                <w:sz w:val="20"/>
                <w:szCs w:val="20"/>
              </w:rPr>
            </w:pPr>
            <w:r>
              <w:rPr>
                <w:sz w:val="20"/>
                <w:szCs w:val="20"/>
              </w:rPr>
              <w:t>Autor (es)</w:t>
            </w:r>
          </w:p>
        </w:tc>
        <w:tc>
          <w:tcPr>
            <w:tcW w:w="2138" w:type="dxa"/>
            <w:shd w:val="clear" w:color="auto" w:fill="auto"/>
          </w:tcPr>
          <w:p w14:paraId="00000617" w14:textId="77777777" w:rsidR="00F05B2A" w:rsidRDefault="00F05B2A">
            <w:pPr>
              <w:spacing w:line="276" w:lineRule="auto"/>
              <w:jc w:val="both"/>
              <w:rPr>
                <w:sz w:val="20"/>
                <w:szCs w:val="20"/>
              </w:rPr>
            </w:pPr>
          </w:p>
        </w:tc>
        <w:tc>
          <w:tcPr>
            <w:tcW w:w="1701" w:type="dxa"/>
            <w:shd w:val="clear" w:color="auto" w:fill="auto"/>
          </w:tcPr>
          <w:p w14:paraId="00000618" w14:textId="77777777" w:rsidR="00F05B2A" w:rsidRDefault="00F05B2A">
            <w:pPr>
              <w:spacing w:line="276" w:lineRule="auto"/>
              <w:jc w:val="both"/>
              <w:rPr>
                <w:sz w:val="20"/>
                <w:szCs w:val="20"/>
              </w:rPr>
            </w:pPr>
          </w:p>
        </w:tc>
        <w:tc>
          <w:tcPr>
            <w:tcW w:w="1843" w:type="dxa"/>
            <w:shd w:val="clear" w:color="auto" w:fill="auto"/>
          </w:tcPr>
          <w:p w14:paraId="00000619" w14:textId="77777777" w:rsidR="00F05B2A" w:rsidRDefault="00F05B2A">
            <w:pPr>
              <w:spacing w:line="276" w:lineRule="auto"/>
              <w:jc w:val="both"/>
              <w:rPr>
                <w:sz w:val="20"/>
                <w:szCs w:val="20"/>
              </w:rPr>
            </w:pPr>
          </w:p>
        </w:tc>
        <w:tc>
          <w:tcPr>
            <w:tcW w:w="1044" w:type="dxa"/>
            <w:shd w:val="clear" w:color="auto" w:fill="auto"/>
          </w:tcPr>
          <w:p w14:paraId="0000061A" w14:textId="77777777" w:rsidR="00F05B2A" w:rsidRDefault="00F05B2A">
            <w:pPr>
              <w:spacing w:line="276" w:lineRule="auto"/>
              <w:jc w:val="both"/>
              <w:rPr>
                <w:sz w:val="20"/>
                <w:szCs w:val="20"/>
              </w:rPr>
            </w:pPr>
          </w:p>
        </w:tc>
        <w:tc>
          <w:tcPr>
            <w:tcW w:w="1977" w:type="dxa"/>
            <w:shd w:val="clear" w:color="auto" w:fill="auto"/>
          </w:tcPr>
          <w:p w14:paraId="0000061B" w14:textId="77777777" w:rsidR="00F05B2A" w:rsidRDefault="00F05B2A">
            <w:pPr>
              <w:spacing w:line="276" w:lineRule="auto"/>
              <w:jc w:val="both"/>
              <w:rPr>
                <w:sz w:val="20"/>
                <w:szCs w:val="20"/>
              </w:rPr>
            </w:pPr>
          </w:p>
        </w:tc>
      </w:tr>
    </w:tbl>
    <w:p w14:paraId="0000061C" w14:textId="77777777" w:rsidR="00F05B2A" w:rsidRDefault="00F05B2A">
      <w:pPr>
        <w:widowControl w:val="0"/>
        <w:pBdr>
          <w:top w:val="nil"/>
          <w:left w:val="nil"/>
          <w:bottom w:val="nil"/>
          <w:right w:val="nil"/>
          <w:between w:val="nil"/>
        </w:pBdr>
        <w:rPr>
          <w:sz w:val="20"/>
          <w:szCs w:val="20"/>
        </w:rPr>
      </w:pPr>
    </w:p>
    <w:sectPr w:rsidR="00F05B2A">
      <w:headerReference w:type="default" r:id="rId158"/>
      <w:footerReference w:type="default" r:id="rId15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70" w:author="Paula Marcela Vidal Quintero" w:date="2026-10-02T21:21:00Z" w:initials="">
    <w:p w14:paraId="00000624" w14:textId="77777777" w:rsidR="00F05B2A" w:rsidRDefault="00360240">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Texto alternativo: Mapa conceptual de la síntesis del componente formativo «Análisis crediticio y gestión de cartera microfinanciera». El componente integra cinco temas. El primero, matemáticas financieras aplicadas al microcrédito, comprende las variables de la operación —monto, tasa, plazo y periodicidad—, los cálculos de interés y cuota periódica, y el plan de pagos. El segundo, ingresos, egresos, flujo de caja y capacidad económica, comprende la información económica de la microempresa y el hogar, las entradas y salidas de efectivo, y los recursos disponibles para atender una nueva cuota. El tercero, estados financieros y análisis del cliente, comprende el balance y el estado de pérdidas y ganancias, los indicadores financieros y el análisis cualitativo de la trayectoria, gestión, estabilidad y comportamiento del cliente. El cuarto, viabilidad, garantías e informe del crédito, comprende la evaluación cuantitativa y cualitativa, la capacidad de pago, los respaldos y riesgos, y el informe para la instancia decisoria. El quinto, gestión, seguimiento y recuperación de cartera, comprende el control de pagos, saldos y vencimientos, las alertas de cobranza y las alternativas de normalización. Como resultado integrador, calcular y analizar la información del cliente permite sustentar la viabilidad del crédito y orientar la gestión de cartera.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00062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000624" w16cid:durableId="000006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356374" w14:textId="77777777" w:rsidR="00E32FE0" w:rsidRDefault="00E32FE0">
      <w:pPr>
        <w:spacing w:line="240" w:lineRule="auto"/>
      </w:pPr>
      <w:r>
        <w:separator/>
      </w:r>
    </w:p>
  </w:endnote>
  <w:endnote w:type="continuationSeparator" w:id="0">
    <w:p w14:paraId="58C03886" w14:textId="77777777" w:rsidR="00E32FE0" w:rsidRDefault="00E32F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98EC1C3-B8E6-2E4E-B9D2-537EBB2293A9}"/>
    <w:embedBold r:id="rId2" w:fontKey="{CDECAAA4-F2AD-A344-BDEF-AA2804D675F3}"/>
  </w:font>
  <w:font w:name="Arial">
    <w:panose1 w:val="020B0604020202020204"/>
    <w:charset w:val="00"/>
    <w:family w:val="swiss"/>
    <w:pitch w:val="variable"/>
    <w:sig w:usb0="E0002AFF" w:usb1="C0007843" w:usb2="00000009" w:usb3="00000000" w:csb0="000001FF" w:csb1="00000000"/>
    <w:embedRegular r:id="rId3" w:fontKey="{D46AD524-243D-2741-93B9-39406BD421CB}"/>
    <w:embedBold r:id="rId4" w:fontKey="{9517D342-8A43-F04D-A0DE-E7EBD47E6558}"/>
    <w:embedItalic r:id="rId5" w:fontKey="{7DA07F8A-EAA9-4A42-8A45-9D98375B084A}"/>
    <w:embedBoldItalic r:id="rId6" w:fontKey="{11EC63B7-2862-7A4E-82C4-9A6390BB7626}"/>
  </w:font>
  <w:font w:name="Noto Sans Symbols">
    <w:altName w:val="Calibri"/>
    <w:panose1 w:val="020B0604020202020204"/>
    <w:charset w:val="00"/>
    <w:family w:val="auto"/>
    <w:pitch w:val="default"/>
  </w:font>
  <w:font w:name="Arial Unicode MS">
    <w:panose1 w:val="020B0604020202020204"/>
    <w:charset w:val="80"/>
    <w:family w:val="swiss"/>
    <w:pitch w:val="variable"/>
    <w:sig w:usb0="F7FFAFFF" w:usb1="E9DFFFFF" w:usb2="0000003F" w:usb3="00000000" w:csb0="003F01FF" w:csb1="00000000"/>
    <w:embedRegular r:id="rId8" w:subsetted="1" w:fontKey="{82D69AA2-567F-404A-BB7A-1765B4B6CE8C}"/>
    <w:embedBold r:id="rId9" w:subsetted="1" w:fontKey="{EF998ED3-51E1-604D-9930-980AA4D0DD99}"/>
  </w:font>
  <w:font w:name="Calibri">
    <w:panose1 w:val="020F0502020204030204"/>
    <w:charset w:val="00"/>
    <w:family w:val="swiss"/>
    <w:pitch w:val="variable"/>
    <w:sig w:usb0="E0002AFF" w:usb1="C000247B" w:usb2="00000009" w:usb3="00000000" w:csb0="000001FF" w:csb1="00000000"/>
    <w:embedRegular r:id="rId10" w:fontKey="{D29BCEAE-F048-F548-AE08-53297C16A39C}"/>
    <w:embedBold r:id="rId11" w:fontKey="{AFC4B2AD-8BDC-2E43-91CF-EA84ECABD146}"/>
  </w:font>
  <w:font w:name="Cambria">
    <w:panose1 w:val="02040503050406030204"/>
    <w:charset w:val="00"/>
    <w:family w:val="roman"/>
    <w:pitch w:val="variable"/>
    <w:sig w:usb0="E00002FF" w:usb1="400004FF" w:usb2="00000000" w:usb3="00000000" w:csb0="0000019F" w:csb1="00000000"/>
    <w:embedRegular r:id="rId12" w:fontKey="{634A5417-8D74-854A-AF8C-98241F5E66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61F" w14:textId="77777777" w:rsidR="00F05B2A" w:rsidRDefault="00F05B2A">
    <w:pPr>
      <w:pBdr>
        <w:top w:val="nil"/>
        <w:left w:val="nil"/>
        <w:bottom w:val="nil"/>
        <w:right w:val="nil"/>
        <w:between w:val="nil"/>
      </w:pBdr>
      <w:tabs>
        <w:tab w:val="center" w:pos="4419"/>
        <w:tab w:val="right" w:pos="8838"/>
        <w:tab w:val="left" w:pos="10255"/>
      </w:tabs>
      <w:spacing w:line="240" w:lineRule="auto"/>
      <w:jc w:val="right"/>
      <w:rPr>
        <w:i/>
        <w:iCs/>
        <w:color w:val="000000"/>
        <w:sz w:val="20"/>
        <w:szCs w:val="20"/>
      </w:rPr>
    </w:pPr>
  </w:p>
  <w:p w14:paraId="00000620" w14:textId="77777777" w:rsidR="00F05B2A" w:rsidRDefault="00F05B2A">
    <w:pPr>
      <w:spacing w:line="240" w:lineRule="auto"/>
      <w:ind w:left="-2" w:hanging="2"/>
      <w:jc w:val="right"/>
      <w:rPr>
        <w:rFonts w:ascii="Times New Roman" w:eastAsia="Times New Roman" w:hAnsi="Times New Roman" w:cs="Times New Roman"/>
        <w:sz w:val="24"/>
        <w:szCs w:val="24"/>
      </w:rPr>
    </w:pPr>
  </w:p>
  <w:p w14:paraId="00000621" w14:textId="77777777" w:rsidR="00F05B2A" w:rsidRDefault="00F05B2A">
    <w:pPr>
      <w:spacing w:line="240" w:lineRule="auto"/>
      <w:rPr>
        <w:rFonts w:ascii="Times New Roman" w:eastAsia="Times New Roman" w:hAnsi="Times New Roman" w:cs="Times New Roman"/>
        <w:sz w:val="24"/>
        <w:szCs w:val="24"/>
      </w:rPr>
    </w:pPr>
  </w:p>
  <w:p w14:paraId="00000622" w14:textId="77777777" w:rsidR="00F05B2A" w:rsidRDefault="00F05B2A">
    <w:pPr>
      <w:pBdr>
        <w:top w:val="nil"/>
        <w:left w:val="nil"/>
        <w:bottom w:val="nil"/>
        <w:right w:val="nil"/>
        <w:between w:val="nil"/>
      </w:pBdr>
      <w:tabs>
        <w:tab w:val="center" w:pos="4419"/>
        <w:tab w:val="right" w:pos="8838"/>
        <w:tab w:val="left" w:pos="10255"/>
      </w:tabs>
      <w:spacing w:line="240" w:lineRule="auto"/>
      <w:jc w:val="right"/>
      <w:rPr>
        <w:i/>
        <w:iCs/>
        <w:color w:val="000000"/>
        <w:sz w:val="16"/>
        <w:szCs w:val="16"/>
      </w:rPr>
    </w:pPr>
  </w:p>
  <w:p w14:paraId="00000623" w14:textId="77777777" w:rsidR="00F05B2A" w:rsidRDefault="00F05B2A">
    <w:pPr>
      <w:pBdr>
        <w:top w:val="nil"/>
        <w:left w:val="nil"/>
        <w:bottom w:val="nil"/>
        <w:right w:val="nil"/>
        <w:between w:val="nil"/>
      </w:pBdr>
      <w:tabs>
        <w:tab w:val="center" w:pos="4419"/>
        <w:tab w:val="right" w:pos="8838"/>
        <w:tab w:val="left" w:pos="10255"/>
      </w:tabs>
      <w:spacing w:line="240" w:lineRule="auto"/>
      <w:jc w:val="right"/>
      <w:rPr>
        <w:i/>
        <w:iCs/>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455B6C" w14:textId="77777777" w:rsidR="00E32FE0" w:rsidRDefault="00E32FE0">
      <w:pPr>
        <w:spacing w:line="240" w:lineRule="auto"/>
      </w:pPr>
      <w:r>
        <w:separator/>
      </w:r>
    </w:p>
  </w:footnote>
  <w:footnote w:type="continuationSeparator" w:id="0">
    <w:p w14:paraId="3D1CA802" w14:textId="77777777" w:rsidR="00E32FE0" w:rsidRDefault="00E32F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61D" w14:textId="77777777" w:rsidR="00F05B2A" w:rsidRDefault="00000000">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7929F396" wp14:editId="5972C66A">
          <wp:simplePos x="0" y="0"/>
          <wp:positionH relativeFrom="column">
            <wp:posOffset>2733473</wp:posOffset>
          </wp:positionH>
          <wp:positionV relativeFrom="paragraph">
            <wp:posOffset>-116982</wp:posOffset>
          </wp:positionV>
          <wp:extent cx="592455" cy="561340"/>
          <wp:effectExtent l="0" t="0" r="0" b="0"/>
          <wp:wrapSquare wrapText="bothSides" distT="0" distB="0" distL="114300" distR="114300"/>
          <wp:docPr id="13887663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
                  <a:srcRect/>
                  <a:stretch>
                    <a:fillRect/>
                  </a:stretch>
                </pic:blipFill>
                <pic:spPr>
                  <a:xfrm>
                    <a:off x="0" y="0"/>
                    <a:ext cx="592455" cy="561340"/>
                  </a:xfrm>
                  <a:prstGeom prst="rect">
                    <a:avLst/>
                  </a:prstGeom>
                  <a:ln/>
                </pic:spPr>
              </pic:pic>
            </a:graphicData>
          </a:graphic>
        </wp:anchor>
      </w:drawing>
    </w:r>
  </w:p>
  <w:p w14:paraId="0000061E" w14:textId="77777777" w:rsidR="00F05B2A" w:rsidRDefault="00F05B2A">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F10A5"/>
    <w:multiLevelType w:val="multilevel"/>
    <w:tmpl w:val="8B665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729145F"/>
    <w:multiLevelType w:val="multilevel"/>
    <w:tmpl w:val="598CAAE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2" w15:restartNumberingAfterBreak="0">
    <w:nsid w:val="6C51234A"/>
    <w:multiLevelType w:val="multilevel"/>
    <w:tmpl w:val="19E482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21474517">
    <w:abstractNumId w:val="1"/>
  </w:num>
  <w:num w:numId="2" w16cid:durableId="978415299">
    <w:abstractNumId w:val="0"/>
  </w:num>
  <w:num w:numId="3" w16cid:durableId="47954012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B2A"/>
    <w:rsid w:val="00360240"/>
    <w:rsid w:val="005E2E59"/>
    <w:rsid w:val="00E32FE0"/>
    <w:rsid w:val="00F05B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F9384DD"/>
  <w15:docId w15:val="{91B186F5-CA04-194A-8996-FE76C27B5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100" w:type="dxa"/>
        <w:left w:w="100" w:type="dxa"/>
        <w:bottom w:w="100" w:type="dxa"/>
        <w:right w:w="100" w:type="dxa"/>
      </w:tblCellMar>
    </w:tblPr>
  </w:style>
  <w:style w:type="table" w:customStyle="1" w:styleId="TableNormala">
    <w:name w:val="TableNormal"/>
    <w:tblPr>
      <w:tblCellMar>
        <w:top w:w="100" w:type="dxa"/>
        <w:left w:w="100" w:type="dxa"/>
        <w:bottom w:w="100" w:type="dxa"/>
        <w:right w:w="100" w:type="dxa"/>
      </w:tblCellMar>
    </w:tblPr>
  </w:style>
  <w:style w:type="table" w:customStyle="1" w:styleId="TableNormalb">
    <w:name w:val="TableNormal"/>
    <w:tblPr>
      <w:tblCellMar>
        <w:top w:w="100" w:type="dxa"/>
        <w:left w:w="100" w:type="dxa"/>
        <w:bottom w:w="100" w:type="dxa"/>
        <w:right w:w="100" w:type="dxa"/>
      </w:tblCellMar>
    </w:tblPr>
  </w:style>
  <w:style w:type="table" w:customStyle="1" w:styleId="TableNormalc">
    <w:name w:val="TableNormal"/>
    <w:tblPr>
      <w:tblCellMar>
        <w:top w:w="100" w:type="dxa"/>
        <w:left w:w="100" w:type="dxa"/>
        <w:bottom w:w="100" w:type="dxa"/>
        <w:right w:w="100" w:type="dxa"/>
      </w:tblCellMar>
    </w:tblPr>
  </w:style>
  <w:style w:type="table" w:customStyle="1" w:styleId="TableNormald">
    <w:name w:val="TableNormal"/>
    <w:tblPr>
      <w:tblCellMar>
        <w:top w:w="100" w:type="dxa"/>
        <w:left w:w="100" w:type="dxa"/>
        <w:bottom w:w="100" w:type="dxa"/>
        <w:right w:w="100" w:type="dxa"/>
      </w:tblCellMar>
    </w:tblPr>
  </w:style>
  <w:style w:type="table" w:customStyle="1" w:styleId="TableNormale">
    <w:name w:val="TableNormal"/>
    <w:tblPr>
      <w:tblCellMar>
        <w:top w:w="100" w:type="dxa"/>
        <w:left w:w="100" w:type="dxa"/>
        <w:bottom w:w="100" w:type="dxa"/>
        <w:right w:w="10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20">
    <w:name w:val="Table Normal2"/>
    <w:tblPr>
      <w:tblCellMar>
        <w:top w:w="0" w:type="dxa"/>
        <w:left w:w="0" w:type="dxa"/>
        <w:bottom w:w="0" w:type="dxa"/>
        <w:right w:w="0" w:type="dxa"/>
      </w:tblCellMar>
    </w:tbl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0"/>
    <w:tblPr>
      <w:tblStyleRowBandSize w:val="1"/>
      <w:tblStyleColBandSize w:val="1"/>
      <w:tblCellMar>
        <w:left w:w="70" w:type="dxa"/>
        <w:right w:w="70" w:type="dxa"/>
      </w:tblCellMar>
    </w:tblPr>
  </w:style>
  <w:style w:type="table" w:customStyle="1" w:styleId="a7">
    <w:basedOn w:val="TableNormal20"/>
    <w:tblPr>
      <w:tblStyleRowBandSize w:val="1"/>
      <w:tblStyleColBandSize w:val="1"/>
      <w:tblCellMar>
        <w:top w:w="15" w:type="dxa"/>
        <w:left w:w="15" w:type="dxa"/>
        <w:bottom w:w="15" w:type="dxa"/>
        <w:right w:w="15" w:type="dxa"/>
      </w:tblCellMar>
    </w:tblPr>
  </w:style>
  <w:style w:type="table" w:customStyle="1" w:styleId="a8">
    <w:basedOn w:val="TableNormal20"/>
    <w:tblPr>
      <w:tblStyleRowBandSize w:val="1"/>
      <w:tblStyleColBandSize w:val="1"/>
      <w:tblCellMar>
        <w:top w:w="15" w:type="dxa"/>
        <w:left w:w="15" w:type="dxa"/>
        <w:bottom w:w="15" w:type="dxa"/>
        <w:right w:w="15" w:type="dxa"/>
      </w:tblCellMar>
    </w:tblPr>
  </w:style>
  <w:style w:type="table" w:customStyle="1" w:styleId="a9">
    <w:basedOn w:val="TableNormal20"/>
    <w:tblPr>
      <w:tblStyleRowBandSize w:val="1"/>
      <w:tblStyleColBandSize w:val="1"/>
      <w:tblCellMar>
        <w:left w:w="115" w:type="dxa"/>
        <w:right w:w="115" w:type="dxa"/>
      </w:tblCellMar>
    </w:tblPr>
  </w:style>
  <w:style w:type="table" w:customStyle="1" w:styleId="aa">
    <w:basedOn w:val="TableNormal20"/>
    <w:tblPr>
      <w:tblStyleRowBandSize w:val="1"/>
      <w:tblStyleColBandSize w:val="1"/>
      <w:tblCellMar>
        <w:left w:w="115" w:type="dxa"/>
        <w:right w:w="115" w:type="dxa"/>
      </w:tblCellMar>
    </w:tblPr>
  </w:style>
  <w:style w:type="table" w:customStyle="1" w:styleId="ab">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table" w:customStyle="1" w:styleId="af4">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5">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6">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7">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8">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e"/>
    <w:tblPr>
      <w:tblStyleRowBandSize w:val="1"/>
      <w:tblStyleColBandSize w:val="1"/>
      <w:tblCellMar>
        <w:top w:w="0" w:type="dxa"/>
        <w:left w:w="0" w:type="dxa"/>
        <w:bottom w:w="0" w:type="dxa"/>
        <w:right w:w="0" w:type="dxa"/>
      </w:tblCellMar>
    </w:tblPr>
  </w:style>
  <w:style w:type="table" w:customStyle="1" w:styleId="afa">
    <w:basedOn w:val="TableNormale"/>
    <w:tblPr>
      <w:tblStyleRowBandSize w:val="1"/>
      <w:tblStyleColBandSize w:val="1"/>
      <w:tblCellMar>
        <w:top w:w="0" w:type="dxa"/>
        <w:left w:w="0" w:type="dxa"/>
        <w:bottom w:w="0" w:type="dxa"/>
        <w:right w:w="0" w:type="dxa"/>
      </w:tblCellMar>
    </w:tblPr>
  </w:style>
  <w:style w:type="table" w:customStyle="1" w:styleId="afb">
    <w:basedOn w:val="TableNormale"/>
    <w:tblPr>
      <w:tblStyleRowBandSize w:val="1"/>
      <w:tblStyleColBandSize w:val="1"/>
    </w:tblPr>
  </w:style>
  <w:style w:type="table" w:customStyle="1" w:styleId="afc">
    <w:basedOn w:val="TableNormale"/>
    <w:tblPr>
      <w:tblStyleRowBandSize w:val="1"/>
      <w:tblStyleColBandSize w:val="1"/>
    </w:tblPr>
  </w:style>
  <w:style w:type="table" w:customStyle="1" w:styleId="afd">
    <w:basedOn w:val="TableNormale"/>
    <w:tblPr>
      <w:tblStyleRowBandSize w:val="1"/>
      <w:tblStyleColBandSize w:val="1"/>
      <w:tblCellMar>
        <w:top w:w="0" w:type="dxa"/>
        <w:left w:w="0" w:type="dxa"/>
        <w:bottom w:w="0" w:type="dxa"/>
        <w:right w:w="0" w:type="dxa"/>
      </w:tblCellMar>
    </w:tblPr>
  </w:style>
  <w:style w:type="table" w:customStyle="1" w:styleId="afe">
    <w:basedOn w:val="TableNormale"/>
    <w:tblPr>
      <w:tblStyleRowBandSize w:val="1"/>
      <w:tblStyleColBandSize w:val="1"/>
      <w:tblCellMar>
        <w:top w:w="0" w:type="dxa"/>
        <w:left w:w="0" w:type="dxa"/>
        <w:bottom w:w="0" w:type="dxa"/>
        <w:right w:w="0" w:type="dxa"/>
      </w:tblCellMar>
    </w:tblPr>
  </w:style>
  <w:style w:type="table" w:customStyle="1" w:styleId="aff">
    <w:basedOn w:val="TableNormale"/>
    <w:tblPr>
      <w:tblStyleRowBandSize w:val="1"/>
      <w:tblStyleColBandSize w:val="1"/>
    </w:tblPr>
  </w:style>
  <w:style w:type="table" w:customStyle="1" w:styleId="aff0">
    <w:basedOn w:val="TableNormale"/>
    <w:tblPr>
      <w:tblStyleRowBandSize w:val="1"/>
      <w:tblStyleColBandSize w:val="1"/>
      <w:tblCellMar>
        <w:top w:w="0" w:type="dxa"/>
        <w:left w:w="0" w:type="dxa"/>
        <w:bottom w:w="0" w:type="dxa"/>
        <w:right w:w="0" w:type="dxa"/>
      </w:tblCellMar>
    </w:tblPr>
  </w:style>
  <w:style w:type="table" w:customStyle="1" w:styleId="aff1">
    <w:basedOn w:val="TableNormale"/>
    <w:tblPr>
      <w:tblStyleRowBandSize w:val="1"/>
      <w:tblStyleColBandSize w:val="1"/>
      <w:tblCellMar>
        <w:top w:w="0" w:type="dxa"/>
        <w:left w:w="0" w:type="dxa"/>
        <w:bottom w:w="0" w:type="dxa"/>
        <w:right w:w="0" w:type="dxa"/>
      </w:tblCellMar>
    </w:tblPr>
  </w:style>
  <w:style w:type="table" w:customStyle="1" w:styleId="aff2">
    <w:basedOn w:val="TableNormale"/>
    <w:tblPr>
      <w:tblStyleRowBandSize w:val="1"/>
      <w:tblStyleColBandSize w:val="1"/>
      <w:tblCellMar>
        <w:top w:w="0" w:type="dxa"/>
        <w:left w:w="0" w:type="dxa"/>
        <w:bottom w:w="0" w:type="dxa"/>
        <w:right w:w="0" w:type="dxa"/>
      </w:tblCellMar>
    </w:tblPr>
  </w:style>
  <w:style w:type="table" w:customStyle="1" w:styleId="aff3">
    <w:basedOn w:val="TableNormale"/>
    <w:tblPr>
      <w:tblStyleRowBandSize w:val="1"/>
      <w:tblStyleColBandSize w:val="1"/>
    </w:tblPr>
  </w:style>
  <w:style w:type="table" w:customStyle="1" w:styleId="aff4">
    <w:basedOn w:val="TableNormale"/>
    <w:tblPr>
      <w:tblStyleRowBandSize w:val="1"/>
      <w:tblStyleColBandSize w:val="1"/>
      <w:tblCellMar>
        <w:top w:w="0" w:type="dxa"/>
        <w:left w:w="0" w:type="dxa"/>
        <w:bottom w:w="0" w:type="dxa"/>
        <w:right w:w="0" w:type="dxa"/>
      </w:tblCellMar>
    </w:tblPr>
  </w:style>
  <w:style w:type="table" w:customStyle="1" w:styleId="aff5">
    <w:basedOn w:val="TableNormale"/>
    <w:tblPr>
      <w:tblStyleRowBandSize w:val="1"/>
      <w:tblStyleColBandSize w:val="1"/>
      <w:tblCellMar>
        <w:top w:w="0" w:type="dxa"/>
        <w:left w:w="0" w:type="dxa"/>
        <w:bottom w:w="0" w:type="dxa"/>
        <w:right w:w="0" w:type="dxa"/>
      </w:tblCellMar>
    </w:tblPr>
  </w:style>
  <w:style w:type="table" w:customStyle="1" w:styleId="aff6">
    <w:basedOn w:val="TableNormale"/>
    <w:tblPr>
      <w:tblStyleRowBandSize w:val="1"/>
      <w:tblStyleColBandSize w:val="1"/>
      <w:tblCellMar>
        <w:top w:w="0" w:type="dxa"/>
        <w:left w:w="0" w:type="dxa"/>
        <w:bottom w:w="0" w:type="dxa"/>
        <w:right w:w="0" w:type="dxa"/>
      </w:tblCellMar>
    </w:tblPr>
  </w:style>
  <w:style w:type="table" w:customStyle="1" w:styleId="aff7">
    <w:basedOn w:val="TableNormale"/>
    <w:tblPr>
      <w:tblStyleRowBandSize w:val="1"/>
      <w:tblStyleColBandSize w:val="1"/>
    </w:tblPr>
  </w:style>
  <w:style w:type="table" w:customStyle="1" w:styleId="aff8">
    <w:basedOn w:val="TableNormale"/>
    <w:tblPr>
      <w:tblStyleRowBandSize w:val="1"/>
      <w:tblStyleColBandSize w:val="1"/>
    </w:tblPr>
  </w:style>
  <w:style w:type="table" w:customStyle="1" w:styleId="aff9">
    <w:basedOn w:val="TableNormale"/>
    <w:tblPr>
      <w:tblStyleRowBandSize w:val="1"/>
      <w:tblStyleColBandSize w:val="1"/>
      <w:tblCellMar>
        <w:top w:w="0" w:type="dxa"/>
        <w:left w:w="0" w:type="dxa"/>
        <w:bottom w:w="0" w:type="dxa"/>
        <w:right w:w="0" w:type="dxa"/>
      </w:tblCellMar>
    </w:tblPr>
  </w:style>
  <w:style w:type="table" w:customStyle="1" w:styleId="affa">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b">
    <w:basedOn w:val="TableNormale"/>
    <w:tblPr>
      <w:tblStyleRowBandSize w:val="1"/>
      <w:tblStyleColBandSize w:val="1"/>
      <w:tblCellMar>
        <w:top w:w="0" w:type="dxa"/>
        <w:left w:w="0" w:type="dxa"/>
        <w:bottom w:w="0" w:type="dxa"/>
        <w:right w:w="0" w:type="dxa"/>
      </w:tblCellMar>
    </w:tblPr>
  </w:style>
  <w:style w:type="table" w:customStyle="1" w:styleId="affc">
    <w:basedOn w:val="TableNormale"/>
    <w:tblPr>
      <w:tblStyleRowBandSize w:val="1"/>
      <w:tblStyleColBandSize w:val="1"/>
    </w:tblPr>
  </w:style>
  <w:style w:type="table" w:customStyle="1" w:styleId="affd">
    <w:basedOn w:val="TableNormale"/>
    <w:tblPr>
      <w:tblStyleRowBandSize w:val="1"/>
      <w:tblStyleColBandSize w:val="1"/>
    </w:tblPr>
  </w:style>
  <w:style w:type="table" w:customStyle="1" w:styleId="affe">
    <w:basedOn w:val="TableNormale"/>
    <w:tblPr>
      <w:tblStyleRowBandSize w:val="1"/>
      <w:tblStyleColBandSize w:val="1"/>
    </w:tblPr>
  </w:style>
  <w:style w:type="table" w:customStyle="1" w:styleId="afff">
    <w:basedOn w:val="TableNormale"/>
    <w:tblPr>
      <w:tblStyleRowBandSize w:val="1"/>
      <w:tblStyleColBandSize w:val="1"/>
      <w:tblCellMar>
        <w:top w:w="0" w:type="dxa"/>
        <w:left w:w="0" w:type="dxa"/>
        <w:bottom w:w="0" w:type="dxa"/>
        <w:right w:w="0" w:type="dxa"/>
      </w:tblCellMar>
    </w:tblPr>
  </w:style>
  <w:style w:type="table" w:customStyle="1" w:styleId="afff0">
    <w:basedOn w:val="TableNormale"/>
    <w:tblPr>
      <w:tblStyleRowBandSize w:val="1"/>
      <w:tblStyleColBandSize w:val="1"/>
      <w:tblCellMar>
        <w:top w:w="0" w:type="dxa"/>
        <w:left w:w="0" w:type="dxa"/>
        <w:bottom w:w="0" w:type="dxa"/>
        <w:right w:w="0" w:type="dxa"/>
      </w:tblCellMar>
    </w:tblPr>
  </w:style>
  <w:style w:type="table" w:customStyle="1" w:styleId="afff1">
    <w:basedOn w:val="TableNormale"/>
    <w:tblPr>
      <w:tblStyleRowBandSize w:val="1"/>
      <w:tblStyleColBandSize w:val="1"/>
      <w:tblCellMar>
        <w:top w:w="0" w:type="dxa"/>
        <w:left w:w="0" w:type="dxa"/>
        <w:bottom w:w="0" w:type="dxa"/>
        <w:right w:w="0" w:type="dxa"/>
      </w:tblCellMar>
    </w:tblPr>
  </w:style>
  <w:style w:type="table" w:customStyle="1" w:styleId="afff2">
    <w:basedOn w:val="TableNormale"/>
    <w:tblPr>
      <w:tblStyleRowBandSize w:val="1"/>
      <w:tblStyleColBandSize w:val="1"/>
    </w:tblPr>
  </w:style>
  <w:style w:type="table" w:customStyle="1" w:styleId="afff3">
    <w:basedOn w:val="TableNormale"/>
    <w:tblPr>
      <w:tblStyleRowBandSize w:val="1"/>
      <w:tblStyleColBandSize w:val="1"/>
    </w:tblPr>
  </w:style>
  <w:style w:type="table" w:customStyle="1" w:styleId="afff4">
    <w:basedOn w:val="TableNormale"/>
    <w:tblPr>
      <w:tblStyleRowBandSize w:val="1"/>
      <w:tblStyleColBandSize w:val="1"/>
      <w:tblCellMar>
        <w:top w:w="0" w:type="dxa"/>
        <w:left w:w="0" w:type="dxa"/>
        <w:bottom w:w="0" w:type="dxa"/>
        <w:right w:w="0" w:type="dxa"/>
      </w:tblCellMar>
    </w:tblPr>
  </w:style>
  <w:style w:type="table" w:customStyle="1" w:styleId="afff5">
    <w:basedOn w:val="TableNormale"/>
    <w:tblPr>
      <w:tblStyleRowBandSize w:val="1"/>
      <w:tblStyleColBandSize w:val="1"/>
      <w:tblCellMar>
        <w:top w:w="0" w:type="dxa"/>
        <w:left w:w="0" w:type="dxa"/>
        <w:bottom w:w="0" w:type="dxa"/>
        <w:right w:w="0" w:type="dxa"/>
      </w:tblCellMar>
    </w:tblPr>
  </w:style>
  <w:style w:type="table" w:customStyle="1" w:styleId="afff6">
    <w:basedOn w:val="TableNormale"/>
    <w:tblPr>
      <w:tblStyleRowBandSize w:val="1"/>
      <w:tblStyleColBandSize w:val="1"/>
      <w:tblCellMar>
        <w:top w:w="0" w:type="dxa"/>
        <w:left w:w="0" w:type="dxa"/>
        <w:bottom w:w="0" w:type="dxa"/>
        <w:right w:w="0" w:type="dxa"/>
      </w:tblCellMar>
    </w:tblPr>
  </w:style>
  <w:style w:type="table" w:customStyle="1" w:styleId="afff7">
    <w:basedOn w:val="TableNormale"/>
    <w:tblPr>
      <w:tblStyleRowBandSize w:val="1"/>
      <w:tblStyleColBandSize w:val="1"/>
    </w:tblPr>
  </w:style>
  <w:style w:type="table" w:customStyle="1" w:styleId="afff8">
    <w:basedOn w:val="TableNormale"/>
    <w:tblPr>
      <w:tblStyleRowBandSize w:val="1"/>
      <w:tblStyleColBandSize w:val="1"/>
    </w:tblPr>
  </w:style>
  <w:style w:type="table" w:customStyle="1" w:styleId="afff9">
    <w:basedOn w:val="TableNormale"/>
    <w:tblPr>
      <w:tblStyleRowBandSize w:val="1"/>
      <w:tblStyleColBandSize w:val="1"/>
    </w:tblPr>
  </w:style>
  <w:style w:type="table" w:customStyle="1" w:styleId="afffa">
    <w:basedOn w:val="TableNormale"/>
    <w:tblPr>
      <w:tblStyleRowBandSize w:val="1"/>
      <w:tblStyleColBandSize w:val="1"/>
    </w:tblPr>
  </w:style>
  <w:style w:type="table" w:customStyle="1" w:styleId="afffb">
    <w:basedOn w:val="TableNormale"/>
    <w:tblPr>
      <w:tblStyleRowBandSize w:val="1"/>
      <w:tblStyleColBandSize w:val="1"/>
      <w:tblCellMar>
        <w:top w:w="0" w:type="dxa"/>
        <w:left w:w="0" w:type="dxa"/>
        <w:bottom w:w="0" w:type="dxa"/>
        <w:right w:w="0" w:type="dxa"/>
      </w:tblCellMar>
    </w:tblPr>
  </w:style>
  <w:style w:type="table" w:customStyle="1" w:styleId="afffc">
    <w:basedOn w:val="TableNormale"/>
    <w:tblPr>
      <w:tblStyleRowBandSize w:val="1"/>
      <w:tblStyleColBandSize w:val="1"/>
      <w:tblCellMar>
        <w:top w:w="0" w:type="dxa"/>
        <w:left w:w="0" w:type="dxa"/>
        <w:bottom w:w="0" w:type="dxa"/>
        <w:right w:w="0" w:type="dxa"/>
      </w:tblCellMar>
    </w:tblPr>
  </w:style>
  <w:style w:type="table" w:customStyle="1" w:styleId="afffd">
    <w:basedOn w:val="TableNormale"/>
    <w:tblPr>
      <w:tblStyleRowBandSize w:val="1"/>
      <w:tblStyleColBandSize w:val="1"/>
      <w:tblCellMar>
        <w:top w:w="0" w:type="dxa"/>
        <w:left w:w="0" w:type="dxa"/>
        <w:bottom w:w="0" w:type="dxa"/>
        <w:right w:w="0" w:type="dxa"/>
      </w:tblCellMar>
    </w:tblPr>
  </w:style>
  <w:style w:type="table" w:customStyle="1" w:styleId="afffe">
    <w:basedOn w:val="TableNormale"/>
    <w:tblPr>
      <w:tblStyleRowBandSize w:val="1"/>
      <w:tblStyleColBandSize w:val="1"/>
    </w:tblPr>
  </w:style>
  <w:style w:type="table" w:customStyle="1" w:styleId="affff">
    <w:basedOn w:val="TableNormale"/>
    <w:tblPr>
      <w:tblStyleRowBandSize w:val="1"/>
      <w:tblStyleColBandSize w:val="1"/>
    </w:tblPr>
  </w:style>
  <w:style w:type="table" w:customStyle="1" w:styleId="affff0">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e"/>
    <w:tblPr>
      <w:tblStyleRowBandSize w:val="1"/>
      <w:tblStyleColBandSize w:val="1"/>
    </w:tblPr>
  </w:style>
  <w:style w:type="table" w:customStyle="1" w:styleId="affff2">
    <w:basedOn w:val="TableNormale"/>
    <w:tblPr>
      <w:tblStyleRowBandSize w:val="1"/>
      <w:tblStyleColBandSize w:val="1"/>
      <w:tblCellMar>
        <w:top w:w="0" w:type="dxa"/>
        <w:left w:w="0" w:type="dxa"/>
        <w:bottom w:w="0" w:type="dxa"/>
        <w:right w:w="0" w:type="dxa"/>
      </w:tblCellMar>
    </w:tblPr>
  </w:style>
  <w:style w:type="table" w:customStyle="1" w:styleId="affff3">
    <w:basedOn w:val="TableNormale"/>
    <w:tblPr>
      <w:tblStyleRowBandSize w:val="1"/>
      <w:tblStyleColBandSize w:val="1"/>
      <w:tblCellMar>
        <w:top w:w="0" w:type="dxa"/>
        <w:left w:w="0" w:type="dxa"/>
        <w:bottom w:w="0" w:type="dxa"/>
        <w:right w:w="0" w:type="dxa"/>
      </w:tblCellMar>
    </w:tblPr>
  </w:style>
  <w:style w:type="table" w:customStyle="1" w:styleId="affff4">
    <w:basedOn w:val="TableNormale"/>
    <w:tblPr>
      <w:tblStyleRowBandSize w:val="1"/>
      <w:tblStyleColBandSize w:val="1"/>
      <w:tblCellMar>
        <w:top w:w="0" w:type="dxa"/>
        <w:left w:w="0" w:type="dxa"/>
        <w:bottom w:w="0" w:type="dxa"/>
        <w:right w:w="0" w:type="dxa"/>
      </w:tblCellMar>
    </w:tblPr>
  </w:style>
  <w:style w:type="table" w:customStyle="1" w:styleId="affff5">
    <w:basedOn w:val="TableNormale"/>
    <w:tblPr>
      <w:tblStyleRowBandSize w:val="1"/>
      <w:tblStyleColBandSize w:val="1"/>
    </w:tblPr>
  </w:style>
  <w:style w:type="table" w:customStyle="1" w:styleId="affff6">
    <w:basedOn w:val="TableNormale"/>
    <w:tblPr>
      <w:tblStyleRowBandSize w:val="1"/>
      <w:tblStyleColBandSize w:val="1"/>
    </w:tblPr>
  </w:style>
  <w:style w:type="table" w:customStyle="1" w:styleId="affff7">
    <w:basedOn w:val="TableNormale"/>
    <w:tblPr>
      <w:tblStyleRowBandSize w:val="1"/>
      <w:tblStyleColBandSize w:val="1"/>
    </w:tblPr>
  </w:style>
  <w:style w:type="table" w:customStyle="1" w:styleId="affff8">
    <w:basedOn w:val="TableNormale"/>
    <w:tblPr>
      <w:tblStyleRowBandSize w:val="1"/>
      <w:tblStyleColBandSize w:val="1"/>
      <w:tblCellMar>
        <w:top w:w="0" w:type="dxa"/>
        <w:left w:w="0" w:type="dxa"/>
        <w:bottom w:w="0" w:type="dxa"/>
        <w:right w:w="0" w:type="dxa"/>
      </w:tblCellMar>
    </w:tblPr>
  </w:style>
  <w:style w:type="table" w:customStyle="1" w:styleId="affff9">
    <w:basedOn w:val="TableNormale"/>
    <w:tblPr>
      <w:tblStyleRowBandSize w:val="1"/>
      <w:tblStyleColBandSize w:val="1"/>
    </w:tblPr>
  </w:style>
  <w:style w:type="table" w:customStyle="1" w:styleId="affffa">
    <w:basedOn w:val="TableNormale"/>
    <w:tblPr>
      <w:tblStyleRowBandSize w:val="1"/>
      <w:tblStyleColBandSize w:val="1"/>
    </w:tblPr>
  </w:style>
  <w:style w:type="table" w:customStyle="1" w:styleId="affffb">
    <w:basedOn w:val="TableNormale"/>
    <w:tblPr>
      <w:tblStyleRowBandSize w:val="1"/>
      <w:tblStyleColBandSize w:val="1"/>
      <w:tblCellMar>
        <w:top w:w="0" w:type="dxa"/>
        <w:left w:w="0" w:type="dxa"/>
        <w:bottom w:w="0" w:type="dxa"/>
        <w:right w:w="0" w:type="dxa"/>
      </w:tblCellMar>
    </w:tblPr>
  </w:style>
  <w:style w:type="table" w:customStyle="1" w:styleId="affffc">
    <w:basedOn w:val="TableNormale"/>
    <w:tblPr>
      <w:tblStyleRowBandSize w:val="1"/>
      <w:tblStyleColBandSize w:val="1"/>
      <w:tblCellMar>
        <w:top w:w="0" w:type="dxa"/>
        <w:left w:w="0" w:type="dxa"/>
        <w:bottom w:w="0" w:type="dxa"/>
        <w:right w:w="0" w:type="dxa"/>
      </w:tblCellMar>
    </w:tblPr>
  </w:style>
  <w:style w:type="table" w:customStyle="1" w:styleId="affffd">
    <w:basedOn w:val="TableNormale"/>
    <w:tblPr>
      <w:tblStyleRowBandSize w:val="1"/>
      <w:tblStyleColBandSize w:val="1"/>
      <w:tblCellMar>
        <w:top w:w="0" w:type="dxa"/>
        <w:left w:w="0" w:type="dxa"/>
        <w:bottom w:w="0" w:type="dxa"/>
        <w:right w:w="0" w:type="dxa"/>
      </w:tblCellMar>
    </w:tblPr>
  </w:style>
  <w:style w:type="table" w:customStyle="1" w:styleId="affffe">
    <w:basedOn w:val="TableNormale"/>
    <w:tblPr>
      <w:tblStyleRowBandSize w:val="1"/>
      <w:tblStyleColBandSize w:val="1"/>
    </w:tblPr>
  </w:style>
  <w:style w:type="table" w:customStyle="1" w:styleId="afffff">
    <w:basedOn w:val="TableNormale"/>
    <w:tblPr>
      <w:tblStyleRowBandSize w:val="1"/>
      <w:tblStyleColBandSize w:val="1"/>
      <w:tblCellMar>
        <w:top w:w="0" w:type="dxa"/>
        <w:left w:w="0" w:type="dxa"/>
        <w:bottom w:w="0" w:type="dxa"/>
        <w:right w:w="0" w:type="dxa"/>
      </w:tblCellMar>
    </w:tblPr>
  </w:style>
  <w:style w:type="table" w:customStyle="1" w:styleId="afffff0">
    <w:basedOn w:val="TableNormale"/>
    <w:tblPr>
      <w:tblStyleRowBandSize w:val="1"/>
      <w:tblStyleColBandSize w:val="1"/>
    </w:tblPr>
  </w:style>
  <w:style w:type="table" w:customStyle="1" w:styleId="afffff1">
    <w:basedOn w:val="TableNormale"/>
    <w:tblPr>
      <w:tblStyleRowBandSize w:val="1"/>
      <w:tblStyleColBandSize w:val="1"/>
    </w:tblPr>
  </w:style>
  <w:style w:type="table" w:customStyle="1" w:styleId="afffff2">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e"/>
    <w:tblPr>
      <w:tblStyleRowBandSize w:val="1"/>
      <w:tblStyleColBandSize w:val="1"/>
      <w:tblCellMar>
        <w:top w:w="0" w:type="dxa"/>
        <w:left w:w="0" w:type="dxa"/>
        <w:bottom w:w="0" w:type="dxa"/>
        <w:right w:w="0" w:type="dxa"/>
      </w:tblCellMar>
    </w:tblPr>
  </w:style>
  <w:style w:type="table" w:customStyle="1" w:styleId="afffff4">
    <w:basedOn w:val="TableNormale"/>
    <w:tblPr>
      <w:tblStyleRowBandSize w:val="1"/>
      <w:tblStyleColBandSize w:val="1"/>
      <w:tblCellMar>
        <w:top w:w="0" w:type="dxa"/>
        <w:left w:w="0" w:type="dxa"/>
        <w:bottom w:w="0" w:type="dxa"/>
        <w:right w:w="0" w:type="dxa"/>
      </w:tblCellMar>
    </w:tblPr>
  </w:style>
  <w:style w:type="table" w:customStyle="1" w:styleId="afffff5">
    <w:basedOn w:val="TableNormale"/>
    <w:tblPr>
      <w:tblStyleRowBandSize w:val="1"/>
      <w:tblStyleColBandSize w:val="1"/>
      <w:tblCellMar>
        <w:top w:w="0" w:type="dxa"/>
        <w:left w:w="0" w:type="dxa"/>
        <w:bottom w:w="0" w:type="dxa"/>
        <w:right w:w="0" w:type="dxa"/>
      </w:tblCellMar>
    </w:tblPr>
  </w:style>
  <w:style w:type="table" w:customStyle="1" w:styleId="afffff6">
    <w:basedOn w:val="TableNormale"/>
    <w:tblPr>
      <w:tblStyleRowBandSize w:val="1"/>
      <w:tblStyleColBandSize w:val="1"/>
    </w:tblPr>
  </w:style>
  <w:style w:type="table" w:customStyle="1" w:styleId="afffff7">
    <w:basedOn w:val="TableNormale"/>
    <w:tblPr>
      <w:tblStyleRowBandSize w:val="1"/>
      <w:tblStyleColBandSize w:val="1"/>
      <w:tblCellMar>
        <w:top w:w="0" w:type="dxa"/>
        <w:left w:w="0" w:type="dxa"/>
        <w:bottom w:w="0" w:type="dxa"/>
        <w:right w:w="0" w:type="dxa"/>
      </w:tblCellMar>
    </w:tblPr>
  </w:style>
  <w:style w:type="table" w:customStyle="1" w:styleId="afffff8">
    <w:basedOn w:val="TableNormale"/>
    <w:tblPr>
      <w:tblStyleRowBandSize w:val="1"/>
      <w:tblStyleColBandSize w:val="1"/>
      <w:tblCellMar>
        <w:top w:w="0" w:type="dxa"/>
        <w:left w:w="0" w:type="dxa"/>
        <w:bottom w:w="0" w:type="dxa"/>
        <w:right w:w="0" w:type="dxa"/>
      </w:tblCellMar>
    </w:tblPr>
  </w:style>
  <w:style w:type="table" w:customStyle="1" w:styleId="afffff9">
    <w:basedOn w:val="TableNormale"/>
    <w:tblPr>
      <w:tblStyleRowBandSize w:val="1"/>
      <w:tblStyleColBandSize w:val="1"/>
    </w:tblPr>
  </w:style>
  <w:style w:type="table" w:customStyle="1" w:styleId="afffffa">
    <w:basedOn w:val="TableNormale"/>
    <w:tblPr>
      <w:tblStyleRowBandSize w:val="1"/>
      <w:tblStyleColBandSize w:val="1"/>
    </w:tblPr>
  </w:style>
  <w:style w:type="table" w:customStyle="1" w:styleId="afffffb">
    <w:basedOn w:val="TableNormale"/>
    <w:tblPr>
      <w:tblStyleRowBandSize w:val="1"/>
      <w:tblStyleColBandSize w:val="1"/>
      <w:tblCellMar>
        <w:top w:w="0" w:type="dxa"/>
        <w:left w:w="0" w:type="dxa"/>
        <w:bottom w:w="0" w:type="dxa"/>
        <w:right w:w="0" w:type="dxa"/>
      </w:tblCellMar>
    </w:tblPr>
  </w:style>
  <w:style w:type="table" w:customStyle="1" w:styleId="afffffc">
    <w:basedOn w:val="TableNormale"/>
    <w:tblPr>
      <w:tblStyleRowBandSize w:val="1"/>
      <w:tblStyleColBandSize w:val="1"/>
      <w:tblCellMar>
        <w:top w:w="0" w:type="dxa"/>
        <w:left w:w="0" w:type="dxa"/>
        <w:bottom w:w="0" w:type="dxa"/>
        <w:right w:w="0" w:type="dxa"/>
      </w:tblCellMar>
    </w:tblPr>
  </w:style>
  <w:style w:type="table" w:customStyle="1" w:styleId="afffffd">
    <w:basedOn w:val="TableNormale"/>
    <w:tblPr>
      <w:tblStyleRowBandSize w:val="1"/>
      <w:tblStyleColBandSize w:val="1"/>
    </w:tblPr>
  </w:style>
  <w:style w:type="table" w:customStyle="1" w:styleId="afffffe">
    <w:basedOn w:val="TableNormale"/>
    <w:tblPr>
      <w:tblStyleRowBandSize w:val="1"/>
      <w:tblStyleColBandSize w:val="1"/>
      <w:tblCellMar>
        <w:top w:w="0" w:type="dxa"/>
        <w:left w:w="0" w:type="dxa"/>
        <w:bottom w:w="0" w:type="dxa"/>
        <w:right w:w="0" w:type="dxa"/>
      </w:tblCellMar>
    </w:tblPr>
  </w:style>
  <w:style w:type="table" w:customStyle="1" w:styleId="affffff">
    <w:basedOn w:val="TableNormale"/>
    <w:tblPr>
      <w:tblStyleRowBandSize w:val="1"/>
      <w:tblStyleColBandSize w:val="1"/>
      <w:tblCellMar>
        <w:top w:w="0" w:type="dxa"/>
        <w:left w:w="0" w:type="dxa"/>
        <w:bottom w:w="0" w:type="dxa"/>
        <w:right w:w="0" w:type="dxa"/>
      </w:tblCellMar>
    </w:tblPr>
  </w:style>
  <w:style w:type="table" w:customStyle="1" w:styleId="affffff0">
    <w:basedOn w:val="TableNormale"/>
    <w:tblPr>
      <w:tblStyleRowBandSize w:val="1"/>
      <w:tblStyleColBandSize w:val="1"/>
    </w:tblPr>
  </w:style>
  <w:style w:type="table" w:customStyle="1" w:styleId="affffff1">
    <w:basedOn w:val="TableNormale"/>
    <w:tblPr>
      <w:tblStyleRowBandSize w:val="1"/>
      <w:tblStyleColBandSize w:val="1"/>
      <w:tblCellMar>
        <w:top w:w="0" w:type="dxa"/>
        <w:left w:w="0" w:type="dxa"/>
        <w:bottom w:w="0" w:type="dxa"/>
        <w:right w:w="0" w:type="dxa"/>
      </w:tblCellMar>
    </w:tblPr>
  </w:style>
  <w:style w:type="table" w:customStyle="1" w:styleId="affffff2">
    <w:basedOn w:val="TableNormale"/>
    <w:tblPr>
      <w:tblStyleRowBandSize w:val="1"/>
      <w:tblStyleColBandSize w:val="1"/>
      <w:tblCellMar>
        <w:top w:w="0" w:type="dxa"/>
        <w:left w:w="0" w:type="dxa"/>
        <w:bottom w:w="0" w:type="dxa"/>
        <w:right w:w="0" w:type="dxa"/>
      </w:tblCellMar>
    </w:tblPr>
  </w:style>
  <w:style w:type="table" w:customStyle="1" w:styleId="affffff3">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e"/>
    <w:tblPr>
      <w:tblStyleRowBandSize w:val="1"/>
      <w:tblStyleColBandSize w:val="1"/>
      <w:tblCellMar>
        <w:top w:w="0" w:type="dxa"/>
        <w:left w:w="0" w:type="dxa"/>
        <w:bottom w:w="0" w:type="dxa"/>
        <w:right w:w="0" w:type="dxa"/>
      </w:tblCellMar>
    </w:tblPr>
  </w:style>
  <w:style w:type="table" w:customStyle="1" w:styleId="affffff5">
    <w:basedOn w:val="TableNormale"/>
    <w:tblPr>
      <w:tblStyleRowBandSize w:val="1"/>
      <w:tblStyleColBandSize w:val="1"/>
      <w:tblCellMar>
        <w:top w:w="0" w:type="dxa"/>
        <w:left w:w="0" w:type="dxa"/>
        <w:bottom w:w="0" w:type="dxa"/>
        <w:right w:w="0" w:type="dxa"/>
      </w:tblCellMar>
    </w:tblPr>
  </w:style>
  <w:style w:type="table" w:customStyle="1" w:styleId="affffff6">
    <w:basedOn w:val="TableNormale"/>
    <w:tblPr>
      <w:tblStyleRowBandSize w:val="1"/>
      <w:tblStyleColBandSize w:val="1"/>
    </w:tblPr>
  </w:style>
  <w:style w:type="table" w:customStyle="1" w:styleId="affffff7">
    <w:basedOn w:val="TableNormale"/>
    <w:tblPr>
      <w:tblStyleRowBandSize w:val="1"/>
      <w:tblStyleColBandSize w:val="1"/>
      <w:tblCellMar>
        <w:top w:w="0" w:type="dxa"/>
        <w:left w:w="0" w:type="dxa"/>
        <w:bottom w:w="0" w:type="dxa"/>
        <w:right w:w="0" w:type="dxa"/>
      </w:tblCellMar>
    </w:tblPr>
  </w:style>
  <w:style w:type="table" w:customStyle="1" w:styleId="affffff8">
    <w:basedOn w:val="TableNormale"/>
    <w:tblPr>
      <w:tblStyleRowBandSize w:val="1"/>
      <w:tblStyleColBandSize w:val="1"/>
      <w:tblCellMar>
        <w:top w:w="0" w:type="dxa"/>
        <w:left w:w="0" w:type="dxa"/>
        <w:bottom w:w="0" w:type="dxa"/>
        <w:right w:w="0" w:type="dxa"/>
      </w:tblCellMar>
    </w:tblPr>
  </w:style>
  <w:style w:type="table" w:customStyle="1" w:styleId="affffff9">
    <w:basedOn w:val="TableNormale"/>
    <w:tblPr>
      <w:tblStyleRowBandSize w:val="1"/>
      <w:tblStyleColBandSize w:val="1"/>
    </w:tblPr>
  </w:style>
  <w:style w:type="table" w:customStyle="1" w:styleId="affffffa">
    <w:basedOn w:val="TableNormale"/>
    <w:tblPr>
      <w:tblStyleRowBandSize w:val="1"/>
      <w:tblStyleColBandSize w:val="1"/>
      <w:tblCellMar>
        <w:top w:w="0" w:type="dxa"/>
        <w:left w:w="0" w:type="dxa"/>
        <w:bottom w:w="0" w:type="dxa"/>
        <w:right w:w="0" w:type="dxa"/>
      </w:tblCellMar>
    </w:tblPr>
  </w:style>
  <w:style w:type="table" w:customStyle="1" w:styleId="affffffb">
    <w:basedOn w:val="TableNormale"/>
    <w:tblPr>
      <w:tblStyleRowBandSize w:val="1"/>
      <w:tblStyleColBandSize w:val="1"/>
      <w:tblCellMar>
        <w:top w:w="0" w:type="dxa"/>
        <w:left w:w="0" w:type="dxa"/>
        <w:bottom w:w="0" w:type="dxa"/>
        <w:right w:w="0" w:type="dxa"/>
      </w:tblCellMar>
    </w:tblPr>
  </w:style>
  <w:style w:type="table" w:customStyle="1" w:styleId="affffffc">
    <w:basedOn w:val="TableNormale"/>
    <w:tblPr>
      <w:tblStyleRowBandSize w:val="1"/>
      <w:tblStyleColBandSize w:val="1"/>
    </w:tblPr>
  </w:style>
  <w:style w:type="table" w:customStyle="1" w:styleId="affffffd">
    <w:basedOn w:val="TableNormale"/>
    <w:tblPr>
      <w:tblStyleRowBandSize w:val="1"/>
      <w:tblStyleColBandSize w:val="1"/>
      <w:tblCellMar>
        <w:top w:w="0" w:type="dxa"/>
        <w:left w:w="0" w:type="dxa"/>
        <w:bottom w:w="0" w:type="dxa"/>
        <w:right w:w="0" w:type="dxa"/>
      </w:tblCellMar>
    </w:tblPr>
  </w:style>
  <w:style w:type="table" w:customStyle="1" w:styleId="affffffe">
    <w:basedOn w:val="TableNormale"/>
    <w:tblPr>
      <w:tblStyleRowBandSize w:val="1"/>
      <w:tblStyleColBandSize w:val="1"/>
      <w:tblCellMar>
        <w:top w:w="0" w:type="dxa"/>
        <w:left w:w="0" w:type="dxa"/>
        <w:bottom w:w="0" w:type="dxa"/>
        <w:right w:w="0" w:type="dxa"/>
      </w:tblCellMar>
    </w:tblPr>
  </w:style>
  <w:style w:type="table" w:customStyle="1" w:styleId="afffffff">
    <w:basedOn w:val="TableNormale"/>
    <w:tblPr>
      <w:tblStyleRowBandSize w:val="1"/>
      <w:tblStyleColBandSize w:val="1"/>
    </w:tblPr>
  </w:style>
  <w:style w:type="table" w:customStyle="1" w:styleId="afffffff0">
    <w:basedOn w:val="TableNormale"/>
    <w:tblPr>
      <w:tblStyleRowBandSize w:val="1"/>
      <w:tblStyleColBandSize w:val="1"/>
      <w:tblCellMar>
        <w:top w:w="0" w:type="dxa"/>
        <w:left w:w="0" w:type="dxa"/>
        <w:bottom w:w="0" w:type="dxa"/>
        <w:right w:w="0" w:type="dxa"/>
      </w:tblCellMar>
    </w:tblPr>
  </w:style>
  <w:style w:type="table" w:customStyle="1" w:styleId="afffffff1">
    <w:basedOn w:val="TableNormale"/>
    <w:tblPr>
      <w:tblStyleRowBandSize w:val="1"/>
      <w:tblStyleColBandSize w:val="1"/>
      <w:tblCellMar>
        <w:top w:w="0" w:type="dxa"/>
        <w:left w:w="0" w:type="dxa"/>
        <w:bottom w:w="0" w:type="dxa"/>
        <w:right w:w="0" w:type="dxa"/>
      </w:tblCellMar>
    </w:tblPr>
  </w:style>
  <w:style w:type="table" w:customStyle="1" w:styleId="afffffff2">
    <w:basedOn w:val="TableNormale"/>
    <w:tblPr>
      <w:tblStyleRowBandSize w:val="1"/>
      <w:tblStyleColBandSize w:val="1"/>
    </w:tblPr>
  </w:style>
  <w:style w:type="table" w:customStyle="1" w:styleId="afffffff3">
    <w:basedOn w:val="TableNormale"/>
    <w:tblPr>
      <w:tblStyleRowBandSize w:val="1"/>
      <w:tblStyleColBandSize w:val="1"/>
      <w:tblCellMar>
        <w:top w:w="0" w:type="dxa"/>
        <w:left w:w="115" w:type="dxa"/>
        <w:bottom w:w="0" w:type="dxa"/>
        <w:right w:w="115" w:type="dxa"/>
      </w:tblCellMar>
    </w:tblPr>
  </w:style>
  <w:style w:type="table" w:customStyle="1" w:styleId="afffffff4">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5">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6">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7">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8">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9">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a">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b">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c">
    <w:basedOn w:val="TableNormale"/>
    <w:tblPr>
      <w:tblStyleRowBandSize w:val="1"/>
      <w:tblStyleColBandSize w:val="1"/>
      <w:tblCellMar>
        <w:top w:w="0" w:type="dxa"/>
        <w:left w:w="0" w:type="dxa"/>
        <w:bottom w:w="0" w:type="dxa"/>
        <w:right w:w="0" w:type="dxa"/>
      </w:tblCellMar>
    </w:tblPr>
  </w:style>
  <w:style w:type="table" w:customStyle="1" w:styleId="afffffffd">
    <w:basedOn w:val="TableNormale"/>
    <w:tblPr>
      <w:tblStyleRowBandSize w:val="1"/>
      <w:tblStyleColBandSize w:val="1"/>
      <w:tblCellMar>
        <w:top w:w="0" w:type="dxa"/>
        <w:left w:w="0" w:type="dxa"/>
        <w:bottom w:w="0" w:type="dxa"/>
        <w:right w:w="0" w:type="dxa"/>
      </w:tblCellMar>
    </w:tblPr>
  </w:style>
  <w:style w:type="table" w:customStyle="1" w:styleId="afffffffe">
    <w:basedOn w:val="TableNormale"/>
    <w:tblPr>
      <w:tblStyleRowBandSize w:val="1"/>
      <w:tblStyleColBandSize w:val="1"/>
    </w:tblPr>
  </w:style>
  <w:style w:type="table" w:customStyle="1" w:styleId="affffffff">
    <w:basedOn w:val="TableNormale"/>
    <w:tblPr>
      <w:tblStyleRowBandSize w:val="1"/>
      <w:tblStyleColBandSize w:val="1"/>
    </w:tblPr>
  </w:style>
  <w:style w:type="table" w:customStyle="1" w:styleId="affffffff0">
    <w:basedOn w:val="TableNormale"/>
    <w:tblPr>
      <w:tblStyleRowBandSize w:val="1"/>
      <w:tblStyleColBandSize w:val="1"/>
      <w:tblCellMar>
        <w:top w:w="0" w:type="dxa"/>
        <w:left w:w="0" w:type="dxa"/>
        <w:bottom w:w="0" w:type="dxa"/>
        <w:right w:w="0" w:type="dxa"/>
      </w:tblCellMar>
    </w:tblPr>
  </w:style>
  <w:style w:type="table" w:customStyle="1" w:styleId="affffffff1">
    <w:basedOn w:val="TableNormale"/>
    <w:tblPr>
      <w:tblStyleRowBandSize w:val="1"/>
      <w:tblStyleColBandSize w:val="1"/>
      <w:tblCellMar>
        <w:top w:w="0" w:type="dxa"/>
        <w:left w:w="0" w:type="dxa"/>
        <w:bottom w:w="0" w:type="dxa"/>
        <w:right w:w="0" w:type="dxa"/>
      </w:tblCellMar>
    </w:tblPr>
  </w:style>
  <w:style w:type="table" w:customStyle="1" w:styleId="affffffff2">
    <w:basedOn w:val="TableNormale"/>
    <w:tblPr>
      <w:tblStyleRowBandSize w:val="1"/>
      <w:tblStyleColBandSize w:val="1"/>
    </w:tblPr>
  </w:style>
  <w:style w:type="table" w:customStyle="1" w:styleId="affffffff3">
    <w:basedOn w:val="TableNormale"/>
    <w:tblPr>
      <w:tblStyleRowBandSize w:val="1"/>
      <w:tblStyleColBandSize w:val="1"/>
      <w:tblCellMar>
        <w:top w:w="0" w:type="dxa"/>
        <w:left w:w="0" w:type="dxa"/>
        <w:bottom w:w="0" w:type="dxa"/>
        <w:right w:w="0" w:type="dxa"/>
      </w:tblCellMar>
    </w:tblPr>
  </w:style>
  <w:style w:type="table" w:customStyle="1" w:styleId="affffffff4">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5">
    <w:basedOn w:val="TableNormale"/>
    <w:tblPr>
      <w:tblStyleRowBandSize w:val="1"/>
      <w:tblStyleColBandSize w:val="1"/>
      <w:tblCellMar>
        <w:top w:w="0" w:type="dxa"/>
        <w:left w:w="0" w:type="dxa"/>
        <w:bottom w:w="0" w:type="dxa"/>
        <w:right w:w="0" w:type="dxa"/>
      </w:tblCellMar>
    </w:tblPr>
  </w:style>
  <w:style w:type="table" w:customStyle="1" w:styleId="affffffff6">
    <w:basedOn w:val="TableNormale"/>
    <w:tblPr>
      <w:tblStyleRowBandSize w:val="1"/>
      <w:tblStyleColBandSize w:val="1"/>
      <w:tblCellMar>
        <w:top w:w="0" w:type="dxa"/>
        <w:left w:w="0" w:type="dxa"/>
        <w:bottom w:w="0" w:type="dxa"/>
        <w:right w:w="0" w:type="dxa"/>
      </w:tblCellMar>
    </w:tblPr>
  </w:style>
  <w:style w:type="table" w:customStyle="1" w:styleId="affffffff7">
    <w:basedOn w:val="TableNormale"/>
    <w:tblPr>
      <w:tblStyleRowBandSize w:val="1"/>
      <w:tblStyleColBandSize w:val="1"/>
    </w:tblPr>
  </w:style>
  <w:style w:type="table" w:customStyle="1" w:styleId="affffffff8">
    <w:basedOn w:val="TableNormale"/>
    <w:tblPr>
      <w:tblStyleRowBandSize w:val="1"/>
      <w:tblStyleColBandSize w:val="1"/>
      <w:tblCellMar>
        <w:top w:w="0" w:type="dxa"/>
        <w:left w:w="0" w:type="dxa"/>
        <w:bottom w:w="0" w:type="dxa"/>
        <w:right w:w="0" w:type="dxa"/>
      </w:tblCellMar>
    </w:tblPr>
  </w:style>
  <w:style w:type="table" w:customStyle="1" w:styleId="affffffff9">
    <w:basedOn w:val="TableNormale"/>
    <w:tblPr>
      <w:tblStyleRowBandSize w:val="1"/>
      <w:tblStyleColBandSize w:val="1"/>
      <w:tblCellMar>
        <w:top w:w="0" w:type="dxa"/>
        <w:left w:w="0" w:type="dxa"/>
        <w:bottom w:w="0" w:type="dxa"/>
        <w:right w:w="0" w:type="dxa"/>
      </w:tblCellMar>
    </w:tblPr>
  </w:style>
  <w:style w:type="table" w:customStyle="1" w:styleId="affffffffa">
    <w:basedOn w:val="TableNormale"/>
    <w:tblPr>
      <w:tblStyleRowBandSize w:val="1"/>
      <w:tblStyleColBandSize w:val="1"/>
      <w:tblCellMar>
        <w:top w:w="0" w:type="dxa"/>
        <w:left w:w="0" w:type="dxa"/>
        <w:bottom w:w="0" w:type="dxa"/>
        <w:right w:w="0" w:type="dxa"/>
      </w:tblCellMar>
    </w:tblPr>
  </w:style>
  <w:style w:type="table" w:customStyle="1" w:styleId="affffffffb">
    <w:basedOn w:val="TableNormale"/>
    <w:tblPr>
      <w:tblStyleRowBandSize w:val="1"/>
      <w:tblStyleColBandSize w:val="1"/>
    </w:tblPr>
  </w:style>
  <w:style w:type="table" w:customStyle="1" w:styleId="affffffffc">
    <w:basedOn w:val="TableNormale"/>
    <w:tblPr>
      <w:tblStyleRowBandSize w:val="1"/>
      <w:tblStyleColBandSize w:val="1"/>
    </w:tblPr>
  </w:style>
  <w:style w:type="table" w:customStyle="1" w:styleId="affffffffd">
    <w:basedOn w:val="TableNormale"/>
    <w:tblPr>
      <w:tblStyleRowBandSize w:val="1"/>
      <w:tblStyleColBandSize w:val="1"/>
      <w:tblCellMar>
        <w:top w:w="0" w:type="dxa"/>
        <w:left w:w="0" w:type="dxa"/>
        <w:bottom w:w="0" w:type="dxa"/>
        <w:right w:w="0" w:type="dxa"/>
      </w:tblCellMar>
    </w:tblPr>
  </w:style>
  <w:style w:type="table" w:customStyle="1" w:styleId="affffffffe">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e"/>
    <w:tblPr>
      <w:tblStyleRowBandSize w:val="1"/>
      <w:tblStyleColBandSize w:val="1"/>
      <w:tblCellMar>
        <w:top w:w="0" w:type="dxa"/>
        <w:left w:w="0" w:type="dxa"/>
        <w:bottom w:w="0" w:type="dxa"/>
        <w:right w:w="0" w:type="dxa"/>
      </w:tblCellMar>
    </w:tblPr>
  </w:style>
  <w:style w:type="table" w:customStyle="1" w:styleId="afffffffff0">
    <w:basedOn w:val="TableNormale"/>
    <w:tblPr>
      <w:tblStyleRowBandSize w:val="1"/>
      <w:tblStyleColBandSize w:val="1"/>
    </w:tblPr>
  </w:style>
  <w:style w:type="table" w:customStyle="1" w:styleId="afffffffff1">
    <w:basedOn w:val="TableNormale"/>
    <w:tblPr>
      <w:tblStyleRowBandSize w:val="1"/>
      <w:tblStyleColBandSize w:val="1"/>
    </w:tblPr>
  </w:style>
  <w:style w:type="table" w:customStyle="1" w:styleId="afffffffff2">
    <w:basedOn w:val="TableNormale"/>
    <w:tblPr>
      <w:tblStyleRowBandSize w:val="1"/>
      <w:tblStyleColBandSize w:val="1"/>
    </w:tblPr>
  </w:style>
  <w:style w:type="table" w:customStyle="1" w:styleId="afffffffff3">
    <w:basedOn w:val="TableNormale"/>
    <w:tblPr>
      <w:tblStyleRowBandSize w:val="1"/>
      <w:tblStyleColBandSize w:val="1"/>
      <w:tblCellMar>
        <w:top w:w="0" w:type="dxa"/>
        <w:left w:w="0" w:type="dxa"/>
        <w:bottom w:w="0" w:type="dxa"/>
        <w:right w:w="0" w:type="dxa"/>
      </w:tblCellMar>
    </w:tblPr>
  </w:style>
  <w:style w:type="table" w:customStyle="1" w:styleId="afffffffff4">
    <w:basedOn w:val="TableNormale"/>
    <w:tblPr>
      <w:tblStyleRowBandSize w:val="1"/>
      <w:tblStyleColBandSize w:val="1"/>
      <w:tblCellMar>
        <w:top w:w="0" w:type="dxa"/>
        <w:left w:w="0" w:type="dxa"/>
        <w:bottom w:w="0" w:type="dxa"/>
        <w:right w:w="0" w:type="dxa"/>
      </w:tblCellMar>
    </w:tblPr>
  </w:style>
  <w:style w:type="table" w:customStyle="1" w:styleId="afffffffff5">
    <w:basedOn w:val="TableNormale"/>
    <w:tblPr>
      <w:tblStyleRowBandSize w:val="1"/>
      <w:tblStyleColBandSize w:val="1"/>
      <w:tblCellMar>
        <w:top w:w="0" w:type="dxa"/>
        <w:left w:w="0" w:type="dxa"/>
        <w:bottom w:w="0" w:type="dxa"/>
        <w:right w:w="0" w:type="dxa"/>
      </w:tblCellMar>
    </w:tblPr>
  </w:style>
  <w:style w:type="table" w:customStyle="1" w:styleId="afffffffff6">
    <w:basedOn w:val="TableNormale"/>
    <w:tblPr>
      <w:tblStyleRowBandSize w:val="1"/>
      <w:tblStyleColBandSize w:val="1"/>
    </w:tblPr>
  </w:style>
  <w:style w:type="table" w:customStyle="1" w:styleId="afffffffff7">
    <w:basedOn w:val="TableNormale"/>
    <w:tblPr>
      <w:tblStyleRowBandSize w:val="1"/>
      <w:tblStyleColBandSize w:val="1"/>
    </w:tblPr>
  </w:style>
  <w:style w:type="table" w:customStyle="1" w:styleId="afffffffff8">
    <w:basedOn w:val="TableNormale"/>
    <w:tblPr>
      <w:tblStyleRowBandSize w:val="1"/>
      <w:tblStyleColBandSize w:val="1"/>
      <w:tblCellMar>
        <w:top w:w="0" w:type="dxa"/>
        <w:left w:w="0" w:type="dxa"/>
        <w:bottom w:w="0" w:type="dxa"/>
        <w:right w:w="0" w:type="dxa"/>
      </w:tblCellMar>
    </w:tblPr>
  </w:style>
  <w:style w:type="table" w:customStyle="1" w:styleId="afffffffff9">
    <w:basedOn w:val="TableNormale"/>
    <w:tblPr>
      <w:tblStyleRowBandSize w:val="1"/>
      <w:tblStyleColBandSize w:val="1"/>
      <w:tblCellMar>
        <w:top w:w="0" w:type="dxa"/>
        <w:left w:w="0" w:type="dxa"/>
        <w:bottom w:w="0" w:type="dxa"/>
        <w:right w:w="0" w:type="dxa"/>
      </w:tblCellMar>
    </w:tblPr>
  </w:style>
  <w:style w:type="table" w:customStyle="1" w:styleId="afffffffffa">
    <w:basedOn w:val="TableNormale"/>
    <w:tblPr>
      <w:tblStyleRowBandSize w:val="1"/>
      <w:tblStyleColBandSize w:val="1"/>
      <w:tblCellMar>
        <w:top w:w="0" w:type="dxa"/>
        <w:left w:w="0" w:type="dxa"/>
        <w:bottom w:w="0" w:type="dxa"/>
        <w:right w:w="0" w:type="dxa"/>
      </w:tblCellMar>
    </w:tblPr>
  </w:style>
  <w:style w:type="table" w:customStyle="1" w:styleId="afffffffffb">
    <w:basedOn w:val="TableNormale"/>
    <w:tblPr>
      <w:tblStyleRowBandSize w:val="1"/>
      <w:tblStyleColBandSize w:val="1"/>
    </w:tblPr>
  </w:style>
  <w:style w:type="table" w:customStyle="1" w:styleId="afffffffffc">
    <w:basedOn w:val="TableNormale"/>
    <w:tblPr>
      <w:tblStyleRowBandSize w:val="1"/>
      <w:tblStyleColBandSize w:val="1"/>
    </w:tblPr>
  </w:style>
  <w:style w:type="table" w:customStyle="1" w:styleId="afffffffffd">
    <w:basedOn w:val="TableNormale"/>
    <w:tblPr>
      <w:tblStyleRowBandSize w:val="1"/>
      <w:tblStyleColBandSize w:val="1"/>
    </w:tblPr>
  </w:style>
  <w:style w:type="table" w:customStyle="1" w:styleId="afffffffffe">
    <w:basedOn w:val="TableNormale"/>
    <w:tblPr>
      <w:tblStyleRowBandSize w:val="1"/>
      <w:tblStyleColBandSize w:val="1"/>
    </w:tblPr>
  </w:style>
  <w:style w:type="table" w:customStyle="1" w:styleId="affffffffff">
    <w:basedOn w:val="TableNormale"/>
    <w:tblPr>
      <w:tblStyleRowBandSize w:val="1"/>
      <w:tblStyleColBandSize w:val="1"/>
      <w:tblCellMar>
        <w:top w:w="0" w:type="dxa"/>
        <w:left w:w="0" w:type="dxa"/>
        <w:bottom w:w="0" w:type="dxa"/>
        <w:right w:w="0" w:type="dxa"/>
      </w:tblCellMar>
    </w:tblPr>
  </w:style>
  <w:style w:type="table" w:customStyle="1" w:styleId="affffffffff0">
    <w:basedOn w:val="TableNormale"/>
    <w:tblPr>
      <w:tblStyleRowBandSize w:val="1"/>
      <w:tblStyleColBandSize w:val="1"/>
      <w:tblCellMar>
        <w:top w:w="0" w:type="dxa"/>
        <w:left w:w="0" w:type="dxa"/>
        <w:bottom w:w="0" w:type="dxa"/>
        <w:right w:w="0" w:type="dxa"/>
      </w:tblCellMar>
    </w:tblPr>
  </w:style>
  <w:style w:type="table" w:customStyle="1" w:styleId="affffffffff1">
    <w:basedOn w:val="TableNormale"/>
    <w:tblPr>
      <w:tblStyleRowBandSize w:val="1"/>
      <w:tblStyleColBandSize w:val="1"/>
      <w:tblCellMar>
        <w:top w:w="0" w:type="dxa"/>
        <w:left w:w="0" w:type="dxa"/>
        <w:bottom w:w="0" w:type="dxa"/>
        <w:right w:w="0" w:type="dxa"/>
      </w:tblCellMar>
    </w:tblPr>
  </w:style>
  <w:style w:type="table" w:customStyle="1" w:styleId="affffffffff2">
    <w:basedOn w:val="TableNormale"/>
    <w:tblPr>
      <w:tblStyleRowBandSize w:val="1"/>
      <w:tblStyleColBandSize w:val="1"/>
    </w:tblPr>
  </w:style>
  <w:style w:type="table" w:customStyle="1" w:styleId="affffffffff3">
    <w:basedOn w:val="TableNormale"/>
    <w:tblPr>
      <w:tblStyleRowBandSize w:val="1"/>
      <w:tblStyleColBandSize w:val="1"/>
    </w:tblPr>
  </w:style>
  <w:style w:type="table" w:customStyle="1" w:styleId="affffffffff4">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5">
    <w:basedOn w:val="TableNormale"/>
    <w:tblPr>
      <w:tblStyleRowBandSize w:val="1"/>
      <w:tblStyleColBandSize w:val="1"/>
    </w:tblPr>
  </w:style>
  <w:style w:type="table" w:customStyle="1" w:styleId="affffffffff6">
    <w:basedOn w:val="TableNormale"/>
    <w:tblPr>
      <w:tblStyleRowBandSize w:val="1"/>
      <w:tblStyleColBandSize w:val="1"/>
      <w:tblCellMar>
        <w:top w:w="0" w:type="dxa"/>
        <w:left w:w="0" w:type="dxa"/>
        <w:bottom w:w="0" w:type="dxa"/>
        <w:right w:w="0" w:type="dxa"/>
      </w:tblCellMar>
    </w:tblPr>
  </w:style>
  <w:style w:type="table" w:customStyle="1" w:styleId="affffffffff7">
    <w:basedOn w:val="TableNormale"/>
    <w:tblPr>
      <w:tblStyleRowBandSize w:val="1"/>
      <w:tblStyleColBandSize w:val="1"/>
      <w:tblCellMar>
        <w:top w:w="0" w:type="dxa"/>
        <w:left w:w="0" w:type="dxa"/>
        <w:bottom w:w="0" w:type="dxa"/>
        <w:right w:w="0" w:type="dxa"/>
      </w:tblCellMar>
    </w:tblPr>
  </w:style>
  <w:style w:type="table" w:customStyle="1" w:styleId="affffffffff8">
    <w:basedOn w:val="TableNormale"/>
    <w:tblPr>
      <w:tblStyleRowBandSize w:val="1"/>
      <w:tblStyleColBandSize w:val="1"/>
      <w:tblCellMar>
        <w:top w:w="0" w:type="dxa"/>
        <w:left w:w="0" w:type="dxa"/>
        <w:bottom w:w="0" w:type="dxa"/>
        <w:right w:w="0" w:type="dxa"/>
      </w:tblCellMar>
    </w:tblPr>
  </w:style>
  <w:style w:type="table" w:customStyle="1" w:styleId="affffffffff9">
    <w:basedOn w:val="TableNormale"/>
    <w:tblPr>
      <w:tblStyleRowBandSize w:val="1"/>
      <w:tblStyleColBandSize w:val="1"/>
    </w:tblPr>
  </w:style>
  <w:style w:type="table" w:customStyle="1" w:styleId="affffffffffa">
    <w:basedOn w:val="TableNormale"/>
    <w:tblPr>
      <w:tblStyleRowBandSize w:val="1"/>
      <w:tblStyleColBandSize w:val="1"/>
    </w:tblPr>
  </w:style>
  <w:style w:type="table" w:customStyle="1" w:styleId="affffffffffb">
    <w:basedOn w:val="TableNormale"/>
    <w:tblPr>
      <w:tblStyleRowBandSize w:val="1"/>
      <w:tblStyleColBandSize w:val="1"/>
    </w:tblPr>
  </w:style>
  <w:style w:type="table" w:customStyle="1" w:styleId="affffffffffc">
    <w:basedOn w:val="TableNormale"/>
    <w:tblPr>
      <w:tblStyleRowBandSize w:val="1"/>
      <w:tblStyleColBandSize w:val="1"/>
      <w:tblCellMar>
        <w:top w:w="0" w:type="dxa"/>
        <w:left w:w="0" w:type="dxa"/>
        <w:bottom w:w="0" w:type="dxa"/>
        <w:right w:w="0" w:type="dxa"/>
      </w:tblCellMar>
    </w:tblPr>
  </w:style>
  <w:style w:type="table" w:customStyle="1" w:styleId="affffffffffd">
    <w:basedOn w:val="TableNormale"/>
    <w:tblPr>
      <w:tblStyleRowBandSize w:val="1"/>
      <w:tblStyleColBandSize w:val="1"/>
    </w:tblPr>
  </w:style>
  <w:style w:type="table" w:customStyle="1" w:styleId="affffffffffe">
    <w:basedOn w:val="TableNormale"/>
    <w:tblPr>
      <w:tblStyleRowBandSize w:val="1"/>
      <w:tblStyleColBandSize w:val="1"/>
    </w:tblPr>
  </w:style>
  <w:style w:type="table" w:customStyle="1" w:styleId="afffffffffff">
    <w:basedOn w:val="TableNormale"/>
    <w:tblPr>
      <w:tblStyleRowBandSize w:val="1"/>
      <w:tblStyleColBandSize w:val="1"/>
      <w:tblCellMar>
        <w:top w:w="0" w:type="dxa"/>
        <w:left w:w="0" w:type="dxa"/>
        <w:bottom w:w="0" w:type="dxa"/>
        <w:right w:w="0" w:type="dxa"/>
      </w:tblCellMar>
    </w:tblPr>
  </w:style>
  <w:style w:type="table" w:customStyle="1" w:styleId="afffffffffff0">
    <w:basedOn w:val="TableNormale"/>
    <w:tblPr>
      <w:tblStyleRowBandSize w:val="1"/>
      <w:tblStyleColBandSize w:val="1"/>
      <w:tblCellMar>
        <w:top w:w="0" w:type="dxa"/>
        <w:left w:w="0" w:type="dxa"/>
        <w:bottom w:w="0" w:type="dxa"/>
        <w:right w:w="0" w:type="dxa"/>
      </w:tblCellMar>
    </w:tblPr>
  </w:style>
  <w:style w:type="table" w:customStyle="1" w:styleId="afffffffffff1">
    <w:basedOn w:val="TableNormale"/>
    <w:tblPr>
      <w:tblStyleRowBandSize w:val="1"/>
      <w:tblStyleColBandSize w:val="1"/>
      <w:tblCellMar>
        <w:top w:w="0" w:type="dxa"/>
        <w:left w:w="0" w:type="dxa"/>
        <w:bottom w:w="0" w:type="dxa"/>
        <w:right w:w="0" w:type="dxa"/>
      </w:tblCellMar>
    </w:tblPr>
  </w:style>
  <w:style w:type="table" w:customStyle="1" w:styleId="afffffffffff2">
    <w:basedOn w:val="TableNormale"/>
    <w:tblPr>
      <w:tblStyleRowBandSize w:val="1"/>
      <w:tblStyleColBandSize w:val="1"/>
    </w:tblPr>
  </w:style>
  <w:style w:type="table" w:customStyle="1" w:styleId="afffffffffff3">
    <w:basedOn w:val="TableNormale"/>
    <w:tblPr>
      <w:tblStyleRowBandSize w:val="1"/>
      <w:tblStyleColBandSize w:val="1"/>
      <w:tblCellMar>
        <w:top w:w="0" w:type="dxa"/>
        <w:left w:w="0" w:type="dxa"/>
        <w:bottom w:w="0" w:type="dxa"/>
        <w:right w:w="0" w:type="dxa"/>
      </w:tblCellMar>
    </w:tblPr>
  </w:style>
  <w:style w:type="table" w:customStyle="1" w:styleId="afffffffffff4">
    <w:basedOn w:val="TableNormale"/>
    <w:tblPr>
      <w:tblStyleRowBandSize w:val="1"/>
      <w:tblStyleColBandSize w:val="1"/>
    </w:tblPr>
  </w:style>
  <w:style w:type="table" w:customStyle="1" w:styleId="afffffffffff5">
    <w:basedOn w:val="TableNormale"/>
    <w:tblPr>
      <w:tblStyleRowBandSize w:val="1"/>
      <w:tblStyleColBandSize w:val="1"/>
    </w:tblPr>
  </w:style>
  <w:style w:type="table" w:customStyle="1" w:styleId="afffffffffff6">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7">
    <w:basedOn w:val="TableNormale"/>
    <w:tblPr>
      <w:tblStyleRowBandSize w:val="1"/>
      <w:tblStyleColBandSize w:val="1"/>
      <w:tblCellMar>
        <w:top w:w="0" w:type="dxa"/>
        <w:left w:w="0" w:type="dxa"/>
        <w:bottom w:w="0" w:type="dxa"/>
        <w:right w:w="0" w:type="dxa"/>
      </w:tblCellMar>
    </w:tblPr>
  </w:style>
  <w:style w:type="table" w:customStyle="1" w:styleId="afffffffffff8">
    <w:basedOn w:val="TableNormale"/>
    <w:tblPr>
      <w:tblStyleRowBandSize w:val="1"/>
      <w:tblStyleColBandSize w:val="1"/>
      <w:tblCellMar>
        <w:top w:w="0" w:type="dxa"/>
        <w:left w:w="0" w:type="dxa"/>
        <w:bottom w:w="0" w:type="dxa"/>
        <w:right w:w="0" w:type="dxa"/>
      </w:tblCellMar>
    </w:tblPr>
  </w:style>
  <w:style w:type="table" w:customStyle="1" w:styleId="afffffffffff9">
    <w:basedOn w:val="TableNormale"/>
    <w:tblPr>
      <w:tblStyleRowBandSize w:val="1"/>
      <w:tblStyleColBandSize w:val="1"/>
      <w:tblCellMar>
        <w:top w:w="0" w:type="dxa"/>
        <w:left w:w="0" w:type="dxa"/>
        <w:bottom w:w="0" w:type="dxa"/>
        <w:right w:w="0" w:type="dxa"/>
      </w:tblCellMar>
    </w:tblPr>
  </w:style>
  <w:style w:type="table" w:customStyle="1" w:styleId="afffffffffffa">
    <w:basedOn w:val="TableNormale"/>
    <w:tblPr>
      <w:tblStyleRowBandSize w:val="1"/>
      <w:tblStyleColBandSize w:val="1"/>
    </w:tblPr>
  </w:style>
  <w:style w:type="table" w:customStyle="1" w:styleId="afffffffffffb">
    <w:basedOn w:val="TableNormale"/>
    <w:tblPr>
      <w:tblStyleRowBandSize w:val="1"/>
      <w:tblStyleColBandSize w:val="1"/>
      <w:tblCellMar>
        <w:top w:w="0" w:type="dxa"/>
        <w:left w:w="0" w:type="dxa"/>
        <w:bottom w:w="0" w:type="dxa"/>
        <w:right w:w="0" w:type="dxa"/>
      </w:tblCellMar>
    </w:tblPr>
  </w:style>
  <w:style w:type="table" w:customStyle="1" w:styleId="afffffffffffc">
    <w:basedOn w:val="TableNormale"/>
    <w:tblPr>
      <w:tblStyleRowBandSize w:val="1"/>
      <w:tblStyleColBandSize w:val="1"/>
      <w:tblCellMar>
        <w:top w:w="0" w:type="dxa"/>
        <w:left w:w="0" w:type="dxa"/>
        <w:bottom w:w="0" w:type="dxa"/>
        <w:right w:w="0" w:type="dxa"/>
      </w:tblCellMar>
    </w:tblPr>
  </w:style>
  <w:style w:type="table" w:customStyle="1" w:styleId="afffffffffffd">
    <w:basedOn w:val="TableNormale"/>
    <w:tblPr>
      <w:tblStyleRowBandSize w:val="1"/>
      <w:tblStyleColBandSize w:val="1"/>
    </w:tblPr>
  </w:style>
  <w:style w:type="table" w:customStyle="1" w:styleId="afffffffffffe">
    <w:basedOn w:val="TableNormale"/>
    <w:tblPr>
      <w:tblStyleRowBandSize w:val="1"/>
      <w:tblStyleColBandSize w:val="1"/>
    </w:tblPr>
  </w:style>
  <w:style w:type="table" w:customStyle="1" w:styleId="affffffffffff">
    <w:basedOn w:val="TableNormale"/>
    <w:tblPr>
      <w:tblStyleRowBandSize w:val="1"/>
      <w:tblStyleColBandSize w:val="1"/>
      <w:tblCellMar>
        <w:top w:w="0" w:type="dxa"/>
        <w:left w:w="0" w:type="dxa"/>
        <w:bottom w:w="0" w:type="dxa"/>
        <w:right w:w="0" w:type="dxa"/>
      </w:tblCellMar>
    </w:tblPr>
  </w:style>
  <w:style w:type="table" w:customStyle="1" w:styleId="affffffffffff0">
    <w:basedOn w:val="TableNormale"/>
    <w:tblPr>
      <w:tblStyleRowBandSize w:val="1"/>
      <w:tblStyleColBandSize w:val="1"/>
      <w:tblCellMar>
        <w:top w:w="0" w:type="dxa"/>
        <w:left w:w="0" w:type="dxa"/>
        <w:bottom w:w="0" w:type="dxa"/>
        <w:right w:w="0" w:type="dxa"/>
      </w:tblCellMar>
    </w:tblPr>
  </w:style>
  <w:style w:type="table" w:customStyle="1" w:styleId="affffffffffff1">
    <w:basedOn w:val="TableNormale"/>
    <w:tblPr>
      <w:tblStyleRowBandSize w:val="1"/>
      <w:tblStyleColBandSize w:val="1"/>
    </w:tblPr>
  </w:style>
  <w:style w:type="table" w:customStyle="1" w:styleId="affffffffffff2">
    <w:basedOn w:val="TableNormale"/>
    <w:tblPr>
      <w:tblStyleRowBandSize w:val="1"/>
      <w:tblStyleColBandSize w:val="1"/>
      <w:tblCellMar>
        <w:top w:w="0" w:type="dxa"/>
        <w:left w:w="0" w:type="dxa"/>
        <w:bottom w:w="0" w:type="dxa"/>
        <w:right w:w="0" w:type="dxa"/>
      </w:tblCellMar>
    </w:tblPr>
  </w:style>
  <w:style w:type="table" w:customStyle="1" w:styleId="affffffffffff3">
    <w:basedOn w:val="TableNormale"/>
    <w:tblPr>
      <w:tblStyleRowBandSize w:val="1"/>
      <w:tblStyleColBandSize w:val="1"/>
      <w:tblCellMar>
        <w:top w:w="0" w:type="dxa"/>
        <w:left w:w="0" w:type="dxa"/>
        <w:bottom w:w="0" w:type="dxa"/>
        <w:right w:w="0" w:type="dxa"/>
      </w:tblCellMar>
    </w:tblPr>
  </w:style>
  <w:style w:type="table" w:customStyle="1" w:styleId="affffffffffff4">
    <w:basedOn w:val="TableNormale"/>
    <w:tblPr>
      <w:tblStyleRowBandSize w:val="1"/>
      <w:tblStyleColBandSize w:val="1"/>
    </w:tblPr>
  </w:style>
  <w:style w:type="table" w:customStyle="1" w:styleId="affffffffffff5">
    <w:basedOn w:val="TableNormale"/>
    <w:tblPr>
      <w:tblStyleRowBandSize w:val="1"/>
      <w:tblStyleColBandSize w:val="1"/>
      <w:tblCellMar>
        <w:top w:w="0" w:type="dxa"/>
        <w:left w:w="0" w:type="dxa"/>
        <w:bottom w:w="0" w:type="dxa"/>
        <w:right w:w="0" w:type="dxa"/>
      </w:tblCellMar>
    </w:tblPr>
  </w:style>
  <w:style w:type="table" w:customStyle="1" w:styleId="affffffffffff6">
    <w:basedOn w:val="TableNormale"/>
    <w:tblPr>
      <w:tblStyleRowBandSize w:val="1"/>
      <w:tblStyleColBandSize w:val="1"/>
      <w:tblCellMar>
        <w:top w:w="0" w:type="dxa"/>
        <w:left w:w="0" w:type="dxa"/>
        <w:bottom w:w="0" w:type="dxa"/>
        <w:right w:w="0" w:type="dxa"/>
      </w:tblCellMar>
    </w:tblPr>
  </w:style>
  <w:style w:type="table" w:customStyle="1" w:styleId="affffffffffff7">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8">
    <w:basedOn w:val="TableNormale"/>
    <w:tblPr>
      <w:tblStyleRowBandSize w:val="1"/>
      <w:tblStyleColBandSize w:val="1"/>
      <w:tblCellMar>
        <w:top w:w="0" w:type="dxa"/>
        <w:left w:w="0" w:type="dxa"/>
        <w:bottom w:w="0" w:type="dxa"/>
        <w:right w:w="0" w:type="dxa"/>
      </w:tblCellMar>
    </w:tblPr>
  </w:style>
  <w:style w:type="table" w:customStyle="1" w:styleId="affffffffffff9">
    <w:basedOn w:val="TableNormale"/>
    <w:tblPr>
      <w:tblStyleRowBandSize w:val="1"/>
      <w:tblStyleColBandSize w:val="1"/>
      <w:tblCellMar>
        <w:top w:w="0" w:type="dxa"/>
        <w:left w:w="0" w:type="dxa"/>
        <w:bottom w:w="0" w:type="dxa"/>
        <w:right w:w="0" w:type="dxa"/>
      </w:tblCellMar>
    </w:tblPr>
  </w:style>
  <w:style w:type="table" w:customStyle="1" w:styleId="affffffffffffa">
    <w:basedOn w:val="TableNormale"/>
    <w:tblPr>
      <w:tblStyleRowBandSize w:val="1"/>
      <w:tblStyleColBandSize w:val="1"/>
    </w:tblPr>
  </w:style>
  <w:style w:type="table" w:customStyle="1" w:styleId="affffffffffffb">
    <w:basedOn w:val="TableNormale"/>
    <w:tblPr>
      <w:tblStyleRowBandSize w:val="1"/>
      <w:tblStyleColBandSize w:val="1"/>
      <w:tblCellMar>
        <w:top w:w="0" w:type="dxa"/>
        <w:left w:w="0" w:type="dxa"/>
        <w:bottom w:w="0" w:type="dxa"/>
        <w:right w:w="0" w:type="dxa"/>
      </w:tblCellMar>
    </w:tblPr>
  </w:style>
  <w:style w:type="table" w:customStyle="1" w:styleId="affffffffffffc">
    <w:basedOn w:val="TableNormale"/>
    <w:tblPr>
      <w:tblStyleRowBandSize w:val="1"/>
      <w:tblStyleColBandSize w:val="1"/>
      <w:tblCellMar>
        <w:top w:w="0" w:type="dxa"/>
        <w:left w:w="0" w:type="dxa"/>
        <w:bottom w:w="0" w:type="dxa"/>
        <w:right w:w="0" w:type="dxa"/>
      </w:tblCellMar>
    </w:tblPr>
  </w:style>
  <w:style w:type="table" w:customStyle="1" w:styleId="affffffffffffd">
    <w:basedOn w:val="TableNormale"/>
    <w:tblPr>
      <w:tblStyleRowBandSize w:val="1"/>
      <w:tblStyleColBandSize w:val="1"/>
    </w:tblPr>
  </w:style>
  <w:style w:type="table" w:customStyle="1" w:styleId="affffffffffffe">
    <w:basedOn w:val="TableNormale"/>
    <w:tblPr>
      <w:tblStyleRowBandSize w:val="1"/>
      <w:tblStyleColBandSize w:val="1"/>
      <w:tblCellMar>
        <w:top w:w="0" w:type="dxa"/>
        <w:left w:w="0" w:type="dxa"/>
        <w:bottom w:w="0" w:type="dxa"/>
        <w:right w:w="0" w:type="dxa"/>
      </w:tblCellMar>
    </w:tblPr>
  </w:style>
  <w:style w:type="table" w:customStyle="1" w:styleId="afffffffffffff">
    <w:basedOn w:val="TableNormale"/>
    <w:tblPr>
      <w:tblStyleRowBandSize w:val="1"/>
      <w:tblStyleColBandSize w:val="1"/>
      <w:tblCellMar>
        <w:top w:w="0" w:type="dxa"/>
        <w:left w:w="0" w:type="dxa"/>
        <w:bottom w:w="0" w:type="dxa"/>
        <w:right w:w="0" w:type="dxa"/>
      </w:tblCellMar>
    </w:tblPr>
  </w:style>
  <w:style w:type="table" w:customStyle="1" w:styleId="afffffffffffff0">
    <w:basedOn w:val="TableNormale"/>
    <w:tblPr>
      <w:tblStyleRowBandSize w:val="1"/>
      <w:tblStyleColBandSize w:val="1"/>
    </w:tblPr>
  </w:style>
  <w:style w:type="table" w:customStyle="1" w:styleId="afffffffffffff1">
    <w:basedOn w:val="TableNormale"/>
    <w:tblPr>
      <w:tblStyleRowBandSize w:val="1"/>
      <w:tblStyleColBandSize w:val="1"/>
      <w:tblCellMar>
        <w:top w:w="0" w:type="dxa"/>
        <w:left w:w="0" w:type="dxa"/>
        <w:bottom w:w="0" w:type="dxa"/>
        <w:right w:w="0" w:type="dxa"/>
      </w:tblCellMar>
    </w:tblPr>
  </w:style>
  <w:style w:type="table" w:customStyle="1" w:styleId="afffffffffffff2">
    <w:basedOn w:val="TableNormale"/>
    <w:tblPr>
      <w:tblStyleRowBandSize w:val="1"/>
      <w:tblStyleColBandSize w:val="1"/>
      <w:tblCellMar>
        <w:top w:w="0" w:type="dxa"/>
        <w:left w:w="0" w:type="dxa"/>
        <w:bottom w:w="0" w:type="dxa"/>
        <w:right w:w="0" w:type="dxa"/>
      </w:tblCellMar>
    </w:tblPr>
  </w:style>
  <w:style w:type="table" w:customStyle="1" w:styleId="afffffffffffff3">
    <w:basedOn w:val="TableNormale"/>
    <w:tblPr>
      <w:tblStyleRowBandSize w:val="1"/>
      <w:tblStyleColBandSize w:val="1"/>
    </w:tblPr>
  </w:style>
  <w:style w:type="table" w:customStyle="1" w:styleId="afffffffffffff4">
    <w:basedOn w:val="TableNormale"/>
    <w:tblPr>
      <w:tblStyleRowBandSize w:val="1"/>
      <w:tblStyleColBandSize w:val="1"/>
      <w:tblCellMar>
        <w:top w:w="0" w:type="dxa"/>
        <w:left w:w="0" w:type="dxa"/>
        <w:bottom w:w="0" w:type="dxa"/>
        <w:right w:w="0" w:type="dxa"/>
      </w:tblCellMar>
    </w:tblPr>
  </w:style>
  <w:style w:type="table" w:customStyle="1" w:styleId="afffffffffffff5">
    <w:basedOn w:val="TableNormale"/>
    <w:tblPr>
      <w:tblStyleRowBandSize w:val="1"/>
      <w:tblStyleColBandSize w:val="1"/>
      <w:tblCellMar>
        <w:top w:w="0" w:type="dxa"/>
        <w:left w:w="0" w:type="dxa"/>
        <w:bottom w:w="0" w:type="dxa"/>
        <w:right w:w="0" w:type="dxa"/>
      </w:tblCellMar>
    </w:tblPr>
  </w:style>
  <w:style w:type="table" w:customStyle="1" w:styleId="afffffffffffff6">
    <w:basedOn w:val="TableNormale"/>
    <w:tblPr>
      <w:tblStyleRowBandSize w:val="1"/>
      <w:tblStyleColBandSize w:val="1"/>
    </w:tblPr>
  </w:style>
  <w:style w:type="table" w:customStyle="1" w:styleId="afffffffffffff7">
    <w:basedOn w:val="TableNormale"/>
    <w:tblPr>
      <w:tblStyleRowBandSize w:val="1"/>
      <w:tblStyleColBandSize w:val="1"/>
      <w:tblCellMar>
        <w:top w:w="0" w:type="dxa"/>
        <w:left w:w="115" w:type="dxa"/>
        <w:bottom w:w="0" w:type="dxa"/>
        <w:right w:w="115" w:type="dxa"/>
      </w:tblCellMar>
    </w:tblPr>
  </w:style>
  <w:style w:type="table" w:customStyle="1" w:styleId="afffffffffffff8">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9">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a">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b">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c">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d">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e">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0">
    <w:basedOn w:val="TableNormale"/>
    <w:tblPr>
      <w:tblStyleRowBandSize w:val="1"/>
      <w:tblStyleColBandSize w:val="1"/>
      <w:tblCellMar>
        <w:top w:w="0" w:type="dxa"/>
        <w:left w:w="0" w:type="dxa"/>
        <w:bottom w:w="0" w:type="dxa"/>
        <w:right w:w="0" w:type="dxa"/>
      </w:tblCellMar>
    </w:tblPr>
  </w:style>
  <w:style w:type="table" w:customStyle="1" w:styleId="affffffffffffff1">
    <w:basedOn w:val="TableNormale"/>
    <w:tblPr>
      <w:tblStyleRowBandSize w:val="1"/>
      <w:tblStyleColBandSize w:val="1"/>
      <w:tblCellMar>
        <w:top w:w="0" w:type="dxa"/>
        <w:left w:w="0" w:type="dxa"/>
        <w:bottom w:w="0" w:type="dxa"/>
        <w:right w:w="0" w:type="dxa"/>
      </w:tblCellMar>
    </w:tblPr>
  </w:style>
  <w:style w:type="table" w:customStyle="1" w:styleId="affffffffffffff2">
    <w:basedOn w:val="TableNormale"/>
    <w:tblPr>
      <w:tblStyleRowBandSize w:val="1"/>
      <w:tblStyleColBandSize w:val="1"/>
    </w:tblPr>
  </w:style>
  <w:style w:type="table" w:customStyle="1" w:styleId="affffffffffffff3">
    <w:basedOn w:val="TableNormale"/>
    <w:tblPr>
      <w:tblStyleRowBandSize w:val="1"/>
      <w:tblStyleColBandSize w:val="1"/>
    </w:tblPr>
  </w:style>
  <w:style w:type="table" w:customStyle="1" w:styleId="affffffffffffff4">
    <w:basedOn w:val="TableNormale"/>
    <w:tblPr>
      <w:tblStyleRowBandSize w:val="1"/>
      <w:tblStyleColBandSize w:val="1"/>
      <w:tblCellMar>
        <w:top w:w="0" w:type="dxa"/>
        <w:left w:w="0" w:type="dxa"/>
        <w:bottom w:w="0" w:type="dxa"/>
        <w:right w:w="0" w:type="dxa"/>
      </w:tblCellMar>
    </w:tblPr>
  </w:style>
  <w:style w:type="table" w:customStyle="1" w:styleId="affffffffffffff5">
    <w:basedOn w:val="TableNormale"/>
    <w:tblPr>
      <w:tblStyleRowBandSize w:val="1"/>
      <w:tblStyleColBandSize w:val="1"/>
      <w:tblCellMar>
        <w:top w:w="0" w:type="dxa"/>
        <w:left w:w="0" w:type="dxa"/>
        <w:bottom w:w="0" w:type="dxa"/>
        <w:right w:w="0" w:type="dxa"/>
      </w:tblCellMar>
    </w:tblPr>
  </w:style>
  <w:style w:type="table" w:customStyle="1" w:styleId="affffffffffffff6">
    <w:basedOn w:val="TableNormale"/>
    <w:tblPr>
      <w:tblStyleRowBandSize w:val="1"/>
      <w:tblStyleColBandSize w:val="1"/>
    </w:tblPr>
  </w:style>
  <w:style w:type="table" w:customStyle="1" w:styleId="affffffffffffff7">
    <w:basedOn w:val="TableNormale"/>
    <w:tblPr>
      <w:tblStyleRowBandSize w:val="1"/>
      <w:tblStyleColBandSize w:val="1"/>
      <w:tblCellMar>
        <w:top w:w="0" w:type="dxa"/>
        <w:left w:w="0" w:type="dxa"/>
        <w:bottom w:w="0" w:type="dxa"/>
        <w:right w:w="0" w:type="dxa"/>
      </w:tblCellMar>
    </w:tblPr>
  </w:style>
  <w:style w:type="table" w:customStyle="1" w:styleId="affffffffffffff8">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9">
    <w:basedOn w:val="TableNormale"/>
    <w:tblPr>
      <w:tblStyleRowBandSize w:val="1"/>
      <w:tblStyleColBandSize w:val="1"/>
      <w:tblCellMar>
        <w:top w:w="0" w:type="dxa"/>
        <w:left w:w="0" w:type="dxa"/>
        <w:bottom w:w="0" w:type="dxa"/>
        <w:right w:w="0" w:type="dxa"/>
      </w:tblCellMar>
    </w:tblPr>
  </w:style>
  <w:style w:type="table" w:customStyle="1" w:styleId="affffffffffffffa">
    <w:basedOn w:val="TableNormale"/>
    <w:tblPr>
      <w:tblStyleRowBandSize w:val="1"/>
      <w:tblStyleColBandSize w:val="1"/>
      <w:tblCellMar>
        <w:top w:w="0" w:type="dxa"/>
        <w:left w:w="0" w:type="dxa"/>
        <w:bottom w:w="0" w:type="dxa"/>
        <w:right w:w="0" w:type="dxa"/>
      </w:tblCellMar>
    </w:tblPr>
  </w:style>
  <w:style w:type="table" w:customStyle="1" w:styleId="affffffffffffffb">
    <w:basedOn w:val="TableNormale"/>
    <w:tblPr>
      <w:tblStyleRowBandSize w:val="1"/>
      <w:tblStyleColBandSize w:val="1"/>
    </w:tblPr>
  </w:style>
  <w:style w:type="table" w:customStyle="1" w:styleId="affffffffffffffc">
    <w:basedOn w:val="TableNormale"/>
    <w:tblPr>
      <w:tblStyleRowBandSize w:val="1"/>
      <w:tblStyleColBandSize w:val="1"/>
      <w:tblCellMar>
        <w:top w:w="0" w:type="dxa"/>
        <w:left w:w="0" w:type="dxa"/>
        <w:bottom w:w="0" w:type="dxa"/>
        <w:right w:w="0" w:type="dxa"/>
      </w:tblCellMar>
    </w:tblPr>
  </w:style>
  <w:style w:type="table" w:customStyle="1" w:styleId="affffffffffffffd">
    <w:basedOn w:val="TableNormale"/>
    <w:tblPr>
      <w:tblStyleRowBandSize w:val="1"/>
      <w:tblStyleColBandSize w:val="1"/>
      <w:tblCellMar>
        <w:top w:w="0" w:type="dxa"/>
        <w:left w:w="0" w:type="dxa"/>
        <w:bottom w:w="0" w:type="dxa"/>
        <w:right w:w="0" w:type="dxa"/>
      </w:tblCellMar>
    </w:tblPr>
  </w:style>
  <w:style w:type="table" w:customStyle="1" w:styleId="affffffffffffffe">
    <w:basedOn w:val="TableNormale"/>
    <w:tblPr>
      <w:tblStyleRowBandSize w:val="1"/>
      <w:tblStyleColBandSize w:val="1"/>
      <w:tblCellMar>
        <w:top w:w="0" w:type="dxa"/>
        <w:left w:w="0" w:type="dxa"/>
        <w:bottom w:w="0" w:type="dxa"/>
        <w:right w:w="0" w:type="dxa"/>
      </w:tblCellMar>
    </w:tblPr>
  </w:style>
  <w:style w:type="table" w:customStyle="1" w:styleId="afffffffffffffff">
    <w:basedOn w:val="TableNormale"/>
    <w:tblPr>
      <w:tblStyleRowBandSize w:val="1"/>
      <w:tblStyleColBandSize w:val="1"/>
    </w:tblPr>
  </w:style>
  <w:style w:type="table" w:customStyle="1" w:styleId="afffffffffffffff0">
    <w:basedOn w:val="TableNormale"/>
    <w:tblPr>
      <w:tblStyleRowBandSize w:val="1"/>
      <w:tblStyleColBandSize w:val="1"/>
    </w:tblPr>
  </w:style>
  <w:style w:type="table" w:customStyle="1" w:styleId="afffffffffffffff1">
    <w:basedOn w:val="TableNormale"/>
    <w:tblPr>
      <w:tblStyleRowBandSize w:val="1"/>
      <w:tblStyleColBandSize w:val="1"/>
      <w:tblCellMar>
        <w:top w:w="0" w:type="dxa"/>
        <w:left w:w="0" w:type="dxa"/>
        <w:bottom w:w="0" w:type="dxa"/>
        <w:right w:w="0" w:type="dxa"/>
      </w:tblCellMar>
    </w:tblPr>
  </w:style>
  <w:style w:type="table" w:customStyle="1" w:styleId="afffffffffffffff2">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3">
    <w:basedOn w:val="TableNormale"/>
    <w:tblPr>
      <w:tblStyleRowBandSize w:val="1"/>
      <w:tblStyleColBandSize w:val="1"/>
      <w:tblCellMar>
        <w:top w:w="0" w:type="dxa"/>
        <w:left w:w="0" w:type="dxa"/>
        <w:bottom w:w="0" w:type="dxa"/>
        <w:right w:w="0" w:type="dxa"/>
      </w:tblCellMar>
    </w:tblPr>
  </w:style>
  <w:style w:type="table" w:customStyle="1" w:styleId="afffffffffffffff4">
    <w:basedOn w:val="TableNormale"/>
    <w:tblPr>
      <w:tblStyleRowBandSize w:val="1"/>
      <w:tblStyleColBandSize w:val="1"/>
    </w:tblPr>
  </w:style>
  <w:style w:type="table" w:customStyle="1" w:styleId="afffffffffffffff5">
    <w:basedOn w:val="TableNormale"/>
    <w:tblPr>
      <w:tblStyleRowBandSize w:val="1"/>
      <w:tblStyleColBandSize w:val="1"/>
    </w:tblPr>
  </w:style>
  <w:style w:type="table" w:customStyle="1" w:styleId="afffffffffffffff6">
    <w:basedOn w:val="TableNormale"/>
    <w:tblPr>
      <w:tblStyleRowBandSize w:val="1"/>
      <w:tblStyleColBandSize w:val="1"/>
    </w:tblPr>
  </w:style>
  <w:style w:type="table" w:customStyle="1" w:styleId="afffffffffffffff7">
    <w:basedOn w:val="TableNormale"/>
    <w:tblPr>
      <w:tblStyleRowBandSize w:val="1"/>
      <w:tblStyleColBandSize w:val="1"/>
      <w:tblCellMar>
        <w:top w:w="0" w:type="dxa"/>
        <w:left w:w="0" w:type="dxa"/>
        <w:bottom w:w="0" w:type="dxa"/>
        <w:right w:w="0" w:type="dxa"/>
      </w:tblCellMar>
    </w:tblPr>
  </w:style>
  <w:style w:type="table" w:customStyle="1" w:styleId="afffffffffffffff8">
    <w:basedOn w:val="TableNormale"/>
    <w:tblPr>
      <w:tblStyleRowBandSize w:val="1"/>
      <w:tblStyleColBandSize w:val="1"/>
      <w:tblCellMar>
        <w:top w:w="0" w:type="dxa"/>
        <w:left w:w="0" w:type="dxa"/>
        <w:bottom w:w="0" w:type="dxa"/>
        <w:right w:w="0" w:type="dxa"/>
      </w:tblCellMar>
    </w:tblPr>
  </w:style>
  <w:style w:type="table" w:customStyle="1" w:styleId="afffffffffffffff9">
    <w:basedOn w:val="TableNormale"/>
    <w:tblPr>
      <w:tblStyleRowBandSize w:val="1"/>
      <w:tblStyleColBandSize w:val="1"/>
      <w:tblCellMar>
        <w:top w:w="0" w:type="dxa"/>
        <w:left w:w="0" w:type="dxa"/>
        <w:bottom w:w="0" w:type="dxa"/>
        <w:right w:w="0" w:type="dxa"/>
      </w:tblCellMar>
    </w:tblPr>
  </w:style>
  <w:style w:type="table" w:customStyle="1" w:styleId="afffffffffffffffa">
    <w:basedOn w:val="TableNormale"/>
    <w:tblPr>
      <w:tblStyleRowBandSize w:val="1"/>
      <w:tblStyleColBandSize w:val="1"/>
    </w:tblPr>
  </w:style>
  <w:style w:type="table" w:customStyle="1" w:styleId="afffffffffffffffb">
    <w:basedOn w:val="TableNormale"/>
    <w:tblPr>
      <w:tblStyleRowBandSize w:val="1"/>
      <w:tblStyleColBandSize w:val="1"/>
    </w:tblPr>
  </w:style>
  <w:style w:type="table" w:customStyle="1" w:styleId="afffffffffffffffc">
    <w:basedOn w:val="TableNormale"/>
    <w:tblPr>
      <w:tblStyleRowBandSize w:val="1"/>
      <w:tblStyleColBandSize w:val="1"/>
      <w:tblCellMar>
        <w:top w:w="0" w:type="dxa"/>
        <w:left w:w="0" w:type="dxa"/>
        <w:bottom w:w="0" w:type="dxa"/>
        <w:right w:w="0" w:type="dxa"/>
      </w:tblCellMar>
    </w:tblPr>
  </w:style>
  <w:style w:type="table" w:customStyle="1" w:styleId="afffffffffffffffd">
    <w:basedOn w:val="TableNormale"/>
    <w:tblPr>
      <w:tblStyleRowBandSize w:val="1"/>
      <w:tblStyleColBandSize w:val="1"/>
      <w:tblCellMar>
        <w:top w:w="0" w:type="dxa"/>
        <w:left w:w="0" w:type="dxa"/>
        <w:bottom w:w="0" w:type="dxa"/>
        <w:right w:w="0" w:type="dxa"/>
      </w:tblCellMar>
    </w:tblPr>
  </w:style>
  <w:style w:type="table" w:customStyle="1" w:styleId="afffffffffffffffe">
    <w:basedOn w:val="TableNormale"/>
    <w:tblPr>
      <w:tblStyleRowBandSize w:val="1"/>
      <w:tblStyleColBandSize w:val="1"/>
      <w:tblCellMar>
        <w:top w:w="0" w:type="dxa"/>
        <w:left w:w="0" w:type="dxa"/>
        <w:bottom w:w="0" w:type="dxa"/>
        <w:right w:w="0" w:type="dxa"/>
      </w:tblCellMar>
    </w:tblPr>
  </w:style>
  <w:style w:type="table" w:customStyle="1" w:styleId="affffffffffffffff">
    <w:basedOn w:val="TableNormale"/>
    <w:tblPr>
      <w:tblStyleRowBandSize w:val="1"/>
      <w:tblStyleColBandSize w:val="1"/>
    </w:tblPr>
  </w:style>
  <w:style w:type="table" w:customStyle="1" w:styleId="affffffffffffffff0">
    <w:basedOn w:val="TableNormale"/>
    <w:tblPr>
      <w:tblStyleRowBandSize w:val="1"/>
      <w:tblStyleColBandSize w:val="1"/>
    </w:tblPr>
  </w:style>
  <w:style w:type="table" w:customStyle="1" w:styleId="affffffffffffffff1">
    <w:basedOn w:val="TableNormale"/>
    <w:tblPr>
      <w:tblStyleRowBandSize w:val="1"/>
      <w:tblStyleColBandSize w:val="1"/>
    </w:tblPr>
  </w:style>
  <w:style w:type="table" w:customStyle="1" w:styleId="affffffffffffffff2">
    <w:basedOn w:val="TableNormale"/>
    <w:tblPr>
      <w:tblStyleRowBandSize w:val="1"/>
      <w:tblStyleColBandSize w:val="1"/>
    </w:tblPr>
  </w:style>
  <w:style w:type="table" w:customStyle="1" w:styleId="affffffffffffffff3">
    <w:basedOn w:val="TableNormale"/>
    <w:tblPr>
      <w:tblStyleRowBandSize w:val="1"/>
      <w:tblStyleColBandSize w:val="1"/>
      <w:tblCellMar>
        <w:top w:w="0" w:type="dxa"/>
        <w:left w:w="0" w:type="dxa"/>
        <w:bottom w:w="0" w:type="dxa"/>
        <w:right w:w="0" w:type="dxa"/>
      </w:tblCellMar>
    </w:tblPr>
  </w:style>
  <w:style w:type="table" w:customStyle="1" w:styleId="affffffffffffffff4">
    <w:basedOn w:val="TableNormale"/>
    <w:tblPr>
      <w:tblStyleRowBandSize w:val="1"/>
      <w:tblStyleColBandSize w:val="1"/>
      <w:tblCellMar>
        <w:top w:w="0" w:type="dxa"/>
        <w:left w:w="0" w:type="dxa"/>
        <w:bottom w:w="0" w:type="dxa"/>
        <w:right w:w="0" w:type="dxa"/>
      </w:tblCellMar>
    </w:tblPr>
  </w:style>
  <w:style w:type="table" w:customStyle="1" w:styleId="affffffffffffffff5">
    <w:basedOn w:val="TableNormale"/>
    <w:tblPr>
      <w:tblStyleRowBandSize w:val="1"/>
      <w:tblStyleColBandSize w:val="1"/>
      <w:tblCellMar>
        <w:top w:w="0" w:type="dxa"/>
        <w:left w:w="0" w:type="dxa"/>
        <w:bottom w:w="0" w:type="dxa"/>
        <w:right w:w="0" w:type="dxa"/>
      </w:tblCellMar>
    </w:tblPr>
  </w:style>
  <w:style w:type="table" w:customStyle="1" w:styleId="affffffffffffffff6">
    <w:basedOn w:val="TableNormale"/>
    <w:tblPr>
      <w:tblStyleRowBandSize w:val="1"/>
      <w:tblStyleColBandSize w:val="1"/>
    </w:tblPr>
  </w:style>
  <w:style w:type="table" w:customStyle="1" w:styleId="affffffffffffffff7">
    <w:basedOn w:val="TableNormale"/>
    <w:tblPr>
      <w:tblStyleRowBandSize w:val="1"/>
      <w:tblStyleColBandSize w:val="1"/>
    </w:tblPr>
  </w:style>
  <w:style w:type="table" w:customStyle="1" w:styleId="affffffffffffffff8">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9">
    <w:basedOn w:val="TableNormale"/>
    <w:tblPr>
      <w:tblStyleRowBandSize w:val="1"/>
      <w:tblStyleColBandSize w:val="1"/>
    </w:tblPr>
  </w:style>
  <w:style w:type="table" w:customStyle="1" w:styleId="affffffffffffffffa">
    <w:basedOn w:val="TableNormale"/>
    <w:tblPr>
      <w:tblStyleRowBandSize w:val="1"/>
      <w:tblStyleColBandSize w:val="1"/>
      <w:tblCellMar>
        <w:top w:w="0" w:type="dxa"/>
        <w:left w:w="0" w:type="dxa"/>
        <w:bottom w:w="0" w:type="dxa"/>
        <w:right w:w="0" w:type="dxa"/>
      </w:tblCellMar>
    </w:tblPr>
  </w:style>
  <w:style w:type="table" w:customStyle="1" w:styleId="affffffffffffffffb">
    <w:basedOn w:val="TableNormale"/>
    <w:tblPr>
      <w:tblStyleRowBandSize w:val="1"/>
      <w:tblStyleColBandSize w:val="1"/>
      <w:tblCellMar>
        <w:top w:w="0" w:type="dxa"/>
        <w:left w:w="0" w:type="dxa"/>
        <w:bottom w:w="0" w:type="dxa"/>
        <w:right w:w="0" w:type="dxa"/>
      </w:tblCellMar>
    </w:tblPr>
  </w:style>
  <w:style w:type="table" w:customStyle="1" w:styleId="affffffffffffffffc">
    <w:basedOn w:val="TableNormale"/>
    <w:tblPr>
      <w:tblStyleRowBandSize w:val="1"/>
      <w:tblStyleColBandSize w:val="1"/>
      <w:tblCellMar>
        <w:top w:w="0" w:type="dxa"/>
        <w:left w:w="0" w:type="dxa"/>
        <w:bottom w:w="0" w:type="dxa"/>
        <w:right w:w="0" w:type="dxa"/>
      </w:tblCellMar>
    </w:tblPr>
  </w:style>
  <w:style w:type="table" w:customStyle="1" w:styleId="affffffffffffffffd">
    <w:basedOn w:val="TableNormale"/>
    <w:tblPr>
      <w:tblStyleRowBandSize w:val="1"/>
      <w:tblStyleColBandSize w:val="1"/>
    </w:tblPr>
  </w:style>
  <w:style w:type="table" w:customStyle="1" w:styleId="affffffffffffffffe">
    <w:basedOn w:val="TableNormale"/>
    <w:tblPr>
      <w:tblStyleRowBandSize w:val="1"/>
      <w:tblStyleColBandSize w:val="1"/>
    </w:tblPr>
  </w:style>
  <w:style w:type="table" w:customStyle="1" w:styleId="afffffffffffffffff">
    <w:basedOn w:val="TableNormale"/>
    <w:tblPr>
      <w:tblStyleRowBandSize w:val="1"/>
      <w:tblStyleColBandSize w:val="1"/>
    </w:tblPr>
  </w:style>
  <w:style w:type="table" w:customStyle="1" w:styleId="a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1">
    <w:basedOn w:val="TableNormale"/>
    <w:tblPr>
      <w:tblStyleRowBandSize w:val="1"/>
      <w:tblStyleColBandSize w:val="1"/>
    </w:tblPr>
  </w:style>
  <w:style w:type="table" w:customStyle="1" w:styleId="afffffffffffffffff2">
    <w:basedOn w:val="TableNormale"/>
    <w:tblPr>
      <w:tblStyleRowBandSize w:val="1"/>
      <w:tblStyleColBandSize w:val="1"/>
    </w:tblPr>
  </w:style>
  <w:style w:type="table" w:customStyle="1" w:styleId="a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6">
    <w:basedOn w:val="TableNormale"/>
    <w:tblPr>
      <w:tblStyleRowBandSize w:val="1"/>
      <w:tblStyleColBandSize w:val="1"/>
    </w:tblPr>
  </w:style>
  <w:style w:type="table" w:customStyle="1" w:styleId="a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8">
    <w:basedOn w:val="TableNormale"/>
    <w:tblPr>
      <w:tblStyleRowBandSize w:val="1"/>
      <w:tblStyleColBandSize w:val="1"/>
    </w:tblPr>
  </w:style>
  <w:style w:type="table" w:customStyle="1" w:styleId="afffffffffffffffff9">
    <w:basedOn w:val="TableNormale"/>
    <w:tblPr>
      <w:tblStyleRowBandSize w:val="1"/>
      <w:tblStyleColBandSize w:val="1"/>
    </w:tblPr>
  </w:style>
  <w:style w:type="table" w:customStyle="1" w:styleId="afffffffffffffffffa">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e">
    <w:basedOn w:val="TableNormale"/>
    <w:tblPr>
      <w:tblStyleRowBandSize w:val="1"/>
      <w:tblStyleColBandSize w:val="1"/>
    </w:tblPr>
  </w:style>
  <w:style w:type="table" w:customStyle="1" w:styleId="a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1">
    <w:basedOn w:val="TableNormale"/>
    <w:tblPr>
      <w:tblStyleRowBandSize w:val="1"/>
      <w:tblStyleColBandSize w:val="1"/>
    </w:tblPr>
  </w:style>
  <w:style w:type="table" w:customStyle="1" w:styleId="affffffffffffffffff2">
    <w:basedOn w:val="TableNormale"/>
    <w:tblPr>
      <w:tblStyleRowBandSize w:val="1"/>
      <w:tblStyleColBandSize w:val="1"/>
    </w:tblPr>
  </w:style>
  <w:style w:type="table" w:customStyle="1" w:styleId="a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5">
    <w:basedOn w:val="TableNormale"/>
    <w:tblPr>
      <w:tblStyleRowBandSize w:val="1"/>
      <w:tblStyleColBandSize w:val="1"/>
    </w:tblPr>
  </w:style>
  <w:style w:type="table" w:customStyle="1" w:styleId="a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8">
    <w:basedOn w:val="TableNormale"/>
    <w:tblPr>
      <w:tblStyleRowBandSize w:val="1"/>
      <w:tblStyleColBandSize w:val="1"/>
    </w:tblPr>
  </w:style>
  <w:style w:type="table" w:customStyle="1" w:styleId="a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b">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e">
    <w:basedOn w:val="TableNormale"/>
    <w:tblPr>
      <w:tblStyleRowBandSize w:val="1"/>
      <w:tblStyleColBandSize w:val="1"/>
    </w:tblPr>
  </w:style>
  <w:style w:type="table" w:customStyle="1" w:styleId="a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1">
    <w:basedOn w:val="TableNormale"/>
    <w:tblPr>
      <w:tblStyleRowBandSize w:val="1"/>
      <w:tblStyleColBandSize w:val="1"/>
    </w:tblPr>
  </w:style>
  <w:style w:type="table" w:customStyle="1" w:styleId="a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4">
    <w:basedOn w:val="TableNormale"/>
    <w:tblPr>
      <w:tblStyleRowBandSize w:val="1"/>
      <w:tblStyleColBandSize w:val="1"/>
    </w:tblPr>
  </w:style>
  <w:style w:type="table" w:customStyle="1" w:styleId="a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7">
    <w:basedOn w:val="TableNormale"/>
    <w:tblPr>
      <w:tblStyleRowBandSize w:val="1"/>
      <w:tblStyleColBandSize w:val="1"/>
    </w:tblPr>
  </w:style>
  <w:style w:type="table" w:customStyle="1" w:styleId="a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a">
    <w:basedOn w:val="TableNormale"/>
    <w:tblPr>
      <w:tblStyleRowBandSize w:val="1"/>
      <w:tblStyleColBandSize w:val="1"/>
    </w:tblPr>
  </w:style>
  <w:style w:type="table" w:customStyle="1" w:styleId="afffffffffffffffffffb">
    <w:basedOn w:val="TableNormale"/>
    <w:tblPr>
      <w:tblStyleRowBandSize w:val="1"/>
      <w:tblStyleColBandSize w:val="1"/>
      <w:tblCellMar>
        <w:top w:w="0" w:type="dxa"/>
        <w:left w:w="115" w:type="dxa"/>
        <w:bottom w:w="0" w:type="dxa"/>
        <w:right w:w="115" w:type="dxa"/>
      </w:tblCellMar>
    </w:tblPr>
  </w:style>
  <w:style w:type="table" w:customStyle="1" w:styleId="afffffffffffffffffffc">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d">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e">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0">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1">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2">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3">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6">
    <w:basedOn w:val="TableNormale"/>
    <w:tblPr>
      <w:tblStyleRowBandSize w:val="1"/>
      <w:tblStyleColBandSize w:val="1"/>
    </w:tblPr>
  </w:style>
  <w:style w:type="table" w:customStyle="1" w:styleId="affffffffffffffffffff7">
    <w:basedOn w:val="TableNormale"/>
    <w:tblPr>
      <w:tblStyleRowBandSize w:val="1"/>
      <w:tblStyleColBandSize w:val="1"/>
    </w:tblPr>
  </w:style>
  <w:style w:type="table" w:customStyle="1" w:styleId="a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a">
    <w:basedOn w:val="TableNormale"/>
    <w:tblPr>
      <w:tblStyleRowBandSize w:val="1"/>
      <w:tblStyleColBandSize w:val="1"/>
    </w:tblPr>
  </w:style>
  <w:style w:type="table" w:customStyle="1" w:styleId="a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c">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
    <w:basedOn w:val="TableNormale"/>
    <w:tblPr>
      <w:tblStyleRowBandSize w:val="1"/>
      <w:tblStyleColBandSize w:val="1"/>
    </w:tblPr>
  </w:style>
  <w:style w:type="table" w:customStyle="1" w:styleId="a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3">
    <w:basedOn w:val="TableNormale"/>
    <w:tblPr>
      <w:tblStyleRowBandSize w:val="1"/>
      <w:tblStyleColBandSize w:val="1"/>
    </w:tblPr>
  </w:style>
  <w:style w:type="table" w:customStyle="1" w:styleId="afffffffffffffffffffff4">
    <w:basedOn w:val="TableNormale"/>
    <w:tblPr>
      <w:tblStyleRowBandSize w:val="1"/>
      <w:tblStyleColBandSize w:val="1"/>
    </w:tblPr>
  </w:style>
  <w:style w:type="table" w:customStyle="1" w:styleId="a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6">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8">
    <w:basedOn w:val="TableNormale"/>
    <w:tblPr>
      <w:tblStyleRowBandSize w:val="1"/>
      <w:tblStyleColBandSize w:val="1"/>
    </w:tblPr>
  </w:style>
  <w:style w:type="table" w:customStyle="1" w:styleId="afffffffffffffffffffff9">
    <w:basedOn w:val="TableNormale"/>
    <w:tblPr>
      <w:tblStyleRowBandSize w:val="1"/>
      <w:tblStyleColBandSize w:val="1"/>
    </w:tblPr>
  </w:style>
  <w:style w:type="table" w:customStyle="1" w:styleId="afffffffffffffffffffffa">
    <w:basedOn w:val="TableNormale"/>
    <w:tblPr>
      <w:tblStyleRowBandSize w:val="1"/>
      <w:tblStyleColBandSize w:val="1"/>
    </w:tblPr>
  </w:style>
  <w:style w:type="table" w:customStyle="1" w:styleId="a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e">
    <w:basedOn w:val="TableNormale"/>
    <w:tblPr>
      <w:tblStyleRowBandSize w:val="1"/>
      <w:tblStyleColBandSize w:val="1"/>
    </w:tblPr>
  </w:style>
  <w:style w:type="table" w:customStyle="1" w:styleId="affffffffffffffffffffff">
    <w:basedOn w:val="TableNormale"/>
    <w:tblPr>
      <w:tblStyleRowBandSize w:val="1"/>
      <w:tblStyleColBandSize w:val="1"/>
    </w:tblPr>
  </w:style>
  <w:style w:type="table" w:customStyle="1" w:styleId="a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3">
    <w:basedOn w:val="TableNormale"/>
    <w:tblPr>
      <w:tblStyleRowBandSize w:val="1"/>
      <w:tblStyleColBandSize w:val="1"/>
    </w:tblPr>
  </w:style>
  <w:style w:type="table" w:customStyle="1" w:styleId="affffffffffffffffffffff4">
    <w:basedOn w:val="TableNormale"/>
    <w:tblPr>
      <w:tblStyleRowBandSize w:val="1"/>
      <w:tblStyleColBandSize w:val="1"/>
    </w:tblPr>
  </w:style>
  <w:style w:type="table" w:customStyle="1" w:styleId="affffffffffffffffffffff5">
    <w:basedOn w:val="TableNormale"/>
    <w:tblPr>
      <w:tblStyleRowBandSize w:val="1"/>
      <w:tblStyleColBandSize w:val="1"/>
    </w:tblPr>
  </w:style>
  <w:style w:type="table" w:customStyle="1" w:styleId="affffffffffffffffffffff6">
    <w:basedOn w:val="TableNormale"/>
    <w:tblPr>
      <w:tblStyleRowBandSize w:val="1"/>
      <w:tblStyleColBandSize w:val="1"/>
    </w:tblPr>
  </w:style>
  <w:style w:type="table" w:customStyle="1" w:styleId="a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a">
    <w:basedOn w:val="TableNormale"/>
    <w:tblPr>
      <w:tblStyleRowBandSize w:val="1"/>
      <w:tblStyleColBandSize w:val="1"/>
    </w:tblPr>
  </w:style>
  <w:style w:type="table" w:customStyle="1" w:styleId="affffffffffffffffffffffb">
    <w:basedOn w:val="TableNormale"/>
    <w:tblPr>
      <w:tblStyleRowBandSize w:val="1"/>
      <w:tblStyleColBandSize w:val="1"/>
    </w:tblPr>
  </w:style>
  <w:style w:type="table" w:customStyle="1" w:styleId="affffffffffffffffffffffc">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d">
    <w:basedOn w:val="TableNormale"/>
    <w:tblPr>
      <w:tblStyleRowBandSize w:val="1"/>
      <w:tblStyleColBandSize w:val="1"/>
    </w:tblPr>
  </w:style>
  <w:style w:type="table" w:customStyle="1" w:styleId="a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1">
    <w:basedOn w:val="TableNormale"/>
    <w:tblPr>
      <w:tblStyleRowBandSize w:val="1"/>
      <w:tblStyleColBandSize w:val="1"/>
    </w:tblPr>
  </w:style>
  <w:style w:type="table" w:customStyle="1" w:styleId="afffffffffffffffffffffff2">
    <w:basedOn w:val="TableNormale"/>
    <w:tblPr>
      <w:tblStyleRowBandSize w:val="1"/>
      <w:tblStyleColBandSize w:val="1"/>
    </w:tblPr>
  </w:style>
  <w:style w:type="table" w:customStyle="1" w:styleId="afffffffffffffffffffffff3">
    <w:basedOn w:val="TableNormale"/>
    <w:tblPr>
      <w:tblStyleRowBandSize w:val="1"/>
      <w:tblStyleColBandSize w:val="1"/>
    </w:tblPr>
  </w:style>
  <w:style w:type="table" w:customStyle="1" w:styleId="a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5">
    <w:basedOn w:val="TableNormale"/>
    <w:tblPr>
      <w:tblStyleRowBandSize w:val="1"/>
      <w:tblStyleColBandSize w:val="1"/>
    </w:tblPr>
  </w:style>
  <w:style w:type="table" w:customStyle="1" w:styleId="afffffffffffffffffffffff6">
    <w:basedOn w:val="TableNormale"/>
    <w:tblPr>
      <w:tblStyleRowBandSize w:val="1"/>
      <w:tblStyleColBandSize w:val="1"/>
    </w:tblPr>
  </w:style>
  <w:style w:type="table" w:customStyle="1" w:styleId="a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a">
    <w:basedOn w:val="TableNormale"/>
    <w:tblPr>
      <w:tblStyleRowBandSize w:val="1"/>
      <w:tblStyleColBandSize w:val="1"/>
    </w:tblPr>
  </w:style>
  <w:style w:type="table" w:customStyle="1" w:styleId="a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c">
    <w:basedOn w:val="TableNormale"/>
    <w:tblPr>
      <w:tblStyleRowBandSize w:val="1"/>
      <w:tblStyleColBandSize w:val="1"/>
    </w:tblPr>
  </w:style>
  <w:style w:type="table" w:customStyle="1" w:styleId="afffffffffffffffffffffffd">
    <w:basedOn w:val="TableNormale"/>
    <w:tblPr>
      <w:tblStyleRowBandSize w:val="1"/>
      <w:tblStyleColBandSize w:val="1"/>
    </w:tblPr>
  </w:style>
  <w:style w:type="table" w:customStyle="1" w:styleId="afffffffffffffffffffffffe">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2">
    <w:basedOn w:val="TableNormale"/>
    <w:tblPr>
      <w:tblStyleRowBandSize w:val="1"/>
      <w:tblStyleColBandSize w:val="1"/>
    </w:tblPr>
  </w:style>
  <w:style w:type="table" w:customStyle="1" w:styleId="a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5">
    <w:basedOn w:val="TableNormale"/>
    <w:tblPr>
      <w:tblStyleRowBandSize w:val="1"/>
      <w:tblStyleColBandSize w:val="1"/>
    </w:tblPr>
  </w:style>
  <w:style w:type="table" w:customStyle="1" w:styleId="affffffffffffffffffffffff6">
    <w:basedOn w:val="TableNormale"/>
    <w:tblPr>
      <w:tblStyleRowBandSize w:val="1"/>
      <w:tblStyleColBandSize w:val="1"/>
    </w:tblPr>
  </w:style>
  <w:style w:type="table" w:customStyle="1" w:styleId="a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9">
    <w:basedOn w:val="TableNormale"/>
    <w:tblPr>
      <w:tblStyleRowBandSize w:val="1"/>
      <w:tblStyleColBandSize w:val="1"/>
    </w:tblPr>
  </w:style>
  <w:style w:type="table" w:customStyle="1" w:styleId="a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c">
    <w:basedOn w:val="TableNormale"/>
    <w:tblPr>
      <w:tblStyleRowBandSize w:val="1"/>
      <w:tblStyleColBandSize w:val="1"/>
    </w:tblPr>
  </w:style>
  <w:style w:type="table" w:customStyle="1" w:styleId="a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2">
    <w:basedOn w:val="TableNormale"/>
    <w:tblPr>
      <w:tblStyleRowBandSize w:val="1"/>
      <w:tblStyleColBandSize w:val="1"/>
    </w:tblPr>
  </w:style>
  <w:style w:type="table" w:customStyle="1" w:styleId="a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5">
    <w:basedOn w:val="TableNormale"/>
    <w:tblPr>
      <w:tblStyleRowBandSize w:val="1"/>
      <w:tblStyleColBandSize w:val="1"/>
    </w:tblPr>
  </w:style>
  <w:style w:type="table" w:customStyle="1" w:styleId="a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8">
    <w:basedOn w:val="TableNormale"/>
    <w:tblPr>
      <w:tblStyleRowBandSize w:val="1"/>
      <w:tblStyleColBandSize w:val="1"/>
    </w:tblPr>
  </w:style>
  <w:style w:type="table" w:customStyle="1" w:styleId="a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b">
    <w:basedOn w:val="TableNormale"/>
    <w:tblPr>
      <w:tblStyleRowBandSize w:val="1"/>
      <w:tblStyleColBandSize w:val="1"/>
    </w:tblPr>
  </w:style>
  <w:style w:type="table" w:customStyle="1" w:styleId="a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e">
    <w:basedOn w:val="TableNormale"/>
    <w:tblPr>
      <w:tblStyleRowBandSize w:val="1"/>
      <w:tblStyleColBandSize w:val="1"/>
    </w:tblPr>
  </w:style>
  <w:style w:type="table" w:customStyle="1" w:styleId="affffffffffffffffffffffffff">
    <w:basedOn w:val="TableNormale"/>
    <w:tblPr>
      <w:tblStyleRowBandSize w:val="1"/>
      <w:tblStyleColBandSize w:val="1"/>
      <w:tblCellMar>
        <w:top w:w="0" w:type="dxa"/>
        <w:left w:w="115" w:type="dxa"/>
        <w:bottom w:w="0" w:type="dxa"/>
        <w:right w:w="115" w:type="dxa"/>
      </w:tblCellMar>
    </w:tblPr>
  </w:style>
  <w:style w:type="table" w:customStyle="1" w:styleId="affffffffffffffffffffffffff0">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1">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2">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3">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4">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5">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6">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7">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a">
    <w:basedOn w:val="TableNormale"/>
    <w:tblPr>
      <w:tblStyleRowBandSize w:val="1"/>
      <w:tblStyleColBandSize w:val="1"/>
    </w:tblPr>
  </w:style>
  <w:style w:type="table" w:customStyle="1" w:styleId="affffffffffffffffffffffffffb">
    <w:basedOn w:val="TableNormale"/>
    <w:tblPr>
      <w:tblStyleRowBandSize w:val="1"/>
      <w:tblStyleColBandSize w:val="1"/>
    </w:tblPr>
  </w:style>
  <w:style w:type="table" w:customStyle="1" w:styleId="a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e">
    <w:basedOn w:val="TableNormale"/>
    <w:tblPr>
      <w:tblStyleRowBandSize w:val="1"/>
      <w:tblStyleColBandSize w:val="1"/>
    </w:tblPr>
  </w:style>
  <w:style w:type="table" w:customStyle="1" w:styleId="a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0">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3">
    <w:basedOn w:val="TableNormale"/>
    <w:tblPr>
      <w:tblStyleRowBandSize w:val="1"/>
      <w:tblStyleColBandSize w:val="1"/>
    </w:tblPr>
  </w:style>
  <w:style w:type="table" w:customStyle="1" w:styleId="a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7">
    <w:basedOn w:val="TableNormale"/>
    <w:tblPr>
      <w:tblStyleRowBandSize w:val="1"/>
      <w:tblStyleColBandSize w:val="1"/>
    </w:tblPr>
  </w:style>
  <w:style w:type="table" w:customStyle="1" w:styleId="afffffffffffffffffffffffffff8">
    <w:basedOn w:val="TableNormale"/>
    <w:tblPr>
      <w:tblStyleRowBandSize w:val="1"/>
      <w:tblStyleColBandSize w:val="1"/>
    </w:tblPr>
  </w:style>
  <w:style w:type="table" w:customStyle="1" w:styleId="a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a">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c">
    <w:basedOn w:val="TableNormale"/>
    <w:tblPr>
      <w:tblStyleRowBandSize w:val="1"/>
      <w:tblStyleColBandSize w:val="1"/>
    </w:tblPr>
  </w:style>
  <w:style w:type="table" w:customStyle="1" w:styleId="afffffffffffffffffffffffffffd">
    <w:basedOn w:val="TableNormale"/>
    <w:tblPr>
      <w:tblStyleRowBandSize w:val="1"/>
      <w:tblStyleColBandSize w:val="1"/>
    </w:tblPr>
  </w:style>
  <w:style w:type="table" w:customStyle="1" w:styleId="afffffffffffffffffffffffffffe">
    <w:basedOn w:val="TableNormale"/>
    <w:tblPr>
      <w:tblStyleRowBandSize w:val="1"/>
      <w:tblStyleColBandSize w:val="1"/>
    </w:tblPr>
  </w:style>
  <w:style w:type="table" w:customStyle="1" w:styleId="a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2">
    <w:basedOn w:val="TableNormale"/>
    <w:tblPr>
      <w:tblStyleRowBandSize w:val="1"/>
      <w:tblStyleColBandSize w:val="1"/>
    </w:tblPr>
  </w:style>
  <w:style w:type="table" w:customStyle="1" w:styleId="affffffffffffffffffffffffffff3">
    <w:basedOn w:val="TableNormale"/>
    <w:tblPr>
      <w:tblStyleRowBandSize w:val="1"/>
      <w:tblStyleColBandSize w:val="1"/>
    </w:tblPr>
  </w:style>
  <w:style w:type="table" w:customStyle="1" w:styleId="a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7">
    <w:basedOn w:val="TableNormale"/>
    <w:tblPr>
      <w:tblStyleRowBandSize w:val="1"/>
      <w:tblStyleColBandSize w:val="1"/>
    </w:tblPr>
  </w:style>
  <w:style w:type="table" w:customStyle="1" w:styleId="affffffffffffffffffffffffffff8">
    <w:basedOn w:val="TableNormale"/>
    <w:tblPr>
      <w:tblStyleRowBandSize w:val="1"/>
      <w:tblStyleColBandSize w:val="1"/>
    </w:tblPr>
  </w:style>
  <w:style w:type="table" w:customStyle="1" w:styleId="affffffffffffffffffffffffffff9">
    <w:basedOn w:val="TableNormale"/>
    <w:tblPr>
      <w:tblStyleRowBandSize w:val="1"/>
      <w:tblStyleColBandSize w:val="1"/>
    </w:tblPr>
  </w:style>
  <w:style w:type="table" w:customStyle="1" w:styleId="affffffffffffffffffffffffffffa">
    <w:basedOn w:val="TableNormale"/>
    <w:tblPr>
      <w:tblStyleRowBandSize w:val="1"/>
      <w:tblStyleColBandSize w:val="1"/>
    </w:tblPr>
  </w:style>
  <w:style w:type="table" w:customStyle="1" w:styleId="a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e">
    <w:basedOn w:val="TableNormale"/>
    <w:tblPr>
      <w:tblStyleRowBandSize w:val="1"/>
      <w:tblStyleColBandSize w:val="1"/>
    </w:tblPr>
  </w:style>
  <w:style w:type="table" w:customStyle="1" w:styleId="afffffffffffffffffffffffffffff">
    <w:basedOn w:val="TableNormale"/>
    <w:tblPr>
      <w:tblStyleRowBandSize w:val="1"/>
      <w:tblStyleColBandSize w:val="1"/>
    </w:tblPr>
  </w:style>
  <w:style w:type="table" w:customStyle="1" w:styleId="afffffffffffffffffffffffffffff0">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1">
    <w:basedOn w:val="TableNormale"/>
    <w:tblPr>
      <w:tblStyleRowBandSize w:val="1"/>
      <w:tblStyleColBandSize w:val="1"/>
    </w:tblPr>
  </w:style>
  <w:style w:type="table" w:customStyle="1" w:styleId="a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5">
    <w:basedOn w:val="TableNormale"/>
    <w:tblPr>
      <w:tblStyleRowBandSize w:val="1"/>
      <w:tblStyleColBandSize w:val="1"/>
    </w:tblPr>
  </w:style>
  <w:style w:type="table" w:customStyle="1" w:styleId="afffffffffffffffffffffffffffff6">
    <w:basedOn w:val="TableNormale"/>
    <w:tblPr>
      <w:tblStyleRowBandSize w:val="1"/>
      <w:tblStyleColBandSize w:val="1"/>
    </w:tblPr>
  </w:style>
  <w:style w:type="table" w:customStyle="1" w:styleId="afffffffffffffffffffffffffffff7">
    <w:basedOn w:val="TableNormale"/>
    <w:tblPr>
      <w:tblStyleRowBandSize w:val="1"/>
      <w:tblStyleColBandSize w:val="1"/>
    </w:tblPr>
  </w:style>
  <w:style w:type="table" w:customStyle="1" w:styleId="a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9">
    <w:basedOn w:val="TableNormale"/>
    <w:tblPr>
      <w:tblStyleRowBandSize w:val="1"/>
      <w:tblStyleColBandSize w:val="1"/>
    </w:tblPr>
  </w:style>
  <w:style w:type="table" w:customStyle="1" w:styleId="afffffffffffffffffffffffffffffa">
    <w:basedOn w:val="TableNormale"/>
    <w:tblPr>
      <w:tblStyleRowBandSize w:val="1"/>
      <w:tblStyleColBandSize w:val="1"/>
    </w:tblPr>
  </w:style>
  <w:style w:type="table" w:customStyle="1" w:styleId="a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e">
    <w:basedOn w:val="TableNormale"/>
    <w:tblPr>
      <w:tblStyleRowBandSize w:val="1"/>
      <w:tblStyleColBandSize w:val="1"/>
    </w:tblPr>
  </w:style>
  <w:style w:type="table" w:customStyle="1" w:styleId="a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0">
    <w:basedOn w:val="TableNormale"/>
    <w:tblPr>
      <w:tblStyleRowBandSize w:val="1"/>
      <w:tblStyleColBandSize w:val="1"/>
    </w:tblPr>
  </w:style>
  <w:style w:type="table" w:customStyle="1" w:styleId="affffffffffffffffffffffffffffff1">
    <w:basedOn w:val="TableNormale"/>
    <w:tblPr>
      <w:tblStyleRowBandSize w:val="1"/>
      <w:tblStyleColBandSize w:val="1"/>
    </w:tblPr>
  </w:style>
  <w:style w:type="table" w:customStyle="1" w:styleId="affffffffffffffffffffffffffffff2">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6">
    <w:basedOn w:val="TableNormale"/>
    <w:tblPr>
      <w:tblStyleRowBandSize w:val="1"/>
      <w:tblStyleColBandSize w:val="1"/>
    </w:tblPr>
  </w:style>
  <w:style w:type="table" w:customStyle="1" w:styleId="a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9">
    <w:basedOn w:val="TableNormale"/>
    <w:tblPr>
      <w:tblStyleRowBandSize w:val="1"/>
      <w:tblStyleColBandSize w:val="1"/>
    </w:tblPr>
  </w:style>
  <w:style w:type="table" w:customStyle="1" w:styleId="affffffffffffffffffffffffffffffa">
    <w:basedOn w:val="TableNormale"/>
    <w:tblPr>
      <w:tblStyleRowBandSize w:val="1"/>
      <w:tblStyleColBandSize w:val="1"/>
    </w:tblPr>
  </w:style>
  <w:style w:type="table" w:customStyle="1" w:styleId="a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d">
    <w:basedOn w:val="TableNormale"/>
    <w:tblPr>
      <w:tblStyleRowBandSize w:val="1"/>
      <w:tblStyleColBandSize w:val="1"/>
    </w:tblPr>
  </w:style>
  <w:style w:type="table" w:customStyle="1" w:styleId="a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0">
    <w:basedOn w:val="TableNormale"/>
    <w:tblPr>
      <w:tblStyleRowBandSize w:val="1"/>
      <w:tblStyleColBandSize w:val="1"/>
    </w:tblPr>
  </w:style>
  <w:style w:type="table" w:customStyle="1" w:styleId="a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3">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6">
    <w:basedOn w:val="TableNormale"/>
    <w:tblPr>
      <w:tblStyleRowBandSize w:val="1"/>
      <w:tblStyleColBandSize w:val="1"/>
    </w:tblPr>
  </w:style>
  <w:style w:type="table" w:customStyle="1" w:styleId="a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9">
    <w:basedOn w:val="TableNormale"/>
    <w:tblPr>
      <w:tblStyleRowBandSize w:val="1"/>
      <w:tblStyleColBandSize w:val="1"/>
    </w:tblPr>
  </w:style>
  <w:style w:type="table" w:customStyle="1" w:styleId="a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c">
    <w:basedOn w:val="TableNormale"/>
    <w:tblPr>
      <w:tblStyleRowBandSize w:val="1"/>
      <w:tblStyleColBandSize w:val="1"/>
    </w:tblPr>
  </w:style>
  <w:style w:type="table" w:customStyle="1" w:styleId="a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
    <w:basedOn w:val="TableNormale"/>
    <w:tblPr>
      <w:tblStyleRowBandSize w:val="1"/>
      <w:tblStyleColBandSize w:val="1"/>
    </w:tblPr>
  </w:style>
  <w:style w:type="table" w:customStyle="1" w:styleId="a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2">
    <w:basedOn w:val="TableNormale"/>
    <w:tblPr>
      <w:tblStyleRowBandSize w:val="1"/>
      <w:tblStyleColBandSize w:val="1"/>
    </w:tblPr>
  </w:style>
  <w:style w:type="table" w:customStyle="1" w:styleId="affffffffffffffffffffffffffffffff3">
    <w:basedOn w:val="TableNormale"/>
    <w:tblPr>
      <w:tblStyleRowBandSize w:val="1"/>
      <w:tblStyleColBandSize w:val="1"/>
      <w:tblCellMar>
        <w:top w:w="0" w:type="dxa"/>
        <w:left w:w="115" w:type="dxa"/>
        <w:bottom w:w="0" w:type="dxa"/>
        <w:right w:w="115" w:type="dxa"/>
      </w:tblCellMar>
    </w:tblPr>
  </w:style>
  <w:style w:type="table" w:customStyle="1" w:styleId="affffffffffffffffffffffffffffffff4">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5">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6">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7">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8">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9">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a">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b">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e">
    <w:basedOn w:val="TableNormale"/>
    <w:tblPr>
      <w:tblStyleRowBandSize w:val="1"/>
      <w:tblStyleColBandSize w:val="1"/>
    </w:tblPr>
  </w:style>
  <w:style w:type="table" w:customStyle="1" w:styleId="afffffffffffffffffffffffffffffffff">
    <w:basedOn w:val="TableNormale"/>
    <w:tblPr>
      <w:tblStyleRowBandSize w:val="1"/>
      <w:tblStyleColBandSize w:val="1"/>
    </w:tblPr>
  </w:style>
  <w:style w:type="table" w:customStyle="1" w:styleId="a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2">
    <w:basedOn w:val="TableNormale"/>
    <w:tblPr>
      <w:tblStyleRowBandSize w:val="1"/>
      <w:tblStyleColBandSize w:val="1"/>
    </w:tblPr>
  </w:style>
  <w:style w:type="table" w:customStyle="1" w:styleId="a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4">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7">
    <w:basedOn w:val="TableNormale"/>
    <w:tblPr>
      <w:tblStyleRowBandSize w:val="1"/>
      <w:tblStyleColBandSize w:val="1"/>
    </w:tblPr>
  </w:style>
  <w:style w:type="table" w:customStyle="1" w:styleId="a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b">
    <w:basedOn w:val="TableNormale"/>
    <w:tblPr>
      <w:tblStyleRowBandSize w:val="1"/>
      <w:tblStyleColBandSize w:val="1"/>
    </w:tblPr>
  </w:style>
  <w:style w:type="table" w:customStyle="1" w:styleId="afffffffffffffffffffffffffffffffffc">
    <w:basedOn w:val="TableNormale"/>
    <w:tblPr>
      <w:tblStyleRowBandSize w:val="1"/>
      <w:tblStyleColBandSize w:val="1"/>
    </w:tblPr>
  </w:style>
  <w:style w:type="table" w:customStyle="1" w:styleId="a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e">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0">
    <w:basedOn w:val="TableNormale"/>
    <w:tblPr>
      <w:tblStyleRowBandSize w:val="1"/>
      <w:tblStyleColBandSize w:val="1"/>
    </w:tblPr>
  </w:style>
  <w:style w:type="table" w:customStyle="1" w:styleId="affffffffffffffffffffffffffffffffff1">
    <w:basedOn w:val="TableNormale"/>
    <w:tblPr>
      <w:tblStyleRowBandSize w:val="1"/>
      <w:tblStyleColBandSize w:val="1"/>
    </w:tblPr>
  </w:style>
  <w:style w:type="table" w:customStyle="1" w:styleId="affffffffffffffffffffffffffffffffff2">
    <w:basedOn w:val="TableNormale"/>
    <w:tblPr>
      <w:tblStyleRowBandSize w:val="1"/>
      <w:tblStyleColBandSize w:val="1"/>
    </w:tblPr>
  </w:style>
  <w:style w:type="table" w:customStyle="1" w:styleId="a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6">
    <w:basedOn w:val="TableNormale"/>
    <w:tblPr>
      <w:tblStyleRowBandSize w:val="1"/>
      <w:tblStyleColBandSize w:val="1"/>
    </w:tblPr>
  </w:style>
  <w:style w:type="table" w:customStyle="1" w:styleId="affffffffffffffffffffffffffffffffff7">
    <w:basedOn w:val="TableNormale"/>
    <w:tblPr>
      <w:tblStyleRowBandSize w:val="1"/>
      <w:tblStyleColBandSize w:val="1"/>
    </w:tblPr>
  </w:style>
  <w:style w:type="table" w:customStyle="1" w:styleId="a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b">
    <w:basedOn w:val="TableNormale"/>
    <w:tblPr>
      <w:tblStyleRowBandSize w:val="1"/>
      <w:tblStyleColBandSize w:val="1"/>
    </w:tblPr>
  </w:style>
  <w:style w:type="table" w:customStyle="1" w:styleId="affffffffffffffffffffffffffffffffffc">
    <w:basedOn w:val="TableNormale"/>
    <w:tblPr>
      <w:tblStyleRowBandSize w:val="1"/>
      <w:tblStyleColBandSize w:val="1"/>
    </w:tblPr>
  </w:style>
  <w:style w:type="table" w:customStyle="1" w:styleId="affffffffffffffffffffffffffffffffffd">
    <w:basedOn w:val="TableNormale"/>
    <w:tblPr>
      <w:tblStyleRowBandSize w:val="1"/>
      <w:tblStyleColBandSize w:val="1"/>
    </w:tblPr>
  </w:style>
  <w:style w:type="table" w:customStyle="1" w:styleId="affffffffffffffffffffffffffffffffffe">
    <w:basedOn w:val="TableNormale"/>
    <w:tblPr>
      <w:tblStyleRowBandSize w:val="1"/>
      <w:tblStyleColBandSize w:val="1"/>
    </w:tblPr>
  </w:style>
  <w:style w:type="table" w:customStyle="1" w:styleId="a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2">
    <w:basedOn w:val="TableNormale"/>
    <w:tblPr>
      <w:tblStyleRowBandSize w:val="1"/>
      <w:tblStyleColBandSize w:val="1"/>
    </w:tblPr>
  </w:style>
  <w:style w:type="table" w:customStyle="1" w:styleId="afffffffffffffffffffffffffffffffffff3">
    <w:basedOn w:val="TableNormale"/>
    <w:tblPr>
      <w:tblStyleRowBandSize w:val="1"/>
      <w:tblStyleColBandSize w:val="1"/>
    </w:tblPr>
  </w:style>
  <w:style w:type="table" w:customStyle="1" w:styleId="afffffffffffffffffffffffffffffffffff4">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5">
    <w:basedOn w:val="TableNormale"/>
    <w:tblPr>
      <w:tblStyleRowBandSize w:val="1"/>
      <w:tblStyleColBandSize w:val="1"/>
    </w:tblPr>
  </w:style>
  <w:style w:type="table" w:customStyle="1" w:styleId="a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9">
    <w:basedOn w:val="TableNormale"/>
    <w:tblPr>
      <w:tblStyleRowBandSize w:val="1"/>
      <w:tblStyleColBandSize w:val="1"/>
    </w:tblPr>
  </w:style>
  <w:style w:type="table" w:customStyle="1" w:styleId="afffffffffffffffffffffffffffffffffffa">
    <w:basedOn w:val="TableNormale"/>
    <w:tblPr>
      <w:tblStyleRowBandSize w:val="1"/>
      <w:tblStyleColBandSize w:val="1"/>
    </w:tblPr>
  </w:style>
  <w:style w:type="table" w:customStyle="1" w:styleId="afffffffffffffffffffffffffffffffffffb">
    <w:basedOn w:val="TableNormale"/>
    <w:tblPr>
      <w:tblStyleRowBandSize w:val="1"/>
      <w:tblStyleColBandSize w:val="1"/>
    </w:tblPr>
  </w:style>
  <w:style w:type="table" w:customStyle="1" w:styleId="a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d">
    <w:basedOn w:val="TableNormale"/>
    <w:tblPr>
      <w:tblStyleRowBandSize w:val="1"/>
      <w:tblStyleColBandSize w:val="1"/>
    </w:tblPr>
  </w:style>
  <w:style w:type="table" w:customStyle="1" w:styleId="afffffffffffffffffffffffffffffffffffe">
    <w:basedOn w:val="TableNormale"/>
    <w:tblPr>
      <w:tblStyleRowBandSize w:val="1"/>
      <w:tblStyleColBandSize w:val="1"/>
    </w:tblPr>
  </w:style>
  <w:style w:type="table" w:customStyle="1" w:styleId="a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2">
    <w:basedOn w:val="TableNormale"/>
    <w:tblPr>
      <w:tblStyleRowBandSize w:val="1"/>
      <w:tblStyleColBandSize w:val="1"/>
    </w:tblPr>
  </w:style>
  <w:style w:type="table" w:customStyle="1" w:styleId="a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4">
    <w:basedOn w:val="TableNormale"/>
    <w:tblPr>
      <w:tblStyleRowBandSize w:val="1"/>
      <w:tblStyleColBandSize w:val="1"/>
    </w:tblPr>
  </w:style>
  <w:style w:type="table" w:customStyle="1" w:styleId="affffffffffffffffffffffffffffffffffff5">
    <w:basedOn w:val="TableNormale"/>
    <w:tblPr>
      <w:tblStyleRowBandSize w:val="1"/>
      <w:tblStyleColBandSize w:val="1"/>
    </w:tblPr>
  </w:style>
  <w:style w:type="table" w:customStyle="1" w:styleId="affffffffffffffffffffffffffffffffffff6">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a">
    <w:basedOn w:val="TableNormale"/>
    <w:tblPr>
      <w:tblStyleRowBandSize w:val="1"/>
      <w:tblStyleColBandSize w:val="1"/>
    </w:tblPr>
  </w:style>
  <w:style w:type="table" w:customStyle="1" w:styleId="a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d">
    <w:basedOn w:val="TableNormale"/>
    <w:tblPr>
      <w:tblStyleRowBandSize w:val="1"/>
      <w:tblStyleColBandSize w:val="1"/>
    </w:tblPr>
  </w:style>
  <w:style w:type="table" w:customStyle="1" w:styleId="affffffffffffffffffffffffffffffffffffe">
    <w:basedOn w:val="TableNormale"/>
    <w:tblPr>
      <w:tblStyleRowBandSize w:val="1"/>
      <w:tblStyleColBandSize w:val="1"/>
    </w:tblPr>
  </w:style>
  <w:style w:type="table" w:customStyle="1" w:styleId="a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1">
    <w:basedOn w:val="TableNormale"/>
    <w:tblPr>
      <w:tblStyleRowBandSize w:val="1"/>
      <w:tblStyleColBandSize w:val="1"/>
    </w:tblPr>
  </w:style>
  <w:style w:type="table" w:customStyle="1" w:styleId="a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4">
    <w:basedOn w:val="TableNormale"/>
    <w:tblPr>
      <w:tblStyleRowBandSize w:val="1"/>
      <w:tblStyleColBandSize w:val="1"/>
    </w:tblPr>
  </w:style>
  <w:style w:type="table" w:customStyle="1" w:styleId="a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7">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a">
    <w:basedOn w:val="TableNormale"/>
    <w:tblPr>
      <w:tblStyleRowBandSize w:val="1"/>
      <w:tblStyleColBandSize w:val="1"/>
    </w:tblPr>
  </w:style>
  <w:style w:type="table" w:customStyle="1" w:styleId="a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d">
    <w:basedOn w:val="TableNormale"/>
    <w:tblPr>
      <w:tblStyleRowBandSize w:val="1"/>
      <w:tblStyleColBandSize w:val="1"/>
    </w:tblPr>
  </w:style>
  <w:style w:type="table" w:customStyle="1" w:styleId="a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0">
    <w:basedOn w:val="TableNormale"/>
    <w:tblPr>
      <w:tblStyleRowBandSize w:val="1"/>
      <w:tblStyleColBandSize w:val="1"/>
    </w:tblPr>
  </w:style>
  <w:style w:type="table" w:customStyle="1" w:styleId="a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3">
    <w:basedOn w:val="TableNormale"/>
    <w:tblPr>
      <w:tblStyleRowBandSize w:val="1"/>
      <w:tblStyleColBandSize w:val="1"/>
    </w:tblPr>
  </w:style>
  <w:style w:type="table" w:customStyle="1" w:styleId="a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6">
    <w:basedOn w:val="TableNormale"/>
    <w:tblPr>
      <w:tblStyleRowBandSize w:val="1"/>
      <w:tblStyleColBandSize w:val="1"/>
    </w:tblPr>
  </w:style>
  <w:style w:type="table" w:customStyle="1" w:styleId="affffffffffffffffffffffffffffffffffffff7">
    <w:basedOn w:val="TableNormale"/>
    <w:tblPr>
      <w:tblStyleRowBandSize w:val="1"/>
      <w:tblStyleColBandSize w:val="1"/>
      <w:tblCellMar>
        <w:top w:w="0" w:type="dxa"/>
        <w:left w:w="115" w:type="dxa"/>
        <w:bottom w:w="0" w:type="dxa"/>
        <w:right w:w="115" w:type="dxa"/>
      </w:tblCellMar>
    </w:tblPr>
  </w:style>
  <w:style w:type="table" w:customStyle="1" w:styleId="affffffffffffffffffffffffffffffffffffff8">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9">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a">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b">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c">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d">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e">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2">
    <w:basedOn w:val="TableNormale"/>
    <w:tblPr>
      <w:tblStyleRowBandSize w:val="1"/>
      <w:tblStyleColBandSize w:val="1"/>
    </w:tblPr>
  </w:style>
  <w:style w:type="table" w:customStyle="1" w:styleId="afffffffffffffffffffffffffffffffffffffff3">
    <w:basedOn w:val="TableNormale"/>
    <w:tblPr>
      <w:tblStyleRowBandSize w:val="1"/>
      <w:tblStyleColBandSize w:val="1"/>
    </w:tblPr>
  </w:style>
  <w:style w:type="table" w:customStyle="1" w:styleId="a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6">
    <w:basedOn w:val="TableNormale"/>
    <w:tblPr>
      <w:tblStyleRowBandSize w:val="1"/>
      <w:tblStyleColBandSize w:val="1"/>
    </w:tblPr>
  </w:style>
  <w:style w:type="table" w:customStyle="1" w:styleId="a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8">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b">
    <w:basedOn w:val="TableNormale"/>
    <w:tblPr>
      <w:tblStyleRowBandSize w:val="1"/>
      <w:tblStyleColBandSize w:val="1"/>
    </w:tblPr>
  </w:style>
  <w:style w:type="table" w:customStyle="1" w:styleId="a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
    <w:basedOn w:val="TableNormale"/>
    <w:tblPr>
      <w:tblStyleRowBandSize w:val="1"/>
      <w:tblStyleColBandSize w:val="1"/>
    </w:tblPr>
  </w:style>
  <w:style w:type="table" w:customStyle="1" w:styleId="affffffffffffffffffffffffffffffffffffffff0">
    <w:basedOn w:val="TableNormale"/>
    <w:tblPr>
      <w:tblStyleRowBandSize w:val="1"/>
      <w:tblStyleColBandSize w:val="1"/>
    </w:tblPr>
  </w:style>
  <w:style w:type="table" w:customStyle="1" w:styleId="a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2">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4">
    <w:basedOn w:val="TableNormale"/>
    <w:tblPr>
      <w:tblStyleRowBandSize w:val="1"/>
      <w:tblStyleColBandSize w:val="1"/>
    </w:tblPr>
  </w:style>
  <w:style w:type="table" w:customStyle="1" w:styleId="affffffffffffffffffffffffffffffffffffffff5">
    <w:basedOn w:val="TableNormale"/>
    <w:tblPr>
      <w:tblStyleRowBandSize w:val="1"/>
      <w:tblStyleColBandSize w:val="1"/>
    </w:tblPr>
  </w:style>
  <w:style w:type="table" w:customStyle="1" w:styleId="affffffffffffffffffffffffffffffffffffffff6">
    <w:basedOn w:val="TableNormale"/>
    <w:tblPr>
      <w:tblStyleRowBandSize w:val="1"/>
      <w:tblStyleColBandSize w:val="1"/>
    </w:tblPr>
  </w:style>
  <w:style w:type="table" w:customStyle="1" w:styleId="a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a">
    <w:basedOn w:val="TableNormale"/>
    <w:tblPr>
      <w:tblStyleRowBandSize w:val="1"/>
      <w:tblStyleColBandSize w:val="1"/>
    </w:tblPr>
  </w:style>
  <w:style w:type="table" w:customStyle="1" w:styleId="affffffffffffffffffffffffffffffffffffffffb">
    <w:basedOn w:val="TableNormale"/>
    <w:tblPr>
      <w:tblStyleRowBandSize w:val="1"/>
      <w:tblStyleColBandSize w:val="1"/>
    </w:tblPr>
  </w:style>
  <w:style w:type="table" w:customStyle="1" w:styleId="a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
    <w:basedOn w:val="TableNormale"/>
    <w:tblPr>
      <w:tblStyleRowBandSize w:val="1"/>
      <w:tblStyleColBandSize w:val="1"/>
    </w:tblPr>
  </w:style>
  <w:style w:type="table" w:customStyle="1" w:styleId="afffffffffffffffffffffffffffffffffffffffff0">
    <w:basedOn w:val="TableNormale"/>
    <w:tblPr>
      <w:tblStyleRowBandSize w:val="1"/>
      <w:tblStyleColBandSize w:val="1"/>
    </w:tblPr>
  </w:style>
  <w:style w:type="table" w:customStyle="1" w:styleId="afffffffffffffffffffffffffffffffffffffffff1">
    <w:basedOn w:val="TableNormale"/>
    <w:tblPr>
      <w:tblStyleRowBandSize w:val="1"/>
      <w:tblStyleColBandSize w:val="1"/>
    </w:tblPr>
  </w:style>
  <w:style w:type="table" w:customStyle="1" w:styleId="afffffffffffffffffffffffffffffffffffffffff2">
    <w:basedOn w:val="TableNormale"/>
    <w:tblPr>
      <w:tblStyleRowBandSize w:val="1"/>
      <w:tblStyleColBandSize w:val="1"/>
    </w:tblPr>
  </w:style>
  <w:style w:type="table" w:customStyle="1" w:styleId="a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6">
    <w:basedOn w:val="TableNormale"/>
    <w:tblPr>
      <w:tblStyleRowBandSize w:val="1"/>
      <w:tblStyleColBandSize w:val="1"/>
    </w:tblPr>
  </w:style>
  <w:style w:type="table" w:customStyle="1" w:styleId="afffffffffffffffffffffffffffffffffffffffff7">
    <w:basedOn w:val="TableNormale"/>
    <w:tblPr>
      <w:tblStyleRowBandSize w:val="1"/>
      <w:tblStyleColBandSize w:val="1"/>
    </w:tblPr>
  </w:style>
  <w:style w:type="table" w:customStyle="1" w:styleId="afffffffffffffffffffffffffffffffffffffffff8">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9">
    <w:basedOn w:val="TableNormale"/>
    <w:tblPr>
      <w:tblStyleRowBandSize w:val="1"/>
      <w:tblStyleColBandSize w:val="1"/>
    </w:tblPr>
  </w:style>
  <w:style w:type="table" w:customStyle="1" w:styleId="a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d">
    <w:basedOn w:val="TableNormale"/>
    <w:tblPr>
      <w:tblStyleRowBandSize w:val="1"/>
      <w:tblStyleColBandSize w:val="1"/>
    </w:tblPr>
  </w:style>
  <w:style w:type="table" w:customStyle="1" w:styleId="afffffffffffffffffffffffffffffffffffffffffe">
    <w:basedOn w:val="TableNormale"/>
    <w:tblPr>
      <w:tblStyleRowBandSize w:val="1"/>
      <w:tblStyleColBandSize w:val="1"/>
    </w:tblPr>
  </w:style>
  <w:style w:type="table" w:customStyle="1" w:styleId="affffffffffffffffffffffffffffffffffffffffff">
    <w:basedOn w:val="TableNormale"/>
    <w:tblPr>
      <w:tblStyleRowBandSize w:val="1"/>
      <w:tblStyleColBandSize w:val="1"/>
    </w:tblPr>
  </w:style>
  <w:style w:type="table" w:customStyle="1" w:styleId="a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1">
    <w:basedOn w:val="TableNormale"/>
    <w:tblPr>
      <w:tblStyleRowBandSize w:val="1"/>
      <w:tblStyleColBandSize w:val="1"/>
    </w:tblPr>
  </w:style>
  <w:style w:type="table" w:customStyle="1" w:styleId="affffffffffffffffffffffffffffffffffffffffff2">
    <w:basedOn w:val="TableNormale"/>
    <w:tblPr>
      <w:tblStyleRowBandSize w:val="1"/>
      <w:tblStyleColBandSize w:val="1"/>
    </w:tblPr>
  </w:style>
  <w:style w:type="table" w:customStyle="1" w:styleId="a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6">
    <w:basedOn w:val="TableNormale"/>
    <w:tblPr>
      <w:tblStyleRowBandSize w:val="1"/>
      <w:tblStyleColBandSize w:val="1"/>
    </w:tblPr>
  </w:style>
  <w:style w:type="table" w:customStyle="1" w:styleId="a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8">
    <w:basedOn w:val="TableNormale"/>
    <w:tblPr>
      <w:tblStyleRowBandSize w:val="1"/>
      <w:tblStyleColBandSize w:val="1"/>
    </w:tblPr>
  </w:style>
  <w:style w:type="table" w:customStyle="1" w:styleId="affffffffffffffffffffffffffffffffffffffffff9">
    <w:basedOn w:val="TableNormale"/>
    <w:tblPr>
      <w:tblStyleRowBandSize w:val="1"/>
      <w:tblStyleColBandSize w:val="1"/>
    </w:tblPr>
  </w:style>
  <w:style w:type="table" w:customStyle="1" w:styleId="affffffffffffffffffffffffffffffffffffffffffa">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e">
    <w:basedOn w:val="TableNormale"/>
    <w:tblPr>
      <w:tblStyleRowBandSize w:val="1"/>
      <w:tblStyleColBandSize w:val="1"/>
    </w:tblPr>
  </w:style>
  <w:style w:type="table" w:customStyle="1" w:styleId="a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1">
    <w:basedOn w:val="TableNormale"/>
    <w:tblPr>
      <w:tblStyleRowBandSize w:val="1"/>
      <w:tblStyleColBandSize w:val="1"/>
    </w:tblPr>
  </w:style>
  <w:style w:type="table" w:customStyle="1" w:styleId="afffffffffffffffffffffffffffffffffffffffffff2">
    <w:basedOn w:val="TableNormale"/>
    <w:tblPr>
      <w:tblStyleRowBandSize w:val="1"/>
      <w:tblStyleColBandSize w:val="1"/>
    </w:tblPr>
  </w:style>
  <w:style w:type="table" w:customStyle="1" w:styleId="a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5">
    <w:basedOn w:val="TableNormale"/>
    <w:tblPr>
      <w:tblStyleRowBandSize w:val="1"/>
      <w:tblStyleColBandSize w:val="1"/>
    </w:tblPr>
  </w:style>
  <w:style w:type="table" w:customStyle="1" w:styleId="a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8">
    <w:basedOn w:val="TableNormale"/>
    <w:tblPr>
      <w:tblStyleRowBandSize w:val="1"/>
      <w:tblStyleColBandSize w:val="1"/>
    </w:tblPr>
  </w:style>
  <w:style w:type="table" w:customStyle="1" w:styleId="a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b">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e">
    <w:basedOn w:val="TableNormale"/>
    <w:tblPr>
      <w:tblStyleRowBandSize w:val="1"/>
      <w:tblStyleColBandSize w:val="1"/>
    </w:tblPr>
  </w:style>
  <w:style w:type="table" w:customStyle="1" w:styleId="a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1">
    <w:basedOn w:val="TableNormale"/>
    <w:tblPr>
      <w:tblStyleRowBandSize w:val="1"/>
      <w:tblStyleColBandSize w:val="1"/>
    </w:tblPr>
  </w:style>
  <w:style w:type="table" w:customStyle="1" w:styleId="a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4">
    <w:basedOn w:val="TableNormale"/>
    <w:tblPr>
      <w:tblStyleRowBandSize w:val="1"/>
      <w:tblStyleColBandSize w:val="1"/>
    </w:tblPr>
  </w:style>
  <w:style w:type="table" w:customStyle="1" w:styleId="a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7">
    <w:basedOn w:val="TableNormale"/>
    <w:tblPr>
      <w:tblStyleRowBandSize w:val="1"/>
      <w:tblStyleColBandSize w:val="1"/>
    </w:tblPr>
  </w:style>
  <w:style w:type="table" w:customStyle="1" w:styleId="a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a">
    <w:basedOn w:val="TableNormale"/>
    <w:tblPr>
      <w:tblStyleRowBandSize w:val="1"/>
      <w:tblStyleColBandSize w:val="1"/>
    </w:tblPr>
  </w:style>
  <w:style w:type="table" w:customStyle="1" w:styleId="affffffffffffffffffffffffffffffffffffffffffffb">
    <w:basedOn w:val="TableNormale"/>
    <w:tblPr>
      <w:tblStyleRowBandSize w:val="1"/>
      <w:tblStyleColBandSize w:val="1"/>
      <w:tblCellMar>
        <w:top w:w="0" w:type="dxa"/>
        <w:left w:w="115" w:type="dxa"/>
        <w:bottom w:w="0" w:type="dxa"/>
        <w:right w:w="115" w:type="dxa"/>
      </w:tblCellMar>
    </w:tblPr>
  </w:style>
  <w:style w:type="table" w:customStyle="1" w:styleId="affffffffffffffffffffffffffffffffffffffffffffc">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d">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e">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0">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1">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2">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3">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6">
    <w:basedOn w:val="TableNormale"/>
    <w:tblPr>
      <w:tblStyleRowBandSize w:val="1"/>
      <w:tblStyleColBandSize w:val="1"/>
    </w:tblPr>
  </w:style>
  <w:style w:type="table" w:customStyle="1" w:styleId="afffffffffffffffffffffffffffffffffffffffffffff7">
    <w:basedOn w:val="TableNormale"/>
    <w:tblPr>
      <w:tblStyleRowBandSize w:val="1"/>
      <w:tblStyleColBandSize w:val="1"/>
    </w:tblPr>
  </w:style>
  <w:style w:type="table" w:customStyle="1" w:styleId="a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a">
    <w:basedOn w:val="TableNormale"/>
    <w:tblPr>
      <w:tblStyleRowBandSize w:val="1"/>
      <w:tblStyleColBandSize w:val="1"/>
    </w:tblPr>
  </w:style>
  <w:style w:type="table" w:customStyle="1" w:styleId="a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c">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
    <w:basedOn w:val="TableNormale"/>
    <w:tblPr>
      <w:tblStyleRowBandSize w:val="1"/>
      <w:tblStyleColBandSize w:val="1"/>
    </w:tblPr>
  </w:style>
  <w:style w:type="table" w:customStyle="1" w:styleId="a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3">
    <w:basedOn w:val="TableNormale"/>
    <w:tblPr>
      <w:tblStyleRowBandSize w:val="1"/>
      <w:tblStyleColBandSize w:val="1"/>
    </w:tblPr>
  </w:style>
  <w:style w:type="table" w:customStyle="1" w:styleId="affffffffffffffffffffffffffffffffffffffffffffff4">
    <w:basedOn w:val="TableNormale"/>
    <w:tblPr>
      <w:tblStyleRowBandSize w:val="1"/>
      <w:tblStyleColBandSize w:val="1"/>
    </w:tblPr>
  </w:style>
  <w:style w:type="table" w:customStyle="1" w:styleId="a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6">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8">
    <w:basedOn w:val="TableNormale"/>
    <w:tblPr>
      <w:tblStyleRowBandSize w:val="1"/>
      <w:tblStyleColBandSize w:val="1"/>
    </w:tblPr>
  </w:style>
  <w:style w:type="table" w:customStyle="1" w:styleId="affffffffffffffffffffffffffffffffffffffffffffff9">
    <w:basedOn w:val="TableNormale"/>
    <w:tblPr>
      <w:tblStyleRowBandSize w:val="1"/>
      <w:tblStyleColBandSize w:val="1"/>
    </w:tblPr>
  </w:style>
  <w:style w:type="table" w:customStyle="1" w:styleId="affffffffffffffffffffffffffffffffffffffffffffffa">
    <w:basedOn w:val="TableNormale"/>
    <w:tblPr>
      <w:tblStyleRowBandSize w:val="1"/>
      <w:tblStyleColBandSize w:val="1"/>
    </w:tblPr>
  </w:style>
  <w:style w:type="table" w:customStyle="1" w:styleId="a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e">
    <w:basedOn w:val="TableNormale"/>
    <w:tblPr>
      <w:tblStyleRowBandSize w:val="1"/>
      <w:tblStyleColBandSize w:val="1"/>
    </w:tblPr>
  </w:style>
  <w:style w:type="table" w:customStyle="1" w:styleId="afffffffffffffffffffffffffffffffffffffffffffffff">
    <w:basedOn w:val="TableNormale"/>
    <w:tblPr>
      <w:tblStyleRowBandSize w:val="1"/>
      <w:tblStyleColBandSize w:val="1"/>
    </w:tblPr>
  </w:style>
  <w:style w:type="table" w:customStyle="1" w:styleId="a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3">
    <w:basedOn w:val="TableNormale"/>
    <w:tblPr>
      <w:tblStyleRowBandSize w:val="1"/>
      <w:tblStyleColBandSize w:val="1"/>
    </w:tblPr>
  </w:style>
  <w:style w:type="table" w:customStyle="1" w:styleId="afffffffffffffffffffffffffffffffffffffffffffffff4">
    <w:basedOn w:val="TableNormale"/>
    <w:tblPr>
      <w:tblStyleRowBandSize w:val="1"/>
      <w:tblStyleColBandSize w:val="1"/>
    </w:tblPr>
  </w:style>
  <w:style w:type="table" w:customStyle="1" w:styleId="afffffffffffffffffffffffffffffffffffffffffffffff5">
    <w:basedOn w:val="TableNormale"/>
    <w:tblPr>
      <w:tblStyleRowBandSize w:val="1"/>
      <w:tblStyleColBandSize w:val="1"/>
    </w:tblPr>
  </w:style>
  <w:style w:type="table" w:customStyle="1" w:styleId="afffffffffffffffffffffffffffffffffffffffffffffff6">
    <w:basedOn w:val="TableNormale"/>
    <w:tblPr>
      <w:tblStyleRowBandSize w:val="1"/>
      <w:tblStyleColBandSize w:val="1"/>
    </w:tblPr>
  </w:style>
  <w:style w:type="table" w:customStyle="1" w:styleId="afffffffffffffffffffffffffffffffffffffffffffffff7">
    <w:basedOn w:val="TableNormale"/>
    <w:tblPr>
      <w:tblStyleRowBandSize w:val="1"/>
      <w:tblStyleColBandSize w:val="1"/>
    </w:tblPr>
  </w:style>
  <w:style w:type="table" w:customStyle="1" w:styleId="a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9">
    <w:basedOn w:val="TableNormale"/>
    <w:tblPr>
      <w:tblStyleRowBandSize w:val="1"/>
      <w:tblStyleColBandSize w:val="1"/>
    </w:tblPr>
  </w:style>
  <w:style w:type="table" w:customStyle="1" w:styleId="a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b">
    <w:basedOn w:val="TableNormale"/>
    <w:tblPr>
      <w:tblStyleRowBandSize w:val="1"/>
      <w:tblStyleColBandSize w:val="1"/>
    </w:tblPr>
  </w:style>
  <w:style w:type="table" w:customStyle="1" w:styleId="afffffffffffffffffffffffffffffffffffffffffffffffc">
    <w:basedOn w:val="TableNormale"/>
    <w:tblPr>
      <w:tblStyleRowBandSize w:val="1"/>
      <w:tblStyleColBandSize w:val="1"/>
    </w:tblPr>
  </w:style>
  <w:style w:type="table" w:customStyle="1" w:styleId="afffffffffffffffffffffffffffffffffffffffffffffffd">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e">
    <w:basedOn w:val="TableNormale"/>
    <w:tblPr>
      <w:tblStyleRowBandSize w:val="1"/>
      <w:tblStyleColBandSize w:val="1"/>
    </w:tblPr>
  </w:style>
  <w:style w:type="table" w:customStyle="1" w:styleId="a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2">
    <w:basedOn w:val="TableNormale"/>
    <w:tblPr>
      <w:tblStyleRowBandSize w:val="1"/>
      <w:tblStyleColBandSize w:val="1"/>
    </w:tblPr>
  </w:style>
  <w:style w:type="table" w:customStyle="1" w:styleId="affffffffffffffffffffffffffffffffffffffffffffffff3">
    <w:basedOn w:val="TableNormale"/>
    <w:tblPr>
      <w:tblStyleRowBandSize w:val="1"/>
      <w:tblStyleColBandSize w:val="1"/>
    </w:tblPr>
  </w:style>
  <w:style w:type="table" w:customStyle="1" w:styleId="affffffffffffffffffffffffffffffffffffffffffffffff4">
    <w:basedOn w:val="TableNormale"/>
    <w:tblPr>
      <w:tblStyleRowBandSize w:val="1"/>
      <w:tblStyleColBandSize w:val="1"/>
    </w:tblPr>
  </w:style>
  <w:style w:type="table" w:customStyle="1" w:styleId="a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6">
    <w:basedOn w:val="TableNormale"/>
    <w:tblPr>
      <w:tblStyleRowBandSize w:val="1"/>
      <w:tblStyleColBandSize w:val="1"/>
    </w:tblPr>
  </w:style>
  <w:style w:type="table" w:customStyle="1" w:styleId="affffffffffffffffffffffffffffffffffffffffffffffff7">
    <w:basedOn w:val="TableNormale"/>
    <w:tblPr>
      <w:tblStyleRowBandSize w:val="1"/>
      <w:tblStyleColBandSize w:val="1"/>
    </w:tblPr>
  </w:style>
  <w:style w:type="table" w:customStyle="1" w:styleId="a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c">
    <w:basedOn w:val="TableNormale"/>
    <w:tblPr>
      <w:tblStyleRowBandSize w:val="1"/>
      <w:tblStyleColBandSize w:val="1"/>
    </w:tblPr>
  </w:style>
  <w:style w:type="table" w:customStyle="1" w:styleId="a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e">
    <w:basedOn w:val="TableNormale"/>
    <w:tblPr>
      <w:tblStyleRowBandSize w:val="1"/>
      <w:tblStyleColBandSize w:val="1"/>
    </w:tblPr>
  </w:style>
  <w:style w:type="table" w:customStyle="1" w:styleId="afffffffffffffffffffffffffffffffffffffffffffffffff">
    <w:basedOn w:val="TableNormale"/>
    <w:tblPr>
      <w:tblStyleRowBandSize w:val="1"/>
      <w:tblStyleColBandSize w:val="1"/>
    </w:tblPr>
  </w:style>
  <w:style w:type="table" w:customStyle="1" w:styleId="afffffffffffffffffffffffffffffffffffffffffffffffff0">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4">
    <w:basedOn w:val="TableNormale"/>
    <w:tblPr>
      <w:tblStyleRowBandSize w:val="1"/>
      <w:tblStyleColBandSize w:val="1"/>
    </w:tblPr>
  </w:style>
  <w:style w:type="table" w:customStyle="1" w:styleId="a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7">
    <w:basedOn w:val="TableNormale"/>
    <w:tblPr>
      <w:tblStyleRowBandSize w:val="1"/>
      <w:tblStyleColBandSize w:val="1"/>
    </w:tblPr>
  </w:style>
  <w:style w:type="table" w:customStyle="1" w:styleId="afffffffffffffffffffffffffffffffffffffffffffffffff8">
    <w:basedOn w:val="TableNormale"/>
    <w:tblPr>
      <w:tblStyleRowBandSize w:val="1"/>
      <w:tblStyleColBandSize w:val="1"/>
    </w:tblPr>
  </w:style>
  <w:style w:type="table" w:customStyle="1" w:styleId="a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b">
    <w:basedOn w:val="TableNormale"/>
    <w:tblPr>
      <w:tblStyleRowBandSize w:val="1"/>
      <w:tblStyleColBandSize w:val="1"/>
    </w:tblPr>
  </w:style>
  <w:style w:type="table" w:customStyle="1" w:styleId="a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e">
    <w:basedOn w:val="TableNormale"/>
    <w:tblPr>
      <w:tblStyleRowBandSize w:val="1"/>
      <w:tblStyleColBandSize w:val="1"/>
    </w:tblPr>
  </w:style>
  <w:style w:type="table" w:customStyle="1" w:styleId="a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1">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4">
    <w:basedOn w:val="TableNormale"/>
    <w:tblPr>
      <w:tblStyleRowBandSize w:val="1"/>
      <w:tblStyleColBandSize w:val="1"/>
    </w:tblPr>
  </w:style>
  <w:style w:type="table" w:customStyle="1" w:styleId="a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7">
    <w:basedOn w:val="TableNormale"/>
    <w:tblPr>
      <w:tblStyleRowBandSize w:val="1"/>
      <w:tblStyleColBandSize w:val="1"/>
    </w:tblPr>
  </w:style>
  <w:style w:type="table" w:customStyle="1" w:styleId="a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a">
    <w:basedOn w:val="TableNormale"/>
    <w:tblPr>
      <w:tblStyleRowBandSize w:val="1"/>
      <w:tblStyleColBandSize w:val="1"/>
    </w:tblPr>
  </w:style>
  <w:style w:type="table" w:customStyle="1" w:styleId="a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d">
    <w:basedOn w:val="TableNormale"/>
    <w:tblPr>
      <w:tblStyleRowBandSize w:val="1"/>
      <w:tblStyleColBandSize w:val="1"/>
    </w:tblPr>
  </w:style>
  <w:style w:type="table" w:customStyle="1" w:styleId="a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0">
    <w:basedOn w:val="TableNormale"/>
    <w:tblPr>
      <w:tblStyleRowBandSize w:val="1"/>
      <w:tblStyleColBandSize w:val="1"/>
    </w:tblPr>
  </w:style>
  <w:style w:type="table" w:customStyle="1" w:styleId="afffffffffffffffffffffffffffffffffffffffffffffffffff1">
    <w:basedOn w:val="TableNormale"/>
    <w:tblPr>
      <w:tblStyleRowBandSize w:val="1"/>
      <w:tblStyleColBandSize w:val="1"/>
      <w:tblCellMar>
        <w:top w:w="0" w:type="dxa"/>
        <w:left w:w="115" w:type="dxa"/>
        <w:bottom w:w="0" w:type="dxa"/>
        <w:right w:w="115" w:type="dxa"/>
      </w:tblCellMar>
    </w:tblPr>
  </w:style>
  <w:style w:type="table" w:customStyle="1" w:styleId="afffffffffffffffffffffffffffffffffffffffffffffffffff2">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3">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4">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5">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6">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7">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8">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9">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c">
    <w:basedOn w:val="TableNormale"/>
    <w:tblPr>
      <w:tblStyleRowBandSize w:val="1"/>
      <w:tblStyleColBandSize w:val="1"/>
    </w:tblPr>
  </w:style>
  <w:style w:type="table" w:customStyle="1" w:styleId="afffffffffffffffffffffffffffffffffffffffffffffffffffd">
    <w:basedOn w:val="TableNormale"/>
    <w:tblPr>
      <w:tblStyleRowBandSize w:val="1"/>
      <w:tblStyleColBandSize w:val="1"/>
    </w:tblPr>
  </w:style>
  <w:style w:type="table" w:customStyle="1" w:styleId="a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0">
    <w:basedOn w:val="TableNormale"/>
    <w:tblPr>
      <w:tblStyleRowBandSize w:val="1"/>
      <w:tblStyleColBandSize w:val="1"/>
    </w:tblPr>
  </w:style>
  <w:style w:type="table" w:customStyle="1" w:styleId="a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2">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5">
    <w:basedOn w:val="TableNormale"/>
    <w:tblPr>
      <w:tblStyleRowBandSize w:val="1"/>
      <w:tblStyleColBandSize w:val="1"/>
    </w:tblPr>
  </w:style>
  <w:style w:type="table" w:customStyle="1" w:styleId="a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9">
    <w:basedOn w:val="TableNormale"/>
    <w:tblPr>
      <w:tblStyleRowBandSize w:val="1"/>
      <w:tblStyleColBandSize w:val="1"/>
    </w:tblPr>
  </w:style>
  <w:style w:type="table" w:customStyle="1" w:styleId="affffffffffffffffffffffffffffffffffffffffffffffffffffa">
    <w:basedOn w:val="TableNormale"/>
    <w:tblPr>
      <w:tblStyleRowBandSize w:val="1"/>
      <w:tblStyleColBandSize w:val="1"/>
    </w:tblPr>
  </w:style>
  <w:style w:type="table" w:customStyle="1" w:styleId="a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c">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e">
    <w:basedOn w:val="TableNormale"/>
    <w:tblPr>
      <w:tblStyleRowBandSize w:val="1"/>
      <w:tblStyleColBandSize w:val="1"/>
    </w:tblPr>
  </w:style>
  <w:style w:type="table" w:customStyle="1" w:styleId="afffffffffffffffffffffffffffffffffffffffffffffffffffff">
    <w:basedOn w:val="TableNormale"/>
    <w:tblPr>
      <w:tblStyleRowBandSize w:val="1"/>
      <w:tblStyleColBandSize w:val="1"/>
    </w:tblPr>
  </w:style>
  <w:style w:type="table" w:customStyle="1" w:styleId="afffffffffffffffffffffffffffffffffffffffffffffffffffff0">
    <w:basedOn w:val="TableNormale"/>
    <w:tblPr>
      <w:tblStyleRowBandSize w:val="1"/>
      <w:tblStyleColBandSize w:val="1"/>
    </w:tblPr>
  </w:style>
  <w:style w:type="table" w:customStyle="1" w:styleId="a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4">
    <w:basedOn w:val="TableNormale"/>
    <w:tblPr>
      <w:tblStyleRowBandSize w:val="1"/>
      <w:tblStyleColBandSize w:val="1"/>
    </w:tblPr>
  </w:style>
  <w:style w:type="table" w:customStyle="1" w:styleId="afffffffffffffffffffffffffffffffffffffffffffffffffffff5">
    <w:basedOn w:val="TableNormale"/>
    <w:tblPr>
      <w:tblStyleRowBandSize w:val="1"/>
      <w:tblStyleColBandSize w:val="1"/>
    </w:tblPr>
  </w:style>
  <w:style w:type="table" w:customStyle="1" w:styleId="a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9">
    <w:basedOn w:val="TableNormale"/>
    <w:tblPr>
      <w:tblStyleRowBandSize w:val="1"/>
      <w:tblStyleColBandSize w:val="1"/>
    </w:tblPr>
  </w:style>
  <w:style w:type="table" w:customStyle="1" w:styleId="afffffffffffffffffffffffffffffffffffffffffffffffffffffa">
    <w:basedOn w:val="TableNormale"/>
    <w:tblPr>
      <w:tblStyleRowBandSize w:val="1"/>
      <w:tblStyleColBandSize w:val="1"/>
    </w:tblPr>
  </w:style>
  <w:style w:type="table" w:customStyle="1" w:styleId="afffffffffffffffffffffffffffffffffffffffffffffffffffffb">
    <w:basedOn w:val="TableNormale"/>
    <w:tblPr>
      <w:tblStyleRowBandSize w:val="1"/>
      <w:tblStyleColBandSize w:val="1"/>
    </w:tblPr>
  </w:style>
  <w:style w:type="table" w:customStyle="1" w:styleId="afffffffffffffffffffffffffffffffffffffffffffffffffffffc">
    <w:basedOn w:val="TableNormale"/>
    <w:tblPr>
      <w:tblStyleRowBandSize w:val="1"/>
      <w:tblStyleColBandSize w:val="1"/>
    </w:tblPr>
  </w:style>
  <w:style w:type="table" w:customStyle="1" w:styleId="afffffffffffffffffffffffffffffffffffffffffffffffffffffd">
    <w:basedOn w:val="TableNormale"/>
    <w:tblPr>
      <w:tblStyleRowBandSize w:val="1"/>
      <w:tblStyleColBandSize w:val="1"/>
    </w:tblPr>
  </w:style>
  <w:style w:type="table" w:customStyle="1" w:styleId="a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
    <w:basedOn w:val="TableNormale"/>
    <w:tblPr>
      <w:tblStyleRowBandSize w:val="1"/>
      <w:tblStyleColBandSize w:val="1"/>
    </w:tblPr>
  </w:style>
  <w:style w:type="table" w:customStyle="1" w:styleId="a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1">
    <w:basedOn w:val="TableNormale"/>
    <w:tblPr>
      <w:tblStyleRowBandSize w:val="1"/>
      <w:tblStyleColBandSize w:val="1"/>
    </w:tblPr>
  </w:style>
  <w:style w:type="table" w:customStyle="1" w:styleId="affffffffffffffffffffffffffffffffffffffffffffffffffffff2">
    <w:basedOn w:val="TableNormale"/>
    <w:tblPr>
      <w:tblStyleRowBandSize w:val="1"/>
      <w:tblStyleColBandSize w:val="1"/>
    </w:tblPr>
  </w:style>
  <w:style w:type="table" w:customStyle="1" w:styleId="affffffffffffffffffffffffffffffffffffffffffffffffffffff3">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4">
    <w:basedOn w:val="TableNormale"/>
    <w:tblPr>
      <w:tblStyleRowBandSize w:val="1"/>
      <w:tblStyleColBandSize w:val="1"/>
    </w:tblPr>
  </w:style>
  <w:style w:type="table" w:customStyle="1" w:styleId="a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8">
    <w:basedOn w:val="TableNormale"/>
    <w:tblPr>
      <w:tblStyleRowBandSize w:val="1"/>
      <w:tblStyleColBandSize w:val="1"/>
    </w:tblPr>
  </w:style>
  <w:style w:type="table" w:customStyle="1" w:styleId="affffffffffffffffffffffffffffffffffffffffffffffffffffff9">
    <w:basedOn w:val="TableNormale"/>
    <w:tblPr>
      <w:tblStyleRowBandSize w:val="1"/>
      <w:tblStyleColBandSize w:val="1"/>
    </w:tblPr>
  </w:style>
  <w:style w:type="table" w:customStyle="1" w:styleId="affffffffffffffffffffffffffffffffffffffffffffffffffffffa">
    <w:basedOn w:val="TableNormale"/>
    <w:tblPr>
      <w:tblStyleRowBandSize w:val="1"/>
      <w:tblStyleColBandSize w:val="1"/>
    </w:tblPr>
  </w:style>
  <w:style w:type="table" w:customStyle="1" w:styleId="a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c">
    <w:basedOn w:val="TableNormale"/>
    <w:tblPr>
      <w:tblStyleRowBandSize w:val="1"/>
      <w:tblStyleColBandSize w:val="1"/>
    </w:tblPr>
  </w:style>
  <w:style w:type="table" w:customStyle="1" w:styleId="affffffffffffffffffffffffffffffffffffffffffffffffffffffd">
    <w:basedOn w:val="TableNormale"/>
    <w:tblPr>
      <w:tblStyleRowBandSize w:val="1"/>
      <w:tblStyleColBandSize w:val="1"/>
    </w:tblPr>
  </w:style>
  <w:style w:type="table" w:customStyle="1" w:styleId="a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2">
    <w:basedOn w:val="TableNormale"/>
    <w:tblPr>
      <w:tblStyleRowBandSize w:val="1"/>
      <w:tblStyleColBandSize w:val="1"/>
    </w:tblPr>
  </w:style>
  <w:style w:type="table" w:customStyle="1" w:styleId="a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4">
    <w:basedOn w:val="TableNormale"/>
    <w:tblPr>
      <w:tblStyleRowBandSize w:val="1"/>
      <w:tblStyleColBandSize w:val="1"/>
    </w:tblPr>
  </w:style>
  <w:style w:type="table" w:customStyle="1" w:styleId="afffffffffffffffffffffffffffffffffffffffffffffffffffffff5">
    <w:basedOn w:val="TableNormale"/>
    <w:tblPr>
      <w:tblStyleRowBandSize w:val="1"/>
      <w:tblStyleColBandSize w:val="1"/>
    </w:tblPr>
  </w:style>
  <w:style w:type="table" w:customStyle="1" w:styleId="afffffffffffffffffffffffffffffffffffffffffffffffffffffff6">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a">
    <w:basedOn w:val="TableNormale"/>
    <w:tblPr>
      <w:tblStyleRowBandSize w:val="1"/>
      <w:tblStyleColBandSize w:val="1"/>
    </w:tblPr>
  </w:style>
  <w:style w:type="table" w:customStyle="1" w:styleId="a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d">
    <w:basedOn w:val="TableNormale"/>
    <w:tblPr>
      <w:tblStyleRowBandSize w:val="1"/>
      <w:tblStyleColBandSize w:val="1"/>
    </w:tblPr>
  </w:style>
  <w:style w:type="table" w:customStyle="1" w:styleId="afffffffffffffffffffffffffffffffffffffffffffffffffffffffe">
    <w:basedOn w:val="TableNormale"/>
    <w:tblPr>
      <w:tblStyleRowBandSize w:val="1"/>
      <w:tblStyleColBandSize w:val="1"/>
    </w:tblPr>
  </w:style>
  <w:style w:type="table" w:customStyle="1" w:styleId="a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1">
    <w:basedOn w:val="TableNormale"/>
    <w:tblPr>
      <w:tblStyleRowBandSize w:val="1"/>
      <w:tblStyleColBandSize w:val="1"/>
    </w:tblPr>
  </w:style>
  <w:style w:type="table" w:customStyle="1" w:styleId="a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4">
    <w:basedOn w:val="TableNormale"/>
    <w:tblPr>
      <w:tblStyleRowBandSize w:val="1"/>
      <w:tblStyleColBandSize w:val="1"/>
    </w:tblPr>
  </w:style>
  <w:style w:type="table" w:customStyle="1" w:styleId="a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7">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a">
    <w:basedOn w:val="TableNormale"/>
    <w:tblPr>
      <w:tblStyleRowBandSize w:val="1"/>
      <w:tblStyleColBandSize w:val="1"/>
    </w:tblPr>
  </w:style>
  <w:style w:type="table" w:customStyle="1" w:styleId="a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d">
    <w:basedOn w:val="TableNormale"/>
    <w:tblPr>
      <w:tblStyleRowBandSize w:val="1"/>
      <w:tblStyleColBandSize w:val="1"/>
    </w:tblPr>
  </w:style>
  <w:style w:type="table" w:customStyle="1" w:styleId="a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0">
    <w:basedOn w:val="TableNormale"/>
    <w:tblPr>
      <w:tblStyleRowBandSize w:val="1"/>
      <w:tblStyleColBandSize w:val="1"/>
    </w:tblPr>
  </w:style>
  <w:style w:type="table" w:customStyle="1" w:styleId="a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3">
    <w:basedOn w:val="TableNormale"/>
    <w:tblPr>
      <w:tblStyleRowBandSize w:val="1"/>
      <w:tblStyleColBandSize w:val="1"/>
    </w:tblPr>
  </w:style>
  <w:style w:type="table" w:customStyle="1" w:styleId="afffff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6">
    <w:basedOn w:val="TableNormale"/>
    <w:tblPr>
      <w:tblStyleRowBandSize w:val="1"/>
      <w:tblStyleColBandSize w:val="1"/>
    </w:tblPr>
  </w:style>
  <w:style w:type="table" w:customStyle="1" w:styleId="afffffffffffffffffffffffffffffffffffffffffffffffffffffffff7">
    <w:basedOn w:val="TableNormale"/>
    <w:tblPr>
      <w:tblStyleRowBandSize w:val="1"/>
      <w:tblStyleColBandSize w:val="1"/>
      <w:tblCellMar>
        <w:top w:w="0" w:type="dxa"/>
        <w:left w:w="115" w:type="dxa"/>
        <w:bottom w:w="0" w:type="dxa"/>
        <w:right w:w="115" w:type="dxa"/>
      </w:tblCellMar>
    </w:tblPr>
  </w:style>
  <w:style w:type="table" w:customStyle="1" w:styleId="afffffffffffffffffffffffffffffffffffffffffffffffffffffffff8">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9">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a">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b">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c">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d">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e">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2">
    <w:basedOn w:val="TableNormale"/>
    <w:tblPr>
      <w:tblStyleRowBandSize w:val="1"/>
      <w:tblStyleColBandSize w:val="1"/>
    </w:tblPr>
  </w:style>
  <w:style w:type="table" w:customStyle="1" w:styleId="affffffffffffffffffffffffffffffffffffffffffffffffffffffffff3">
    <w:basedOn w:val="TableNormale"/>
    <w:tblPr>
      <w:tblStyleRowBandSize w:val="1"/>
      <w:tblStyleColBandSize w:val="1"/>
    </w:tblPr>
  </w:style>
  <w:style w:type="table" w:customStyle="1" w:styleId="affffff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6">
    <w:basedOn w:val="TableNormale"/>
    <w:tblPr>
      <w:tblStyleRowBandSize w:val="1"/>
      <w:tblStyleColBandSize w:val="1"/>
    </w:tblPr>
  </w:style>
  <w:style w:type="table" w:customStyle="1" w:styleId="a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8">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b">
    <w:basedOn w:val="TableNormale"/>
    <w:tblPr>
      <w:tblStyleRowBandSize w:val="1"/>
      <w:tblStyleColBandSize w:val="1"/>
    </w:tblPr>
  </w:style>
  <w:style w:type="table" w:customStyle="1" w:styleId="a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
    <w:basedOn w:val="TableNormale"/>
    <w:tblPr>
      <w:tblStyleRowBandSize w:val="1"/>
      <w:tblStyleColBandSize w:val="1"/>
    </w:tblPr>
  </w:style>
  <w:style w:type="table" w:customStyle="1" w:styleId="afffffffffffffffffffffffffffffffffffffffffffffffffffffffffff0">
    <w:basedOn w:val="TableNormale"/>
    <w:tblPr>
      <w:tblStyleRowBandSize w:val="1"/>
      <w:tblStyleColBandSize w:val="1"/>
    </w:tblPr>
  </w:style>
  <w:style w:type="table" w:customStyle="1" w:styleId="a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2">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4">
    <w:basedOn w:val="TableNormale"/>
    <w:tblPr>
      <w:tblStyleRowBandSize w:val="1"/>
      <w:tblStyleColBandSize w:val="1"/>
    </w:tblPr>
  </w:style>
  <w:style w:type="table" w:customStyle="1" w:styleId="afffffffffffffffffffffffffffffffffffffffffffffffffffffffffff5">
    <w:basedOn w:val="TableNormale"/>
    <w:tblPr>
      <w:tblStyleRowBandSize w:val="1"/>
      <w:tblStyleColBandSize w:val="1"/>
    </w:tblPr>
  </w:style>
  <w:style w:type="table" w:customStyle="1" w:styleId="afffffffffffffffffffffffffffffffffffffffffffffffffffffffffff6">
    <w:basedOn w:val="TableNormale"/>
    <w:tblPr>
      <w:tblStyleRowBandSize w:val="1"/>
      <w:tblStyleColBandSize w:val="1"/>
    </w:tblPr>
  </w:style>
  <w:style w:type="table" w:customStyle="1" w:styleId="a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a">
    <w:basedOn w:val="TableNormale"/>
    <w:tblPr>
      <w:tblStyleRowBandSize w:val="1"/>
      <w:tblStyleColBandSize w:val="1"/>
    </w:tblPr>
  </w:style>
  <w:style w:type="table" w:customStyle="1" w:styleId="afffffffffffffffffffffffffffffffffffffffffffffffffffffffffffb">
    <w:basedOn w:val="TableNormale"/>
    <w:tblPr>
      <w:tblStyleRowBandSize w:val="1"/>
      <w:tblStyleColBandSize w:val="1"/>
    </w:tblPr>
  </w:style>
  <w:style w:type="table" w:customStyle="1" w:styleId="af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
    <w:basedOn w:val="TableNormale"/>
    <w:tblPr>
      <w:tblStyleRowBandSize w:val="1"/>
      <w:tblStyleColBandSize w:val="1"/>
    </w:tblPr>
  </w:style>
  <w:style w:type="table" w:customStyle="1" w:styleId="affffffffffffffffffffffffffffffffffffffffffffffffffffffffffff0">
    <w:basedOn w:val="TableNormale"/>
    <w:tblPr>
      <w:tblStyleRowBandSize w:val="1"/>
      <w:tblStyleColBandSize w:val="1"/>
    </w:tblPr>
  </w:style>
  <w:style w:type="table" w:customStyle="1" w:styleId="affffffffffffffffffffffffffffffffffffffffffffffffffffffffffff1">
    <w:basedOn w:val="TableNormale"/>
    <w:tblPr>
      <w:tblStyleRowBandSize w:val="1"/>
      <w:tblStyleColBandSize w:val="1"/>
    </w:tblPr>
  </w:style>
  <w:style w:type="table" w:customStyle="1" w:styleId="affffffffffffffffffffffffffffffffffffffffffffffffffffffffffff2">
    <w:basedOn w:val="TableNormale"/>
    <w:tblPr>
      <w:tblStyleRowBandSize w:val="1"/>
      <w:tblStyleColBandSize w:val="1"/>
    </w:tblPr>
  </w:style>
  <w:style w:type="table" w:customStyle="1" w:styleId="affffffffffffffffffffffffffffffffffffffffffffffffffffffffffff3">
    <w:basedOn w:val="TableNormale"/>
    <w:tblPr>
      <w:tblStyleRowBandSize w:val="1"/>
      <w:tblStyleColBandSize w:val="1"/>
    </w:tblPr>
  </w:style>
  <w:style w:type="table" w:customStyle="1" w:styleId="affffffff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5">
    <w:basedOn w:val="TableNormale"/>
    <w:tblPr>
      <w:tblStyleRowBandSize w:val="1"/>
      <w:tblStyleColBandSize w:val="1"/>
    </w:tblPr>
  </w:style>
  <w:style w:type="table" w:customStyle="1" w:styleId="a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7">
    <w:basedOn w:val="TableNormale"/>
    <w:tblPr>
      <w:tblStyleRowBandSize w:val="1"/>
      <w:tblStyleColBandSize w:val="1"/>
    </w:tblPr>
  </w:style>
  <w:style w:type="table" w:customStyle="1" w:styleId="affffffffffffffffffffffffffffffffffffffffffffffffffffffffffff8">
    <w:basedOn w:val="TableNormale"/>
    <w:tblPr>
      <w:tblStyleRowBandSize w:val="1"/>
      <w:tblStyleColBandSize w:val="1"/>
    </w:tblPr>
  </w:style>
  <w:style w:type="table" w:customStyle="1" w:styleId="affffffffffffffffffffffffffffffffffffffffffffffffffffffffffff9">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a">
    <w:basedOn w:val="TableNormale"/>
    <w:tblPr>
      <w:tblStyleRowBandSize w:val="1"/>
      <w:tblStyleColBandSize w:val="1"/>
    </w:tblPr>
  </w:style>
  <w:style w:type="table" w:customStyle="1" w:styleId="a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e">
    <w:basedOn w:val="TableNormale"/>
    <w:tblPr>
      <w:tblStyleRowBandSize w:val="1"/>
      <w:tblStyleColBandSize w:val="1"/>
    </w:tblPr>
  </w:style>
  <w:style w:type="table" w:customStyle="1" w:styleId="afffffffffffffffffffffffffffffffffffffffffffffffffffffffffffff">
    <w:basedOn w:val="TableNormale"/>
    <w:tblPr>
      <w:tblStyleRowBandSize w:val="1"/>
      <w:tblStyleColBandSize w:val="1"/>
    </w:tblPr>
  </w:style>
  <w:style w:type="table" w:customStyle="1" w:styleId="afffffffffffffffffffffffffffffffffffffffffffffffffffffffffffff0">
    <w:basedOn w:val="TableNormale"/>
    <w:tblPr>
      <w:tblStyleRowBandSize w:val="1"/>
      <w:tblStyleColBandSize w:val="1"/>
    </w:tblPr>
  </w:style>
  <w:style w:type="table" w:customStyle="1" w:styleId="aff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2">
    <w:basedOn w:val="TableNormale"/>
    <w:tblPr>
      <w:tblStyleRowBandSize w:val="1"/>
      <w:tblStyleColBandSize w:val="1"/>
    </w:tblPr>
  </w:style>
  <w:style w:type="table" w:customStyle="1" w:styleId="afffffffffffffffffffffffffffffffffffffffffffffffffffffffffffff3">
    <w:basedOn w:val="TableNormale"/>
    <w:tblPr>
      <w:tblStyleRowBandSize w:val="1"/>
      <w:tblStyleColBandSize w:val="1"/>
    </w:tblPr>
  </w:style>
  <w:style w:type="table" w:customStyle="1" w:styleId="afffffffff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7">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8">
    <w:basedOn w:val="TableNormale"/>
    <w:tblPr>
      <w:tblStyleRowBandSize w:val="1"/>
      <w:tblStyleColBandSize w:val="1"/>
    </w:tblPr>
  </w:style>
  <w:style w:type="table" w:customStyle="1" w:styleId="afffffffffffffffffffffffffffffffffffffffffffffffffffffffffffff9">
    <w:basedOn w:val="TableNormale"/>
    <w:tblPr>
      <w:tblStyleRowBandSize w:val="1"/>
      <w:tblStyleColBandSize w:val="1"/>
    </w:tblPr>
  </w:style>
  <w:style w:type="table" w:customStyle="1" w:styleId="a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b">
    <w:basedOn w:val="TableNormale"/>
    <w:tblPr>
      <w:tblStyleRowBandSize w:val="1"/>
      <w:tblStyleColBandSize w:val="1"/>
    </w:tblPr>
  </w:style>
  <w:style w:type="table" w:customStyle="1" w:styleId="afffffffffffffffffffffffffffffffffffffffffffffffffffffffffffffc">
    <w:basedOn w:val="TableNormale"/>
    <w:tblPr>
      <w:tblStyleRowBandSize w:val="1"/>
      <w:tblStyleColBandSize w:val="1"/>
    </w:tblPr>
  </w:style>
  <w:style w:type="table" w:customStyle="1" w:styleId="a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e">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2">
    <w:basedOn w:val="TableNormale"/>
    <w:tblPr>
      <w:tblStyleRowBandSize w:val="1"/>
      <w:tblStyleColBandSize w:val="1"/>
    </w:tblPr>
  </w:style>
  <w:style w:type="table" w:customStyle="1" w:styleId="a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5">
    <w:basedOn w:val="TableNormale"/>
    <w:tblPr>
      <w:tblStyleRowBandSize w:val="1"/>
      <w:tblStyleColBandSize w:val="1"/>
    </w:tblPr>
  </w:style>
  <w:style w:type="table" w:customStyle="1" w:styleId="affffffffffffffffffffffffffffffffffffffffffffffffffffffffffffff6">
    <w:basedOn w:val="TableNormale"/>
    <w:tblPr>
      <w:tblStyleRowBandSize w:val="1"/>
      <w:tblStyleColBandSize w:val="1"/>
    </w:tblPr>
  </w:style>
  <w:style w:type="table" w:customStyle="1" w:styleId="a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9">
    <w:basedOn w:val="TableNormale"/>
    <w:tblPr>
      <w:tblStyleRowBandSize w:val="1"/>
      <w:tblStyleColBandSize w:val="1"/>
    </w:tblPr>
  </w:style>
  <w:style w:type="table" w:customStyle="1" w:styleId="a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c">
    <w:basedOn w:val="TableNormale"/>
    <w:tblPr>
      <w:tblStyleRowBandSize w:val="1"/>
      <w:tblStyleColBandSize w:val="1"/>
    </w:tblPr>
  </w:style>
  <w:style w:type="table" w:customStyle="1" w:styleId="a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2">
    <w:basedOn w:val="TableNormale"/>
    <w:tblPr>
      <w:tblStyleRowBandSize w:val="1"/>
      <w:tblStyleColBandSize w:val="1"/>
    </w:tblPr>
  </w:style>
  <w:style w:type="table" w:customStyle="1" w:styleId="a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5">
    <w:basedOn w:val="TableNormale"/>
    <w:tblPr>
      <w:tblStyleRowBandSize w:val="1"/>
      <w:tblStyleColBandSize w:val="1"/>
    </w:tblPr>
  </w:style>
  <w:style w:type="table" w:customStyle="1" w:styleId="a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8">
    <w:basedOn w:val="TableNormale"/>
    <w:tblPr>
      <w:tblStyleRowBandSize w:val="1"/>
      <w:tblStyleColBandSize w:val="1"/>
    </w:tblPr>
  </w:style>
  <w:style w:type="table" w:customStyle="1" w:styleId="a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b">
    <w:basedOn w:val="TableNormale"/>
    <w:tblPr>
      <w:tblStyleRowBandSize w:val="1"/>
      <w:tblStyleColBandSize w:val="1"/>
    </w:tblPr>
  </w:style>
  <w:style w:type="table" w:customStyle="1" w:styleId="afffff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e">
    <w:basedOn w:val="TableNormale"/>
    <w:tblPr>
      <w:tblStyleRowBandSize w:val="1"/>
      <w:tblStyleColBandSize w:val="1"/>
    </w:tblPr>
  </w:style>
  <w:style w:type="table" w:customStyle="1" w:styleId="affffffffffffffffffffffffffffffffffffffffffffffffffffffffffffffff">
    <w:basedOn w:val="TableNormale"/>
    <w:tblPr>
      <w:tblStyleRowBandSize w:val="1"/>
      <w:tblStyleColBandSize w:val="1"/>
      <w:tblCellMar>
        <w:top w:w="0" w:type="dxa"/>
        <w:left w:w="115" w:type="dxa"/>
        <w:bottom w:w="0" w:type="dxa"/>
        <w:right w:w="115" w:type="dxa"/>
      </w:tblCellMar>
    </w:tblPr>
  </w:style>
  <w:style w:type="table" w:customStyle="1" w:styleId="affffffffffffffffffffffffffffffffffffffffffffffffffffffffffffffff0">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1">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2">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3">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4">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5">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6">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7">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a">
    <w:basedOn w:val="TableNormale"/>
    <w:tblPr>
      <w:tblStyleRowBandSize w:val="1"/>
      <w:tblStyleColBandSize w:val="1"/>
    </w:tblPr>
  </w:style>
  <w:style w:type="table" w:customStyle="1" w:styleId="affffffffffffffffffffffffffffffffffffffffffffffffffffffffffffffffb">
    <w:basedOn w:val="TableNormale"/>
    <w:tblPr>
      <w:tblStyleRowBandSize w:val="1"/>
      <w:tblStyleColBandSize w:val="1"/>
    </w:tblPr>
  </w:style>
  <w:style w:type="table" w:customStyle="1" w:styleId="affffff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e">
    <w:basedOn w:val="TableNormale"/>
    <w:tblPr>
      <w:tblStyleRowBandSize w:val="1"/>
      <w:tblStyleColBandSize w:val="1"/>
    </w:tblPr>
  </w:style>
  <w:style w:type="table" w:customStyle="1" w:styleId="a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0">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3">
    <w:basedOn w:val="TableNormale"/>
    <w:tblPr>
      <w:tblStyleRowBandSize w:val="1"/>
      <w:tblStyleColBandSize w:val="1"/>
    </w:tblPr>
  </w:style>
  <w:style w:type="table" w:customStyle="1" w:styleId="afffffffffffff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7">
    <w:basedOn w:val="TableNormale"/>
    <w:tblPr>
      <w:tblStyleRowBandSize w:val="1"/>
      <w:tblStyleColBandSize w:val="1"/>
    </w:tblPr>
  </w:style>
  <w:style w:type="table" w:customStyle="1" w:styleId="afffffffffffffffffffffffffffffffffffffffffffffffffffffffffffffffff8">
    <w:basedOn w:val="TableNormale"/>
    <w:tblPr>
      <w:tblStyleRowBandSize w:val="1"/>
      <w:tblStyleColBandSize w:val="1"/>
    </w:tblPr>
  </w:style>
  <w:style w:type="table" w:customStyle="1" w:styleId="af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a">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c">
    <w:basedOn w:val="TableNormale"/>
    <w:tblPr>
      <w:tblStyleRowBandSize w:val="1"/>
      <w:tblStyleColBandSize w:val="1"/>
    </w:tblPr>
  </w:style>
  <w:style w:type="table" w:customStyle="1" w:styleId="afffffffffffffffffffffffffffffffffffffffffffffffffffffffffffffffffd">
    <w:basedOn w:val="TableNormale"/>
    <w:tblPr>
      <w:tblStyleRowBandSize w:val="1"/>
      <w:tblStyleColBandSize w:val="1"/>
    </w:tblPr>
  </w:style>
  <w:style w:type="table" w:customStyle="1" w:styleId="afffffffffffffffffffffffffffffffffffffffffffffffffffffffffffffffffe">
    <w:basedOn w:val="TableNormale"/>
    <w:tblPr>
      <w:tblStyleRowBandSize w:val="1"/>
      <w:tblStyleColBandSize w:val="1"/>
    </w:tblPr>
  </w:style>
  <w:style w:type="table" w:customStyle="1" w:styleId="a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2">
    <w:basedOn w:val="TableNormale"/>
    <w:tblPr>
      <w:tblStyleRowBandSize w:val="1"/>
      <w:tblStyleColBandSize w:val="1"/>
    </w:tblPr>
  </w:style>
  <w:style w:type="table" w:customStyle="1" w:styleId="affffffffffffffffffffffffffffffffffffffffffffffffffffffffffffffffff3">
    <w:basedOn w:val="TableNormale"/>
    <w:tblPr>
      <w:tblStyleRowBandSize w:val="1"/>
      <w:tblStyleColBandSize w:val="1"/>
    </w:tblPr>
  </w:style>
  <w:style w:type="table" w:customStyle="1" w:styleId="affffffffffffff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7">
    <w:basedOn w:val="TableNormale"/>
    <w:tblPr>
      <w:tblStyleRowBandSize w:val="1"/>
      <w:tblStyleColBandSize w:val="1"/>
    </w:tblPr>
  </w:style>
  <w:style w:type="table" w:customStyle="1" w:styleId="affffffffffffffffffffffffffffffffffffffffffffffffffffffffffffffffff8">
    <w:basedOn w:val="TableNormale"/>
    <w:tblPr>
      <w:tblStyleRowBandSize w:val="1"/>
      <w:tblStyleColBandSize w:val="1"/>
    </w:tblPr>
  </w:style>
  <w:style w:type="table" w:customStyle="1" w:styleId="affffffffffffffffffffffffffffffffffffffffffffffffffffffffffffffffff9">
    <w:basedOn w:val="TableNormale"/>
    <w:tblPr>
      <w:tblStyleRowBandSize w:val="1"/>
      <w:tblStyleColBandSize w:val="1"/>
    </w:tblPr>
  </w:style>
  <w:style w:type="table" w:customStyle="1" w:styleId="affffffffffffffffffffffffffffffffffffffffffffffffffffffffffffffffffa">
    <w:basedOn w:val="TableNormale"/>
    <w:tblPr>
      <w:tblStyleRowBandSize w:val="1"/>
      <w:tblStyleColBandSize w:val="1"/>
    </w:tblPr>
  </w:style>
  <w:style w:type="table" w:customStyle="1" w:styleId="affffffffffffffffffffffffffffffffffffffffffffffffffffffffffffffffffb">
    <w:basedOn w:val="TableNormale"/>
    <w:tblPr>
      <w:tblStyleRowBandSize w:val="1"/>
      <w:tblStyleColBandSize w:val="1"/>
    </w:tblPr>
  </w:style>
  <w:style w:type="table" w:customStyle="1" w:styleId="affffffff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d">
    <w:basedOn w:val="TableNormale"/>
    <w:tblPr>
      <w:tblStyleRowBandSize w:val="1"/>
      <w:tblStyleColBandSize w:val="1"/>
    </w:tblPr>
  </w:style>
  <w:style w:type="table" w:customStyle="1" w:styleId="a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
    <w:basedOn w:val="TableNormale"/>
    <w:tblPr>
      <w:tblStyleRowBandSize w:val="1"/>
      <w:tblStyleColBandSize w:val="1"/>
    </w:tblPr>
  </w:style>
  <w:style w:type="table" w:customStyle="1" w:styleId="afffffffffffffffffffffffffffffffffffffffffffffffffffffffffffffffffff0">
    <w:basedOn w:val="TableNormale"/>
    <w:tblPr>
      <w:tblStyleRowBandSize w:val="1"/>
      <w:tblStyleColBandSize w:val="1"/>
    </w:tblPr>
  </w:style>
  <w:style w:type="table" w:customStyle="1" w:styleId="afffffffffffffffffffffffffffffffffffffffffffffffffffffffffffffffffff1">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2">
    <w:basedOn w:val="TableNormale"/>
    <w:tblPr>
      <w:tblStyleRowBandSize w:val="1"/>
      <w:tblStyleColBandSize w:val="1"/>
    </w:tblPr>
  </w:style>
  <w:style w:type="table" w:customStyle="1" w:styleId="a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6">
    <w:basedOn w:val="TableNormale"/>
    <w:tblPr>
      <w:tblStyleRowBandSize w:val="1"/>
      <w:tblStyleColBandSize w:val="1"/>
    </w:tblPr>
  </w:style>
  <w:style w:type="table" w:customStyle="1" w:styleId="afffffffffffffffffffffffffffffffffffffffffffffffffffffffffffffffffff7">
    <w:basedOn w:val="TableNormale"/>
    <w:tblPr>
      <w:tblStyleRowBandSize w:val="1"/>
      <w:tblStyleColBandSize w:val="1"/>
    </w:tblPr>
  </w:style>
  <w:style w:type="table" w:customStyle="1" w:styleId="afffffffffffffffffffffffffffffffffffffffffffffffffffffffffffffffffff8">
    <w:basedOn w:val="TableNormale"/>
    <w:tblPr>
      <w:tblStyleRowBandSize w:val="1"/>
      <w:tblStyleColBandSize w:val="1"/>
    </w:tblPr>
  </w:style>
  <w:style w:type="table" w:customStyle="1" w:styleId="afff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a">
    <w:basedOn w:val="TableNormale"/>
    <w:tblPr>
      <w:tblStyleRowBandSize w:val="1"/>
      <w:tblStyleColBandSize w:val="1"/>
    </w:tblPr>
  </w:style>
  <w:style w:type="table" w:customStyle="1" w:styleId="afffffffffffffffffffffffffffffffffffffffffffffffffffffffffffffffffffb">
    <w:basedOn w:val="TableNormale"/>
    <w:tblPr>
      <w:tblStyleRowBandSize w:val="1"/>
      <w:tblStyleColBandSize w:val="1"/>
    </w:tblPr>
  </w:style>
  <w:style w:type="table" w:customStyle="1" w:styleId="afffffffff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1">
    <w:basedOn w:val="TableNormale"/>
    <w:tblPr>
      <w:tblStyleRowBandSize w:val="1"/>
      <w:tblStyleColBandSize w:val="1"/>
    </w:tblPr>
  </w:style>
  <w:style w:type="table" w:customStyle="1" w:styleId="affffffffffffffffffffffffffffffffffffffffffffffffffffffffffffffffffff2">
    <w:basedOn w:val="TableNormale"/>
    <w:tblPr>
      <w:tblStyleRowBandSize w:val="1"/>
      <w:tblStyleColBandSize w:val="1"/>
    </w:tblPr>
  </w:style>
  <w:style w:type="table" w:customStyle="1" w:styleId="a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5">
    <w:basedOn w:val="TableNormale"/>
    <w:tblPr>
      <w:tblStyleRowBandSize w:val="1"/>
      <w:tblStyleColBandSize w:val="1"/>
    </w:tblPr>
  </w:style>
  <w:style w:type="table" w:customStyle="1" w:styleId="a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7">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b">
    <w:basedOn w:val="TableNormale"/>
    <w:tblPr>
      <w:tblStyleRowBandSize w:val="1"/>
      <w:tblStyleColBandSize w:val="1"/>
    </w:tblPr>
  </w:style>
  <w:style w:type="table" w:customStyle="1" w:styleId="affffffffff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e">
    <w:basedOn w:val="TableNormale"/>
    <w:tblPr>
      <w:tblStyleRowBandSize w:val="1"/>
      <w:tblStyleColBandSize w:val="1"/>
    </w:tblPr>
  </w:style>
  <w:style w:type="table" w:customStyle="1" w:styleId="afffffffffffffffffffffffffffffffffffffffffffffffffffffffffffffffffffff">
    <w:basedOn w:val="TableNormale"/>
    <w:tblPr>
      <w:tblStyleRowBandSize w:val="1"/>
      <w:tblStyleColBandSize w:val="1"/>
    </w:tblPr>
  </w:style>
  <w:style w:type="table" w:customStyle="1" w:styleId="a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2">
    <w:basedOn w:val="TableNormale"/>
    <w:tblPr>
      <w:tblStyleRowBandSize w:val="1"/>
      <w:tblStyleColBandSize w:val="1"/>
    </w:tblPr>
  </w:style>
  <w:style w:type="table" w:customStyle="1" w:styleId="a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5">
    <w:basedOn w:val="TableNormale"/>
    <w:tblPr>
      <w:tblStyleRowBandSize w:val="1"/>
      <w:tblStyleColBandSize w:val="1"/>
    </w:tblPr>
  </w:style>
  <w:style w:type="table" w:customStyle="1" w:styleId="a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8">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b">
    <w:basedOn w:val="TableNormale"/>
    <w:tblPr>
      <w:tblStyleRowBandSize w:val="1"/>
      <w:tblStyleColBandSize w:val="1"/>
    </w:tblPr>
  </w:style>
  <w:style w:type="table" w:customStyle="1" w:styleId="afffffffffff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e">
    <w:basedOn w:val="TableNormale"/>
    <w:tblPr>
      <w:tblStyleRowBandSize w:val="1"/>
      <w:tblStyleColBandSize w:val="1"/>
    </w:tblPr>
  </w:style>
  <w:style w:type="table" w:customStyle="1" w:styleId="a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1">
    <w:basedOn w:val="TableNormale"/>
    <w:tblPr>
      <w:tblStyleRowBandSize w:val="1"/>
      <w:tblStyleColBandSize w:val="1"/>
    </w:tblPr>
  </w:style>
  <w:style w:type="table" w:customStyle="1" w:styleId="afffff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7">
    <w:basedOn w:val="TableNormale"/>
    <w:tblPr>
      <w:tblStyleRowBandSize w:val="1"/>
      <w:tblStyleColBandSize w:val="1"/>
    </w:tblPr>
  </w:style>
  <w:style w:type="table" w:customStyle="1" w:styleId="affffffffffffffffffffffffffffffffffffffffffffffffffffffffffffffffffffff8">
    <w:basedOn w:val="TableNormale"/>
    <w:tblPr>
      <w:tblStyleRowBandSize w:val="1"/>
      <w:tblStyleColBandSize w:val="1"/>
      <w:tblCellMar>
        <w:top w:w="0" w:type="dxa"/>
        <w:left w:w="115" w:type="dxa"/>
        <w:bottom w:w="0" w:type="dxa"/>
        <w:right w:w="115" w:type="dxa"/>
      </w:tblCellMar>
    </w:tblPr>
  </w:style>
  <w:style w:type="table" w:customStyle="1" w:styleId="affffffffffffffffffffffffffffffffffffffffffffffffffffffffffffffffffffff9">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a">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b">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c">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d">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e">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0">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3">
    <w:basedOn w:val="TableNormale"/>
    <w:tblPr>
      <w:tblStyleRowBandSize w:val="1"/>
      <w:tblStyleColBandSize w:val="1"/>
    </w:tblPr>
  </w:style>
  <w:style w:type="table" w:customStyle="1" w:styleId="a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7">
    <w:basedOn w:val="TableNormale"/>
    <w:tblPr>
      <w:tblStyleRowBandSize w:val="1"/>
      <w:tblStyleColBandSize w:val="1"/>
    </w:tblPr>
  </w:style>
  <w:style w:type="table" w:customStyle="1" w:styleId="a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9">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0">
    <w:basedOn w:val="TableNormale"/>
    <w:tblPr>
      <w:tblStyleRowBandSize w:val="1"/>
      <w:tblStyleColBandSize w:val="1"/>
    </w:tblPr>
  </w:style>
  <w:style w:type="table" w:customStyle="1" w:styleId="affffffffffffffffffffffffffffffffffffffffffffffffffffffffffffffffffffffff1">
    <w:basedOn w:val="TableNormale"/>
    <w:tblPr>
      <w:tblStyleRowBandSize w:val="1"/>
      <w:tblStyleColBandSize w:val="1"/>
    </w:tblPr>
  </w:style>
  <w:style w:type="table" w:customStyle="1" w:styleId="afffffff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3">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5">
    <w:basedOn w:val="TableNormale"/>
    <w:tblPr>
      <w:tblStyleRowBandSize w:val="1"/>
      <w:tblStyleColBandSize w:val="1"/>
    </w:tblPr>
  </w:style>
  <w:style w:type="table" w:customStyle="1" w:styleId="affffffffffffffffffffffffffffffffffffffffffffffffffffffffffffffffffffffff6">
    <w:basedOn w:val="TableNormale"/>
    <w:tblPr>
      <w:tblStyleRowBandSize w:val="1"/>
      <w:tblStyleColBandSize w:val="1"/>
    </w:tblPr>
  </w:style>
  <w:style w:type="table" w:customStyle="1" w:styleId="affffffffffffffffffffffffffffffffffffffffffffffffffffffffffffffffffffffff7">
    <w:basedOn w:val="TableNormale"/>
    <w:tblPr>
      <w:tblStyleRowBandSize w:val="1"/>
      <w:tblStyleColBandSize w:val="1"/>
    </w:tblPr>
  </w:style>
  <w:style w:type="table" w:customStyle="1" w:styleId="af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b">
    <w:basedOn w:val="TableNormale"/>
    <w:tblPr>
      <w:tblStyleRowBandSize w:val="1"/>
      <w:tblStyleColBandSize w:val="1"/>
    </w:tblPr>
  </w:style>
  <w:style w:type="table" w:customStyle="1" w:styleId="a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0">
    <w:basedOn w:val="TableNormale"/>
    <w:tblPr>
      <w:tblStyleRowBandSize w:val="1"/>
      <w:tblStyleColBandSize w:val="1"/>
    </w:tblPr>
  </w:style>
  <w:style w:type="table" w:customStyle="1" w:styleId="afffffffffffffffffffffffffffffffffffffffffffffffffffffffffffffffffffffffff1">
    <w:basedOn w:val="TableNormale"/>
    <w:tblPr>
      <w:tblStyleRowBandSize w:val="1"/>
      <w:tblStyleColBandSize w:val="1"/>
    </w:tblPr>
  </w:style>
  <w:style w:type="table" w:customStyle="1" w:styleId="afffffffffffffffffffffffffffffffffffffffffffffffffffffffffffffffffffffffff2">
    <w:basedOn w:val="TableNormale"/>
    <w:tblPr>
      <w:tblStyleRowBandSize w:val="1"/>
      <w:tblStyleColBandSize w:val="1"/>
    </w:tblPr>
  </w:style>
  <w:style w:type="table" w:customStyle="1" w:styleId="afffffffffffffffffffffffffffffffffffffffffffffffffffffffffffffffffffffffff3">
    <w:basedOn w:val="TableNormale"/>
    <w:tblPr>
      <w:tblStyleRowBandSize w:val="1"/>
      <w:tblStyleColBandSize w:val="1"/>
    </w:tblPr>
  </w:style>
  <w:style w:type="table" w:customStyle="1" w:styleId="a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6">
    <w:basedOn w:val="TableNormale"/>
    <w:tblPr>
      <w:tblStyleRowBandSize w:val="1"/>
      <w:tblStyleColBandSize w:val="1"/>
    </w:tblPr>
  </w:style>
  <w:style w:type="table" w:customStyle="1" w:styleId="affff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8">
    <w:basedOn w:val="TableNormale"/>
    <w:tblPr>
      <w:tblStyleRowBandSize w:val="1"/>
      <w:tblStyleColBandSize w:val="1"/>
    </w:tblPr>
  </w:style>
  <w:style w:type="table" w:customStyle="1" w:styleId="afffffffffffffffffffffffffffffffffffffffffffffffffffffffffffffffffffffffff9">
    <w:basedOn w:val="TableNormale"/>
    <w:tblPr>
      <w:tblStyleRowBandSize w:val="1"/>
      <w:tblStyleColBandSize w:val="1"/>
    </w:tblPr>
  </w:style>
  <w:style w:type="table" w:customStyle="1" w:styleId="afffffffffffffffffffffffffffffffffffffffffffffffffffffffffffffffffffffffffa">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b">
    <w:basedOn w:val="TableNormale"/>
    <w:tblPr>
      <w:tblStyleRowBandSize w:val="1"/>
      <w:tblStyleColBandSize w:val="1"/>
    </w:tblPr>
  </w:style>
  <w:style w:type="table" w:customStyle="1" w:styleId="afffffffffffffff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
    <w:basedOn w:val="TableNormale"/>
    <w:tblPr>
      <w:tblStyleRowBandSize w:val="1"/>
      <w:tblStyleColBandSize w:val="1"/>
    </w:tblPr>
  </w:style>
  <w:style w:type="table" w:customStyle="1" w:styleId="affffffffffffffffffffffffffffffffffffffffffffffffffffffffffffffffffffffffff0">
    <w:basedOn w:val="TableNormale"/>
    <w:tblPr>
      <w:tblStyleRowBandSize w:val="1"/>
      <w:tblStyleColBandSize w:val="1"/>
    </w:tblPr>
  </w:style>
  <w:style w:type="table" w:customStyle="1" w:styleId="affffffffffffffffffffffffffffffffffffffffffffffffffffffffffffffffffffffffff1">
    <w:basedOn w:val="TableNormale"/>
    <w:tblPr>
      <w:tblStyleRowBandSize w:val="1"/>
      <w:tblStyleColBandSize w:val="1"/>
    </w:tblPr>
  </w:style>
  <w:style w:type="table" w:customStyle="1" w:styleId="afffffffff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3">
    <w:basedOn w:val="TableNormale"/>
    <w:tblPr>
      <w:tblStyleRowBandSize w:val="1"/>
      <w:tblStyleColBandSize w:val="1"/>
    </w:tblPr>
  </w:style>
  <w:style w:type="table" w:customStyle="1" w:styleId="a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8">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a">
    <w:basedOn w:val="TableNormale"/>
    <w:tblPr>
      <w:tblStyleRowBandSize w:val="1"/>
      <w:tblStyleColBandSize w:val="1"/>
    </w:tblPr>
  </w:style>
  <w:style w:type="table" w:customStyle="1" w:styleId="affffffffffffffffffffffffffffffffffffffffffffffffffffffffffffffffffffffffffb">
    <w:basedOn w:val="TableNormale"/>
    <w:tblPr>
      <w:tblStyleRowBandSize w:val="1"/>
      <w:tblStyleColBandSize w:val="1"/>
    </w:tblPr>
  </w:style>
  <w:style w:type="table" w:customStyle="1" w:styleId="affffffffffffffff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d">
    <w:basedOn w:val="TableNormale"/>
    <w:tblPr>
      <w:tblStyleRowBandSize w:val="1"/>
      <w:tblStyleColBandSize w:val="1"/>
    </w:tblPr>
  </w:style>
  <w:style w:type="table" w:customStyle="1" w:styleId="affffffffffffffffffffffffffffffffffffffffffffffffffffffffffffffffffffffffffe">
    <w:basedOn w:val="TableNormale"/>
    <w:tblPr>
      <w:tblStyleRowBandSize w:val="1"/>
      <w:tblStyleColBandSize w:val="1"/>
    </w:tblPr>
  </w:style>
  <w:style w:type="table" w:customStyle="1" w:styleId="a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0">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7">
    <w:basedOn w:val="TableNormale"/>
    <w:tblPr>
      <w:tblStyleRowBandSize w:val="1"/>
      <w:tblStyleColBandSize w:val="1"/>
    </w:tblPr>
  </w:style>
  <w:style w:type="table" w:customStyle="1" w:styleId="afffffffffffffffffffffffffffffffffffffffffffffffffffffffffffffffffffffffffff8">
    <w:basedOn w:val="TableNormale"/>
    <w:tblPr>
      <w:tblStyleRowBandSize w:val="1"/>
      <w:tblStyleColBandSize w:val="1"/>
    </w:tblPr>
  </w:style>
  <w:style w:type="table" w:customStyle="1" w:styleId="afffffffffff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b">
    <w:basedOn w:val="TableNormale"/>
    <w:tblPr>
      <w:tblStyleRowBandSize w:val="1"/>
      <w:tblStyleColBandSize w:val="1"/>
    </w:tblPr>
  </w:style>
  <w:style w:type="table" w:customStyle="1" w:styleId="afffffffffffffffff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e">
    <w:basedOn w:val="TableNormale"/>
    <w:tblPr>
      <w:tblStyleRowBandSize w:val="1"/>
      <w:tblStyleColBandSize w:val="1"/>
    </w:tblPr>
  </w:style>
  <w:style w:type="table" w:customStyle="1" w:styleId="af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1">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7">
    <w:basedOn w:val="TableNormale"/>
    <w:tblPr>
      <w:tblStyleRowBandSize w:val="1"/>
      <w:tblStyleColBandSize w:val="1"/>
    </w:tblPr>
  </w:style>
  <w:style w:type="table" w:customStyle="1" w:styleId="afffff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a">
    <w:basedOn w:val="TableNormale"/>
    <w:tblPr>
      <w:tblStyleRowBandSize w:val="1"/>
      <w:tblStyleColBandSize w:val="1"/>
    </w:tblPr>
  </w:style>
  <w:style w:type="table" w:customStyle="1" w:styleId="a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d">
    <w:basedOn w:val="TableNormale"/>
    <w:tblPr>
      <w:tblStyleRowBandSize w:val="1"/>
      <w:tblStyleColBandSize w:val="1"/>
    </w:tblPr>
  </w:style>
  <w:style w:type="table" w:customStyle="1" w:styleId="a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0">
    <w:basedOn w:val="TableNormale"/>
    <w:tblPr>
      <w:tblStyleRowBandSize w:val="1"/>
      <w:tblStyleColBandSize w:val="1"/>
    </w:tblPr>
  </w:style>
  <w:style w:type="table" w:customStyle="1" w:styleId="afffffffffffffffffffffffffffffffffffffffffffffffffffffffffffffffffffffffffffff1">
    <w:basedOn w:val="TableNormale"/>
    <w:tblPr>
      <w:tblStyleRowBandSize w:val="1"/>
      <w:tblStyleColBandSize w:val="1"/>
      <w:tblCellMar>
        <w:top w:w="0" w:type="dxa"/>
        <w:left w:w="115" w:type="dxa"/>
        <w:bottom w:w="0" w:type="dxa"/>
        <w:right w:w="115" w:type="dxa"/>
      </w:tblCellMar>
    </w:tblPr>
  </w:style>
  <w:style w:type="table" w:customStyle="1" w:styleId="afffffffffffffffffffffffffffffffffffffffffffffffffffffffffffffffffffffffffffff2">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3">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4">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5">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6">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7">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8">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9">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fffffd">
    <w:basedOn w:val="TableNormale"/>
    <w:tblPr>
      <w:tblStyleRowBandSize w:val="1"/>
      <w:tblStyleColBandSize w:val="1"/>
    </w:tblPr>
  </w:style>
  <w:style w:type="table" w:customStyle="1" w:styleId="af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0">
    <w:basedOn w:val="TableNormale"/>
    <w:tblPr>
      <w:tblStyleRowBandSize w:val="1"/>
      <w:tblStyleColBandSize w:val="1"/>
    </w:tblPr>
  </w:style>
  <w:style w:type="table" w:customStyle="1" w:styleId="afffffffffffffffffff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2">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5">
    <w:basedOn w:val="TableNormale"/>
    <w:tblPr>
      <w:tblStyleRowBandSize w:val="1"/>
      <w:tblStyleColBandSize w:val="1"/>
    </w:tblPr>
  </w:style>
  <w:style w:type="table" w:customStyle="1" w:styleId="a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9">
    <w:basedOn w:val="TableNormale"/>
    <w:tblPr>
      <w:tblStyleRowBandSize w:val="1"/>
      <w:tblStyleColBandSize w:val="1"/>
    </w:tblPr>
  </w:style>
  <w:style w:type="table" w:customStyle="1" w:styleId="affffffffffffffffffffffffffffffffffffffffffffffffffffffffffffffffffffffffffffffa">
    <w:basedOn w:val="TableNormale"/>
    <w:tblPr>
      <w:tblStyleRowBandSize w:val="1"/>
      <w:tblStyleColBandSize w:val="1"/>
    </w:tblPr>
  </w:style>
  <w:style w:type="table" w:customStyle="1" w:styleId="aff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c">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e">
    <w:basedOn w:val="TableNormale"/>
    <w:tblPr>
      <w:tblStyleRowBandSize w:val="1"/>
      <w:tblStyleColBandSize w:val="1"/>
    </w:tblPr>
  </w:style>
  <w:style w:type="table" w:customStyle="1" w:styleId="afffffffffffffffffffffffffffffffffffffffffffffffffffffffffffffffffffffffffffffff">
    <w:basedOn w:val="TableNormale"/>
    <w:tblPr>
      <w:tblStyleRowBandSize w:val="1"/>
      <w:tblStyleColBandSize w:val="1"/>
    </w:tblPr>
  </w:style>
  <w:style w:type="table" w:customStyle="1" w:styleId="afffffffffffffffffffffffffffffffffffffffffffffffffffffffffffffffffffffffffffffff0">
    <w:basedOn w:val="TableNormale"/>
    <w:tblPr>
      <w:tblStyleRowBandSize w:val="1"/>
      <w:tblStyleColBandSize w:val="1"/>
    </w:tblPr>
  </w:style>
  <w:style w:type="table" w:customStyle="1" w:styleId="affffffffffffffffffff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fff5">
    <w:basedOn w:val="TableNormale"/>
    <w:tblPr>
      <w:tblStyleRowBandSize w:val="1"/>
      <w:tblStyleColBandSize w:val="1"/>
    </w:tblPr>
  </w:style>
  <w:style w:type="table" w:customStyle="1" w:styleId="af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9">
    <w:basedOn w:val="TableNormale"/>
    <w:tblPr>
      <w:tblStyleRowBandSize w:val="1"/>
      <w:tblStyleColBandSize w:val="1"/>
    </w:tblPr>
  </w:style>
  <w:style w:type="table" w:customStyle="1" w:styleId="afffffffffffffffffffffffffffffffffffffffffffffffffffffffffffffffffffffffffffffffa">
    <w:basedOn w:val="TableNormale"/>
    <w:tblPr>
      <w:tblStyleRowBandSize w:val="1"/>
      <w:tblStyleColBandSize w:val="1"/>
    </w:tblPr>
  </w:style>
  <w:style w:type="table" w:customStyle="1" w:styleId="afffffffffffffffffffffffffffffffffffffffffffffffffffffffffffffffffffffffffffffffb">
    <w:basedOn w:val="TableNormale"/>
    <w:tblPr>
      <w:tblStyleRowBandSize w:val="1"/>
      <w:tblStyleColBandSize w:val="1"/>
    </w:tblPr>
  </w:style>
  <w:style w:type="table" w:customStyle="1" w:styleId="afffffff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fffffffd">
    <w:basedOn w:val="TableNormale"/>
    <w:tblPr>
      <w:tblStyleRowBandSize w:val="1"/>
      <w:tblStyleColBandSize w:val="1"/>
    </w:tblPr>
  </w:style>
  <w:style w:type="table" w:customStyle="1" w:styleId="afff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
    <w:basedOn w:val="TableNormale"/>
    <w:tblPr>
      <w:tblStyleRowBandSize w:val="1"/>
      <w:tblStyleColBandSize w:val="1"/>
    </w:tblPr>
  </w:style>
  <w:style w:type="table" w:customStyle="1" w:styleId="afffffffffff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1">
    <w:basedOn w:val="TableNormale"/>
    <w:tblPr>
      <w:tblStyleRowBandSize w:val="1"/>
      <w:tblStyleColBandSize w:val="1"/>
    </w:tblPr>
  </w:style>
  <w:style w:type="table" w:customStyle="1" w:styleId="affffffffffffffffffffffffffffffffffffffffffffffffffffffffffffffffffffffffffffffff2">
    <w:basedOn w:val="TableNormale"/>
    <w:tblPr>
      <w:tblStyleRowBandSize w:val="1"/>
      <w:tblStyleColBandSize w:val="1"/>
    </w:tblPr>
  </w:style>
  <w:style w:type="table" w:customStyle="1" w:styleId="affffffffffffffffffffffffffffffffffffffffffffffffffffffffffffffffffffffffffffffff3">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8">
    <w:basedOn w:val="TableNormale"/>
    <w:tblPr>
      <w:tblStyleRowBandSize w:val="1"/>
      <w:tblStyleColBandSize w:val="1"/>
    </w:tblPr>
  </w:style>
  <w:style w:type="table" w:customStyle="1" w:styleId="affffffffffffffffffffffffffffffffffffffffffffffffffffffffffffffffffffffffffffffff9">
    <w:basedOn w:val="TableNormale"/>
    <w:tblPr>
      <w:tblStyleRowBandSize w:val="1"/>
      <w:tblStyleColBandSize w:val="1"/>
    </w:tblPr>
  </w:style>
  <w:style w:type="table" w:customStyle="1" w:styleId="affffffffffffffffffffffffffffffffffffffffffffffffffffffffffffffffffffffffffffffffa">
    <w:basedOn w:val="TableNormale"/>
    <w:tblPr>
      <w:tblStyleRowBandSize w:val="1"/>
      <w:tblStyleColBandSize w:val="1"/>
    </w:tblPr>
  </w:style>
  <w:style w:type="table" w:customStyle="1" w:styleId="affff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ffffffffd">
    <w:basedOn w:val="TableNormale"/>
    <w:tblPr>
      <w:tblStyleRowBandSize w:val="1"/>
      <w:tblStyleColBandSize w:val="1"/>
    </w:tblPr>
  </w:style>
  <w:style w:type="table" w:customStyle="1" w:styleId="affff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1">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3">
    <w:basedOn w:val="TableNormale"/>
    <w:tblPr>
      <w:tblStyleRowBandSize w:val="1"/>
      <w:tblStyleColBandSize w:val="1"/>
    </w:tblPr>
  </w:style>
  <w:style w:type="table" w:customStyle="1" w:styleId="afffff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6">
    <w:basedOn w:val="TableNormale"/>
    <w:tblPr>
      <w:tblStyleRowBandSize w:val="1"/>
      <w:tblStyleColBandSize w:val="1"/>
    </w:tblPr>
  </w:style>
  <w:style w:type="table" w:customStyle="1" w:styleId="afffffffffffffffffffffffffffffffffffffffffffffffffffffffffffffffffffffffffffffffff7">
    <w:basedOn w:val="TableNormale"/>
    <w:tblPr>
      <w:tblStyleRowBandSize w:val="1"/>
      <w:tblStyleColBandSize w:val="1"/>
    </w:tblPr>
  </w:style>
  <w:style w:type="table" w:customStyle="1" w:styleId="affffffffff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9">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a">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
    <w:basedOn w:val="TableNormale"/>
    <w:tblPr>
      <w:tblStyleRowBandSize w:val="1"/>
      <w:tblStyleColBandSize w:val="1"/>
    </w:tblPr>
  </w:style>
  <w:style w:type="table" w:customStyle="1" w:styleId="affffffffffffffffffffffffffffffffffffffffffffffffffffffffffffffffffffffffffffffffff0">
    <w:basedOn w:val="TableNormale"/>
    <w:tblPr>
      <w:tblStyleRowBandSize w:val="1"/>
      <w:tblStyleColBandSize w:val="1"/>
    </w:tblPr>
  </w:style>
  <w:style w:type="table" w:customStyle="1" w:styleId="afffffffffffffffffffffff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3">
    <w:basedOn w:val="TableNormale"/>
    <w:tblPr>
      <w:tblStyleRowBandSize w:val="1"/>
      <w:tblStyleColBandSize w:val="1"/>
    </w:tblPr>
  </w:style>
  <w:style w:type="table" w:customStyle="1" w:styleId="affffffffffffffffffffffffffffff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6">
    <w:basedOn w:val="TableNormale"/>
    <w:tblPr>
      <w:tblStyleRowBandSize w:val="1"/>
      <w:tblStyleColBandSize w:val="1"/>
    </w:tblPr>
  </w:style>
  <w:style w:type="table" w:customStyle="1" w:styleId="afffffffffffff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9">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
    <w:basedOn w:val="TableNormale"/>
    <w:tblPr>
      <w:tblStyleRowBandSize w:val="1"/>
      <w:tblStyleColBandSize w:val="1"/>
    </w:tblPr>
  </w:style>
  <w:style w:type="table" w:customStyle="1" w:styleId="affffffffffffff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2">
    <w:basedOn w:val="TableNormale"/>
    <w:tblPr>
      <w:tblStyleRowBandSize w:val="1"/>
      <w:tblStyleColBandSize w:val="1"/>
    </w:tblPr>
  </w:style>
  <w:style w:type="table" w:customStyle="1" w:styleId="afffffff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5">
    <w:basedOn w:val="TableNormale"/>
    <w:tblPr>
      <w:tblStyleRowBandSize w:val="1"/>
      <w:tblStyleColBandSize w:val="1"/>
    </w:tblPr>
  </w:style>
  <w:style w:type="table" w:customStyle="1" w:styleId="afffff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8">
    <w:basedOn w:val="TableNormale"/>
    <w:tblPr>
      <w:tblStyleRowBandSize w:val="1"/>
      <w:tblStyleColBandSize w:val="1"/>
    </w:tblPr>
  </w:style>
  <w:style w:type="table" w:customStyle="1" w:styleId="afffffffffffffffffffffffffffffffffffffffffffffffffffffffffffffffffffffffffffffffffff9">
    <w:basedOn w:val="TableNormale"/>
    <w:tblPr>
      <w:tblStyleRowBandSize w:val="1"/>
      <w:tblStyleColBandSize w:val="1"/>
      <w:tblCellMar>
        <w:top w:w="0" w:type="dxa"/>
        <w:left w:w="115" w:type="dxa"/>
        <w:bottom w:w="0" w:type="dxa"/>
        <w:right w:w="115" w:type="dxa"/>
      </w:tblCellMar>
    </w:tblPr>
  </w:style>
  <w:style w:type="table" w:customStyle="1" w:styleId="afffffffffffffffffffffffffffffffffffffffffffffffffffffffffffffffffffffffffffffffffffa">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b">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c">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d">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e">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0">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1">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ffffffff5">
    <w:basedOn w:val="TableNormale"/>
    <w:tblPr>
      <w:tblStyleRowBandSize w:val="1"/>
      <w:tblStyleColBandSize w:val="1"/>
    </w:tblPr>
  </w:style>
  <w:style w:type="table" w:customStyle="1" w:styleId="affffff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8">
    <w:basedOn w:val="TableNormale"/>
    <w:tblPr>
      <w:tblStyleRowBandSize w:val="1"/>
      <w:tblStyleColBandSize w:val="1"/>
    </w:tblPr>
  </w:style>
  <w:style w:type="table" w:customStyle="1" w:styleId="affffffffffffffffffff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a">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d">
    <w:basedOn w:val="TableNormale"/>
    <w:tblPr>
      <w:tblStyleRowBandSize w:val="1"/>
      <w:tblStyleColBandSize w:val="1"/>
    </w:tblPr>
  </w:style>
  <w:style w:type="table" w:customStyle="1" w:styleId="affffffff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1">
    <w:basedOn w:val="TableNormale"/>
    <w:tblPr>
      <w:tblStyleRowBandSize w:val="1"/>
      <w:tblStyleColBandSize w:val="1"/>
    </w:tblPr>
  </w:style>
  <w:style w:type="table" w:customStyle="1" w:styleId="afffffffffffffffffffffffffffffffffffffffffffffffffffffffffffffffffffffffffffffffffffff2">
    <w:basedOn w:val="TableNormale"/>
    <w:tblPr>
      <w:tblStyleRowBandSize w:val="1"/>
      <w:tblStyleColBandSize w:val="1"/>
    </w:tblPr>
  </w:style>
  <w:style w:type="table" w:customStyle="1" w:styleId="afffffffff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4">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6">
    <w:basedOn w:val="TableNormale"/>
    <w:tblPr>
      <w:tblStyleRowBandSize w:val="1"/>
      <w:tblStyleColBandSize w:val="1"/>
    </w:tblPr>
  </w:style>
  <w:style w:type="table" w:customStyle="1" w:styleId="afffffffffffffffffffffffffffffffffffffffffffffffffffffffffffffffffffffffffffffffffffff7">
    <w:basedOn w:val="TableNormale"/>
    <w:tblPr>
      <w:tblStyleRowBandSize w:val="1"/>
      <w:tblStyleColBandSize w:val="1"/>
    </w:tblPr>
  </w:style>
  <w:style w:type="table" w:customStyle="1" w:styleId="afffffffffffffffffffffffffffffffffffffffffffffffffffffffffffffffffffffffffffffffffffff8">
    <w:basedOn w:val="TableNormale"/>
    <w:tblPr>
      <w:tblStyleRowBandSize w:val="1"/>
      <w:tblStyleColBandSize w:val="1"/>
    </w:tblPr>
  </w:style>
  <w:style w:type="table" w:customStyle="1" w:styleId="afffffffffffffffffffff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fffffffffffffd">
    <w:basedOn w:val="TableNormale"/>
    <w:tblPr>
      <w:tblStyleRowBandSize w:val="1"/>
      <w:tblStyleColBandSize w:val="1"/>
    </w:tblPr>
  </w:style>
  <w:style w:type="table" w:customStyle="1" w:styleId="afffffffff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1">
    <w:basedOn w:val="TableNormale"/>
    <w:tblPr>
      <w:tblStyleRowBandSize w:val="1"/>
      <w:tblStyleColBandSize w:val="1"/>
    </w:tblPr>
  </w:style>
  <w:style w:type="table" w:customStyle="1" w:styleId="affffffffffffffffffffffffffffffffffffffffffffffffffffffffffffffffffffffffffffffffffffff2">
    <w:basedOn w:val="TableNormale"/>
    <w:tblPr>
      <w:tblStyleRowBandSize w:val="1"/>
      <w:tblStyleColBandSize w:val="1"/>
    </w:tblPr>
  </w:style>
  <w:style w:type="table" w:customStyle="1" w:styleId="affffffffffffffffffffffffffffffffffffffffffffffffffffffffffffffffffffffffffffffffffffff3">
    <w:basedOn w:val="TableNormale"/>
    <w:tblPr>
      <w:tblStyleRowBandSize w:val="1"/>
      <w:tblStyleColBandSize w:val="1"/>
    </w:tblPr>
  </w:style>
  <w:style w:type="table" w:customStyle="1" w:styleId="affffffffff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ffffffffff5">
    <w:basedOn w:val="TableNormale"/>
    <w:tblPr>
      <w:tblStyleRowBandSize w:val="1"/>
      <w:tblStyleColBandSize w:val="1"/>
    </w:tblPr>
  </w:style>
  <w:style w:type="table" w:customStyle="1" w:styleId="affffffff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7">
    <w:basedOn w:val="TableNormale"/>
    <w:tblPr>
      <w:tblStyleRowBandSize w:val="1"/>
      <w:tblStyleColBandSize w:val="1"/>
    </w:tblPr>
  </w:style>
  <w:style w:type="table" w:customStyle="1" w:styleId="afffffffffffffff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9">
    <w:basedOn w:val="TableNormale"/>
    <w:tblPr>
      <w:tblStyleRowBandSize w:val="1"/>
      <w:tblStyleColBandSize w:val="1"/>
    </w:tblPr>
  </w:style>
  <w:style w:type="table" w:customStyle="1" w:styleId="affffffffffffffffffffffffffffffffffffffffffffffffffffffffffffffffffffffffffffffffffffffa">
    <w:basedOn w:val="TableNormale"/>
    <w:tblPr>
      <w:tblStyleRowBandSize w:val="1"/>
      <w:tblStyleColBandSize w:val="1"/>
    </w:tblPr>
  </w:style>
  <w:style w:type="table" w:customStyle="1" w:styleId="affffffffffffffffffffffffffffffffffffffffffffffffffffffffffffffffffffffffffffffffffffffb">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0">
    <w:basedOn w:val="TableNormale"/>
    <w:tblPr>
      <w:tblStyleRowBandSize w:val="1"/>
      <w:tblStyleColBandSize w:val="1"/>
    </w:tblPr>
  </w:style>
  <w:style w:type="table" w:customStyle="1" w:styleId="afffffffffffffffffffffffffffffffffffffffffffffffffffffffffffffffffffffffffffffffffffffff1">
    <w:basedOn w:val="TableNormale"/>
    <w:tblPr>
      <w:tblStyleRowBandSize w:val="1"/>
      <w:tblStyleColBandSize w:val="1"/>
    </w:tblPr>
  </w:style>
  <w:style w:type="table" w:customStyle="1" w:styleId="afffffffffffffffffffffffffffffffffffffffffffffffffffffffffffffffffffffffffffffffffffffff2">
    <w:basedOn w:val="TableNormale"/>
    <w:tblPr>
      <w:tblStyleRowBandSize w:val="1"/>
      <w:tblStyleColBandSize w:val="1"/>
    </w:tblPr>
  </w:style>
  <w:style w:type="table" w:customStyle="1" w:styleId="afffffffffff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fffffffffff5">
    <w:basedOn w:val="TableNormale"/>
    <w:tblPr>
      <w:tblStyleRowBandSize w:val="1"/>
      <w:tblStyleColBandSize w:val="1"/>
    </w:tblPr>
  </w:style>
  <w:style w:type="table" w:customStyle="1" w:styleId="afffffffff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9">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b">
    <w:basedOn w:val="TableNormale"/>
    <w:tblPr>
      <w:tblStyleRowBandSize w:val="1"/>
      <w:tblStyleColBandSize w:val="1"/>
    </w:tblPr>
  </w:style>
  <w:style w:type="table" w:customStyle="1" w:styleId="afffffffffffffff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e">
    <w:basedOn w:val="TableNormale"/>
    <w:tblPr>
      <w:tblStyleRowBandSize w:val="1"/>
      <w:tblStyleColBandSize w:val="1"/>
    </w:tblPr>
  </w:style>
  <w:style w:type="table" w:customStyle="1" w:styleId="affffffffffffffffffffffffffffffffffffffffffffffffffffffffffffffffffffffffffffffffffffffff">
    <w:basedOn w:val="TableNormale"/>
    <w:tblPr>
      <w:tblStyleRowBandSize w:val="1"/>
      <w:tblStyleColBandSize w:val="1"/>
    </w:tblPr>
  </w:style>
  <w:style w:type="table" w:customStyle="1" w:styleId="afffffffffffffffffff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1">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2">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7">
    <w:basedOn w:val="TableNormale"/>
    <w:tblPr>
      <w:tblStyleRowBandSize w:val="1"/>
      <w:tblStyleColBandSize w:val="1"/>
    </w:tblPr>
  </w:style>
  <w:style w:type="table" w:customStyle="1" w:styleId="affffffffffffffffffffffffffffffffffffffffffffffffffffffffffffffffffffffffffffffffffffffff8">
    <w:basedOn w:val="TableNormale"/>
    <w:tblPr>
      <w:tblStyleRowBandSize w:val="1"/>
      <w:tblStyleColBandSize w:val="1"/>
    </w:tblPr>
  </w:style>
  <w:style w:type="table" w:customStyle="1" w:styleId="affffffffffffffffffffffff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b">
    <w:basedOn w:val="TableNormale"/>
    <w:tblPr>
      <w:tblStyleRowBandSize w:val="1"/>
      <w:tblStyleColBandSize w:val="1"/>
    </w:tblPr>
  </w:style>
  <w:style w:type="table" w:customStyle="1" w:styleId="affffffffffffffffffffffffffffffffffffffffffffffffffffffffffffffffffffffffffffffffffffffffc">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e">
    <w:basedOn w:val="TableNormale"/>
    <w:tblPr>
      <w:tblStyleRowBandSize w:val="1"/>
      <w:tblStyleColBandSize w:val="1"/>
    </w:tblPr>
  </w:style>
  <w:style w:type="table" w:customStyle="1" w:styleId="affffffffffffff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1">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fffffffffffff5">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7">
    <w:basedOn w:val="TableNormale"/>
    <w:tblPr>
      <w:tblStyleRowBandSize w:val="1"/>
      <w:tblStyleColBandSize w:val="1"/>
    </w:tblPr>
  </w:style>
  <w:style w:type="table" w:customStyle="1" w:styleId="affffffffffffffffff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a">
    <w:basedOn w:val="TableNormale"/>
    <w:tblPr>
      <w:tblStyleRowBandSize w:val="1"/>
      <w:tblStyleColBandSize w:val="1"/>
    </w:tblPr>
  </w:style>
  <w:style w:type="table" w:customStyle="1" w:styleId="afffffffffffff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d">
    <w:basedOn w:val="TableNormale"/>
    <w:tblPr>
      <w:tblStyleRowBandSize w:val="1"/>
      <w:tblStyleColBandSize w:val="1"/>
    </w:tblPr>
  </w:style>
  <w:style w:type="table" w:customStyle="1" w:styleId="afffffffffffffffffffffffffffffffffffffffffffffffffffffffffffffffffffffffffffffffffffffffffe">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0">
    <w:basedOn w:val="TableNormale"/>
    <w:tblPr>
      <w:tblStyleRowBandSize w:val="1"/>
      <w:tblStyleColBandSize w:val="1"/>
    </w:tblPr>
  </w:style>
  <w:style w:type="table" w:customStyle="1" w:styleId="affffffffffffffffffffffffffffffffffffffffffffffffffffffffffffffffffffffffffffffffffffffffff1">
    <w:basedOn w:val="TableNormale"/>
    <w:tblPr>
      <w:tblStyleRowBandSize w:val="1"/>
      <w:tblStyleColBandSize w:val="1"/>
      <w:tblCellMar>
        <w:top w:w="0" w:type="dxa"/>
        <w:left w:w="115" w:type="dxa"/>
        <w:bottom w:w="0" w:type="dxa"/>
        <w:right w:w="115" w:type="dxa"/>
      </w:tblCellMar>
    </w:tblPr>
  </w:style>
  <w:style w:type="table" w:customStyle="1" w:styleId="affffffffffffffffffffffffffffffffffffffffffffffffffffffffffffffffffffffffffffffffffffffffff2">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ffffff3">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ffffff4">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ffffff5">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ffffff6">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ffffff7">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ffffff8">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ffffff9">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ffffffffffffffffffd">
    <w:basedOn w:val="TableNormale"/>
    <w:tblPr>
      <w:tblStyleRowBandSize w:val="1"/>
      <w:tblStyleColBandSize w:val="1"/>
    </w:tblPr>
  </w:style>
  <w:style w:type="table" w:customStyle="1" w:styleId="affffffffffffff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0">
    <w:basedOn w:val="TableNormale"/>
    <w:tblPr>
      <w:tblStyleRowBandSize w:val="1"/>
      <w:tblStyleColBandSize w:val="1"/>
    </w:tblPr>
  </w:style>
  <w:style w:type="table" w:customStyle="1" w:styleId="affffffffffffffffffffffffffffffff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2">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5">
    <w:basedOn w:val="TableNormale"/>
    <w:tblPr>
      <w:tblStyleRowBandSize w:val="1"/>
      <w:tblStyleColBandSize w:val="1"/>
    </w:tblPr>
  </w:style>
  <w:style w:type="table" w:customStyle="1" w:styleId="afffffffffffff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9">
    <w:basedOn w:val="TableNormale"/>
    <w:tblPr>
      <w:tblStyleRowBandSize w:val="1"/>
      <w:tblStyleColBandSize w:val="1"/>
    </w:tblPr>
  </w:style>
  <w:style w:type="table" w:customStyle="1" w:styleId="afffffffffffffffffffffffffffffffffffffffffffffffffffffffffffffffffffffffffffffffffffffffffffa">
    <w:basedOn w:val="TableNormale"/>
    <w:tblPr>
      <w:tblStyleRowBandSize w:val="1"/>
      <w:tblStyleColBandSize w:val="1"/>
    </w:tblPr>
  </w:style>
  <w:style w:type="table" w:customStyle="1" w:styleId="afffffffffffffff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c">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e">
    <w:basedOn w:val="TableNormale"/>
    <w:tblPr>
      <w:tblStyleRowBandSize w:val="1"/>
      <w:tblStyleColBandSize w:val="1"/>
    </w:tblPr>
  </w:style>
  <w:style w:type="table" w:customStyle="1" w:styleId="affffffffffffffffffffffffffffffffffffffffffffffffffffffffffffffffffffffffffffffffffffffffffff">
    <w:basedOn w:val="TableNormale"/>
    <w:tblPr>
      <w:tblStyleRowBandSize w:val="1"/>
      <w:tblStyleColBandSize w:val="1"/>
    </w:tblPr>
  </w:style>
  <w:style w:type="table" w:customStyle="1" w:styleId="affffffffffffffffffffffffffffffffffffffffffffffffffffffffffffffffffffffffffffffffffffffffffff0">
    <w:basedOn w:val="TableNormale"/>
    <w:tblPr>
      <w:tblStyleRowBandSize w:val="1"/>
      <w:tblStyleColBandSize w:val="1"/>
    </w:tblPr>
  </w:style>
  <w:style w:type="table" w:customStyle="1" w:styleId="afffffffffffffffffffffffffffffffff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ffffffffffffffff5">
    <w:basedOn w:val="TableNormale"/>
    <w:tblPr>
      <w:tblStyleRowBandSize w:val="1"/>
      <w:tblStyleColBandSize w:val="1"/>
    </w:tblPr>
  </w:style>
  <w:style w:type="table" w:customStyle="1" w:styleId="affffffffffffff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9">
    <w:basedOn w:val="TableNormale"/>
    <w:tblPr>
      <w:tblStyleRowBandSize w:val="1"/>
      <w:tblStyleColBandSize w:val="1"/>
    </w:tblPr>
  </w:style>
  <w:style w:type="table" w:customStyle="1" w:styleId="affffffffffffffffffffffffffffffffffffffffffffffffffffffffffffffffffffffffffffffffffffffffffffa">
    <w:basedOn w:val="TableNormale"/>
    <w:tblPr>
      <w:tblStyleRowBandSize w:val="1"/>
      <w:tblStyleColBandSize w:val="1"/>
    </w:tblPr>
  </w:style>
  <w:style w:type="table" w:customStyle="1" w:styleId="affffffffffffffffffffffffffffffffffffffffffffffffffffffffffffffffffffffffffffffffffffffffffffb">
    <w:basedOn w:val="TableNormale"/>
    <w:tblPr>
      <w:tblStyleRowBandSize w:val="1"/>
      <w:tblStyleColBandSize w:val="1"/>
    </w:tblPr>
  </w:style>
  <w:style w:type="table" w:customStyle="1" w:styleId="affffffffffffffffffff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ffffffffffffffffffffd">
    <w:basedOn w:val="TableNormale"/>
    <w:tblPr>
      <w:tblStyleRowBandSize w:val="1"/>
      <w:tblStyleColBandSize w:val="1"/>
    </w:tblPr>
  </w:style>
  <w:style w:type="table" w:customStyle="1" w:styleId="affffffffffffffff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
    <w:basedOn w:val="TableNormale"/>
    <w:tblPr>
      <w:tblStyleRowBandSize w:val="1"/>
      <w:tblStyleColBandSize w:val="1"/>
    </w:tblPr>
  </w:style>
  <w:style w:type="table" w:customStyle="1" w:styleId="affffffffffffffffffffffff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1">
    <w:basedOn w:val="TableNormale"/>
    <w:tblPr>
      <w:tblStyleRowBandSize w:val="1"/>
      <w:tblStyleColBandSize w:val="1"/>
    </w:tblPr>
  </w:style>
  <w:style w:type="table" w:customStyle="1" w:styleId="afffffffffffffffffffffffffffffffffffffffffffffffffffffffffffffffffffffffffffffffffffffffffffff2">
    <w:basedOn w:val="TableNormale"/>
    <w:tblPr>
      <w:tblStyleRowBandSize w:val="1"/>
      <w:tblStyleColBandSize w:val="1"/>
    </w:tblPr>
  </w:style>
  <w:style w:type="table" w:customStyle="1" w:styleId="afffffffffffffffffffffffffffffffffffffffffffffffffffffffffffffffffffffffffffffffffffffffffffff3">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8">
    <w:basedOn w:val="TableNormale"/>
    <w:tblPr>
      <w:tblStyleRowBandSize w:val="1"/>
      <w:tblStyleColBandSize w:val="1"/>
    </w:tblPr>
  </w:style>
  <w:style w:type="table" w:customStyle="1" w:styleId="afffffffffffffffffffffffffffffffffffffffffffffffffffffffffffffffffffffffffffffffffffffffffffff9">
    <w:basedOn w:val="TableNormale"/>
    <w:tblPr>
      <w:tblStyleRowBandSize w:val="1"/>
      <w:tblStyleColBandSize w:val="1"/>
    </w:tblPr>
  </w:style>
  <w:style w:type="table" w:customStyle="1" w:styleId="afffffffffffffffffffffffffffffffffffffffffffffffffffffffffffffffffffffffffffffffffffffffffffffa">
    <w:basedOn w:val="TableNormale"/>
    <w:tblPr>
      <w:tblStyleRowBandSize w:val="1"/>
      <w:tblStyleColBandSize w:val="1"/>
    </w:tblPr>
  </w:style>
  <w:style w:type="table" w:customStyle="1" w:styleId="afffffffffffffffff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fffffffffffffffffffffd">
    <w:basedOn w:val="TableNormale"/>
    <w:tblPr>
      <w:tblStyleRowBandSize w:val="1"/>
      <w:tblStyleColBandSize w:val="1"/>
    </w:tblPr>
  </w:style>
  <w:style w:type="table" w:customStyle="1" w:styleId="afffffffffffffffff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1">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3">
    <w:basedOn w:val="TableNormale"/>
    <w:tblPr>
      <w:tblStyleRowBandSize w:val="1"/>
      <w:tblStyleColBandSize w:val="1"/>
    </w:tblPr>
  </w:style>
  <w:style w:type="table" w:customStyle="1" w:styleId="affffffffffffffffff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6">
    <w:basedOn w:val="TableNormale"/>
    <w:tblPr>
      <w:tblStyleRowBandSize w:val="1"/>
      <w:tblStyleColBandSize w:val="1"/>
    </w:tblPr>
  </w:style>
  <w:style w:type="table" w:customStyle="1" w:styleId="affffffffffffffffffffffffffffffffffffffffffffffffffffffffffffffffffffffffffffffffffffffffffffff7">
    <w:basedOn w:val="TableNormale"/>
    <w:tblPr>
      <w:tblStyleRowBandSize w:val="1"/>
      <w:tblStyleColBandSize w:val="1"/>
    </w:tblPr>
  </w:style>
  <w:style w:type="table" w:customStyle="1" w:styleId="afffffffffffffffffffffff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9">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a">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
    <w:basedOn w:val="TableNormale"/>
    <w:tblPr>
      <w:tblStyleRowBandSize w:val="1"/>
      <w:tblStyleColBandSize w:val="1"/>
    </w:tblPr>
  </w:style>
  <w:style w:type="table" w:customStyle="1" w:styleId="afffffffffffffffffffffffffffffffffffffffffffffffffffffffffffffffffffffffffffffffffffffffffffffff0">
    <w:basedOn w:val="TableNormale"/>
    <w:tblPr>
      <w:tblStyleRowBandSize w:val="1"/>
      <w:tblStyleColBandSize w:val="1"/>
    </w:tblPr>
  </w:style>
  <w:style w:type="table" w:customStyle="1" w:styleId="affffffffffffffffffffffffffffffffffff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3">
    <w:basedOn w:val="TableNormale"/>
    <w:tblPr>
      <w:tblStyleRowBandSize w:val="1"/>
      <w:tblStyleColBandSize w:val="1"/>
    </w:tblPr>
  </w:style>
  <w:style w:type="table" w:customStyle="1" w:styleId="afffffffffffffffffffffffffffffffffffffffffffffffffffffffffffffffffffffffffffffffffffffffffffffff4">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6">
    <w:basedOn w:val="TableNormale"/>
    <w:tblPr>
      <w:tblStyleRowBandSize w:val="1"/>
      <w:tblStyleColBandSize w:val="1"/>
    </w:tblPr>
  </w:style>
  <w:style w:type="table" w:customStyle="1" w:styleId="affffffffffffffffffffffffff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9">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fffffffffffffffffffffffd">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
    <w:basedOn w:val="TableNormale"/>
    <w:tblPr>
      <w:tblStyleRowBandSize w:val="1"/>
      <w:tblStyleColBandSize w:val="1"/>
    </w:tblPr>
  </w:style>
  <w:style w:type="table" w:customStyle="1" w:styleId="afffffffffffffffffffffffffff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1">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2">
    <w:basedOn w:val="TableNormale"/>
    <w:tblPr>
      <w:tblStyleRowBandSize w:val="1"/>
      <w:tblStyleColBandSize w:val="1"/>
    </w:tblPr>
  </w:style>
  <w:style w:type="table" w:customStyle="1" w:styleId="affffffffffffffffffff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4">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5">
    <w:basedOn w:val="TableNormale"/>
    <w:tblPr>
      <w:tblStyleRowBandSize w:val="1"/>
      <w:tblStyleColBandSize w:val="1"/>
    </w:tblPr>
  </w:style>
  <w:style w:type="table" w:customStyle="1" w:styleId="affffffffffffffffffffffffffffffffffffffffffffffffffffffffffffffffffffffffffffffffffffffffffffffff6">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8">
    <w:basedOn w:val="TableNormale"/>
    <w:tblPr>
      <w:tblStyleRowBandSize w:val="1"/>
      <w:tblStyleColBandSize w:val="1"/>
    </w:tblPr>
  </w:style>
  <w:style w:type="table" w:customStyle="1" w:styleId="affffffffffffffffffffffffffffffffffffffffffffffffffffffffffffffffffffffffffffffffffffffffffffffff9">
    <w:basedOn w:val="TableNormale"/>
    <w:tblPr>
      <w:tblStyleRowBandSize w:val="1"/>
      <w:tblStyleColBandSize w:val="1"/>
      <w:tblCellMar>
        <w:top w:w="0" w:type="dxa"/>
        <w:left w:w="115" w:type="dxa"/>
        <w:bottom w:w="0" w:type="dxa"/>
        <w:right w:w="115" w:type="dxa"/>
      </w:tblCellMar>
    </w:tblPr>
  </w:style>
  <w:style w:type="table" w:customStyle="1" w:styleId="affffffffffffffffffffffffffffffffffffffffffffffffffffffffffffffffffffffffffffffffffffffffffffffffa">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ffffffffffffb">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ffffffffffffc">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ffffffffffffffffffffffffffffffffffffffffffffffffffffffffffffffffffffffffffffffffffffffffffffffffd">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ffffffffffffe">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fffffffffffff">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fffffffffffff0">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fffffffffffff1">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fffffffffffffffffffff5">
    <w:basedOn w:val="TableNormale"/>
    <w:tblPr>
      <w:tblStyleRowBandSize w:val="1"/>
      <w:tblStyleColBandSize w:val="1"/>
    </w:tblPr>
  </w:style>
  <w:style w:type="table" w:customStyle="1" w:styleId="afffffffffffffffffff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8">
    <w:basedOn w:val="TableNormale"/>
    <w:tblPr>
      <w:tblStyleRowBandSize w:val="1"/>
      <w:tblStyleColBandSize w:val="1"/>
    </w:tblPr>
  </w:style>
  <w:style w:type="table" w:customStyle="1" w:styleId="afffffffffffffffffffffffffffffffff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a">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d">
    <w:basedOn w:val="TableNormale"/>
    <w:tblPr>
      <w:tblStyleRowBandSize w:val="1"/>
      <w:tblStyleColBandSize w:val="1"/>
    </w:tblPr>
  </w:style>
  <w:style w:type="table" w:customStyle="1" w:styleId="afffffffffffffffffffff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1">
    <w:basedOn w:val="TableNormale"/>
    <w:tblPr>
      <w:tblStyleRowBandSize w:val="1"/>
      <w:tblStyleColBandSize w:val="1"/>
    </w:tblPr>
  </w:style>
  <w:style w:type="table" w:customStyle="1" w:styleId="affffffffffffffffffffffffffffffffffffffffffffffffffffffffffffffffffffffffffffffffffffffffffffffffff2">
    <w:basedOn w:val="TableNormale"/>
    <w:tblPr>
      <w:tblStyleRowBandSize w:val="1"/>
      <w:tblStyleColBandSize w:val="1"/>
    </w:tblPr>
  </w:style>
  <w:style w:type="table" w:customStyle="1" w:styleId="affffffffffffffffffffff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4">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6">
    <w:basedOn w:val="TableNormale"/>
    <w:tblPr>
      <w:tblStyleRowBandSize w:val="1"/>
      <w:tblStyleColBandSize w:val="1"/>
    </w:tblPr>
  </w:style>
  <w:style w:type="table" w:customStyle="1" w:styleId="affffffffffffffffffffffffffffffffffffffffffffffffffffffffffffffffffffffffffffffffffffffffffffffffff7">
    <w:basedOn w:val="TableNormale"/>
    <w:tblPr>
      <w:tblStyleRowBandSize w:val="1"/>
      <w:tblStyleColBandSize w:val="1"/>
    </w:tblPr>
  </w:style>
  <w:style w:type="table" w:customStyle="1" w:styleId="affffffffffffffffffffffffffffffffffffffffffffffffffffffffffffffffffffffffffffffffffffffffffffffffff8">
    <w:basedOn w:val="TableNormale"/>
    <w:tblPr>
      <w:tblStyleRowBandSize w:val="1"/>
      <w:tblStyleColBandSize w:val="1"/>
    </w:tblPr>
  </w:style>
  <w:style w:type="table" w:customStyle="1" w:styleId="affffffffffffffffffffffffffffffffff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ffffffffffffffffffffffffffd">
    <w:basedOn w:val="TableNormale"/>
    <w:tblPr>
      <w:tblStyleRowBandSize w:val="1"/>
      <w:tblStyleColBandSize w:val="1"/>
    </w:tblPr>
  </w:style>
  <w:style w:type="table" w:customStyle="1" w:styleId="affffffffffffffffffffff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1">
    <w:basedOn w:val="TableNormale"/>
    <w:tblPr>
      <w:tblStyleRowBandSize w:val="1"/>
      <w:tblStyleColBandSize w:val="1"/>
    </w:tblPr>
  </w:style>
  <w:style w:type="table" w:customStyle="1" w:styleId="afffffffffffffffffffffffffffffffffffffffffffffffffffffffffffffffffffffffffffffffffffffffffffffffffff2">
    <w:basedOn w:val="TableNormale"/>
    <w:tblPr>
      <w:tblStyleRowBandSize w:val="1"/>
      <w:tblStyleColBandSize w:val="1"/>
    </w:tblPr>
  </w:style>
  <w:style w:type="table" w:customStyle="1" w:styleId="afffffffffffffffffffffffffffffffffffffffffffffffffffffffffffffffffffffffffffffffffffffffffffffffffff3">
    <w:basedOn w:val="TableNormale"/>
    <w:tblPr>
      <w:tblStyleRowBandSize w:val="1"/>
      <w:tblStyleColBandSize w:val="1"/>
    </w:tblPr>
  </w:style>
  <w:style w:type="table" w:customStyle="1" w:styleId="afffffffffffffffffffffff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fffffffffffffffffffffff5">
    <w:basedOn w:val="TableNormale"/>
    <w:tblPr>
      <w:tblStyleRowBandSize w:val="1"/>
      <w:tblStyleColBandSize w:val="1"/>
    </w:tblPr>
  </w:style>
  <w:style w:type="table" w:customStyle="1" w:styleId="afffffffffffffffffffff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7">
    <w:basedOn w:val="TableNormale"/>
    <w:tblPr>
      <w:tblStyleRowBandSize w:val="1"/>
      <w:tblStyleColBandSize w:val="1"/>
    </w:tblPr>
  </w:style>
  <w:style w:type="table" w:customStyle="1" w:styleId="affffffffffffffffffffffffffff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9">
    <w:basedOn w:val="TableNormale"/>
    <w:tblPr>
      <w:tblStyleRowBandSize w:val="1"/>
      <w:tblStyleColBandSize w:val="1"/>
    </w:tblPr>
  </w:style>
  <w:style w:type="table" w:customStyle="1" w:styleId="afffffffffffffffffffffffffffffffffffffffffffffffffffffffffffffffffffffffffffffffffffffffffffffffffffa">
    <w:basedOn w:val="TableNormale"/>
    <w:tblPr>
      <w:tblStyleRowBandSize w:val="1"/>
      <w:tblStyleColBandSize w:val="1"/>
    </w:tblPr>
  </w:style>
  <w:style w:type="table" w:customStyle="1" w:styleId="afffffffffffffffffffffffffffffffffffffffffffffffffffffffffffffffffffffffffffffffffffffffffffffffffffb">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e">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0">
    <w:basedOn w:val="TableNormale"/>
    <w:tblPr>
      <w:tblStyleRowBandSize w:val="1"/>
      <w:tblStyleColBandSize w:val="1"/>
    </w:tblPr>
  </w:style>
  <w:style w:type="table" w:customStyle="1" w:styleId="affffffffffffffffffffffffffffffffffffffffffffffffffffffffffffffffffffffffffffffffffffffffffffffffffff1">
    <w:basedOn w:val="TableNormale"/>
    <w:tblPr>
      <w:tblStyleRowBandSize w:val="1"/>
      <w:tblStyleColBandSize w:val="1"/>
    </w:tblPr>
  </w:style>
  <w:style w:type="table" w:customStyle="1" w:styleId="affffffffffffffffffffffffffffffffffffffffffffffffffffffffffffffffffffffffffffffffffffffffffffffffffff2">
    <w:basedOn w:val="TableNormale"/>
    <w:tblPr>
      <w:tblStyleRowBandSize w:val="1"/>
      <w:tblStyleColBandSize w:val="1"/>
    </w:tblPr>
  </w:style>
  <w:style w:type="table" w:customStyle="1" w:styleId="affffffffffffffffffffffff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ffffffffffffffffffffffff5">
    <w:basedOn w:val="TableNormale"/>
    <w:tblPr>
      <w:tblStyleRowBandSize w:val="1"/>
      <w:tblStyleColBandSize w:val="1"/>
    </w:tblPr>
  </w:style>
  <w:style w:type="table" w:customStyle="1" w:styleId="affffffffffffffffffffff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7">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9">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b">
    <w:basedOn w:val="TableNormale"/>
    <w:tblPr>
      <w:tblStyleRowBandSize w:val="1"/>
      <w:tblStyleColBandSize w:val="1"/>
    </w:tblPr>
  </w:style>
  <w:style w:type="table" w:customStyle="1" w:styleId="affffffffffffffffffffffffffffffffffffffffffffffffffffffffffffffffffffffffffffffffffffffffffffffffffffc">
    <w:basedOn w:val="TableNormale"/>
    <w:tblPr>
      <w:tblStyleRowBandSize w:val="1"/>
      <w:tblStyleColBandSize w:val="1"/>
    </w:tblPr>
  </w:style>
  <w:style w:type="table" w:customStyle="1" w:styleId="affffffffffffffffffffffffffffffff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e">
    <w:basedOn w:val="TableNormale"/>
    <w:tblPr>
      <w:tblStyleRowBandSize w:val="1"/>
      <w:tblStyleColBandSize w:val="1"/>
    </w:tblPr>
  </w:style>
  <w:style w:type="table" w:customStyle="1" w:styleId="afffffffffffffffffffffffffffffffffffffffffffffffffffffffffffffffffffffffffffffffffffffffffffffffffffff">
    <w:basedOn w:val="TableNormale"/>
    <w:tblPr>
      <w:tblStyleRowBandSize w:val="1"/>
      <w:tblStyleColBandSize w:val="1"/>
    </w:tblPr>
  </w:style>
  <w:style w:type="table" w:customStyle="1" w:styleId="affffffffffffffffffffffffffffffff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1">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fffffff2">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fffffffffffffffffffffffff5">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7">
    <w:basedOn w:val="TableNormale"/>
    <w:tblPr>
      <w:tblStyleRowBandSize w:val="1"/>
      <w:tblStyleColBandSize w:val="1"/>
    </w:tblPr>
  </w:style>
  <w:style w:type="table" w:customStyle="1" w:styleId="afffffffffffffffffffffffffffffffffffffffffffffffffffffffffffffffffffffffffffffffffffffffffffffffffffff8">
    <w:basedOn w:val="TableNormale"/>
    <w:tblPr>
      <w:tblStyleRowBandSize w:val="1"/>
      <w:tblStyleColBandSize w:val="1"/>
    </w:tblPr>
  </w:style>
  <w:style w:type="table" w:customStyle="1" w:styleId="afffffffffffffffffffffffffffffffffffff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a">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b">
    <w:basedOn w:val="TableNormale"/>
    <w:tblPr>
      <w:tblStyleRowBandSize w:val="1"/>
      <w:tblStyleColBandSize w:val="1"/>
    </w:tblPr>
  </w:style>
  <w:style w:type="table" w:customStyle="1" w:styleId="afffffffffffffffffffffffffffffffffffffffffffffffffffffffffffffffffffffffffffffffffffffffffffffffffffffc">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fffffffd">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e">
    <w:basedOn w:val="TableNormale"/>
    <w:tblPr>
      <w:tblStyleRowBandSize w:val="1"/>
      <w:tblStyleColBandSize w:val="1"/>
    </w:tblPr>
  </w:style>
  <w:style w:type="table" w:customStyle="1" w:styleId="afffffffffffffffffffffffffff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f0">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f1">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ffffffff2">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f3">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f4">
    <w:basedOn w:val="TableNormale"/>
    <w:tblPr>
      <w:tblStyleRowBandSize w:val="1"/>
      <w:tblStyleColBandSize w:val="1"/>
    </w:tblPr>
  </w:style>
  <w:style w:type="table" w:customStyle="1" w:styleId="affffffffffffffffffffffffffffffffffffffffffffffffffffffffffffffffffffffffffffffffffffffffffffffffffffff5">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ffffffff6">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f7">
    <w:basedOn w:val="TableNormale"/>
    <w:tblPr>
      <w:tblStyleRowBandSize w:val="1"/>
      <w:tblStyleColBandSize w:val="1"/>
    </w:tblPr>
  </w:style>
  <w:style w:type="table" w:customStyle="1" w:styleId="affffffffffffffffffffffffffffffffffffffffffffffffffffffffffffffffffffffffffffffffffffffffffffffffffffff8">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f9">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fa">
    <w:basedOn w:val="TableNormale"/>
    <w:tblPr>
      <w:tblStyleRowBandSize w:val="1"/>
      <w:tblStyleColBandSize w:val="1"/>
    </w:tblPr>
  </w:style>
  <w:style w:type="table" w:customStyle="1" w:styleId="affffffffffffffffffffffffffffffffffffffffffffffffffffffffffffffffffffffffffffffffffffffffffffffffffffffb">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fc">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fd">
    <w:basedOn w:val="TableNormale"/>
    <w:tblPr>
      <w:tblStyleRowBandSize w:val="1"/>
      <w:tblStyleColBandSize w:val="1"/>
    </w:tblPr>
  </w:style>
  <w:style w:type="table" w:customStyle="1" w:styleId="affffffffffffffffffffffffffffffffffffffffffffffffffffffffffffffffffffffffffffffffffffffffffffffffffffffe">
    <w:basedOn w:val="TableNormale"/>
    <w:pPr>
      <w:spacing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ffffffffffffffffffffffffffffffffffffffffffffffffffffffffffffffffffffffffff">
    <w:basedOn w:val="TableNormale"/>
    <w:tblPr>
      <w:tblStyleRowBandSize w:val="1"/>
      <w:tblStyleColBandSize w:val="1"/>
      <w:tblCellMar>
        <w:top w:w="0" w:type="dxa"/>
        <w:left w:w="0" w:type="dxa"/>
        <w:bottom w:w="0" w:type="dxa"/>
        <w:right w:w="0" w:type="dxa"/>
      </w:tblCellMar>
    </w:tblPr>
  </w:style>
  <w:style w:type="table" w:customStyle="1" w:styleId="afffffffffffffffffffffffffffffffffffffffffffffffffffffffffffffffffffffffffffffffffffffffffffffffffffffff0">
    <w:basedOn w:val="TableNormale"/>
    <w:tblPr>
      <w:tblStyleRowBandSize w:val="1"/>
      <w:tblStyleColBandSize w:val="1"/>
    </w:tblPr>
  </w:style>
  <w:style w:type="table" w:customStyle="1" w:styleId="afffffffffffffffffffffffffffffffffffffffffffffffffffffffffffffffffffffffffffffffffffffffffffffffffffffff1">
    <w:basedOn w:val="TableNormale"/>
    <w:tblPr>
      <w:tblStyleRowBandSize w:val="1"/>
      <w:tblStyleColBandSize w:val="1"/>
      <w:tblCellMar>
        <w:top w:w="0" w:type="dxa"/>
        <w:left w:w="115" w:type="dxa"/>
        <w:bottom w:w="0" w:type="dxa"/>
        <w:right w:w="115" w:type="dxa"/>
      </w:tblCellMar>
    </w:tblPr>
  </w:style>
  <w:style w:type="table" w:customStyle="1" w:styleId="afffffffffffffffffffffffffffffffffffffffffffffffffffffffffffffffffffffffffffffffffffffffffffffffffffffff2">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fffffffffffffffffff3">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afffffffffffffffffffffffffffffffffffffffffffffffffffffffffffffffffffffffffffffffffffffffffffffffffffffff4">
    <w:basedOn w:val="TableNormale"/>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normograma.dian.gov.co/dian/compilacion/docs/ley_2300_2023.htm" TargetMode="External"/><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hyperlink" Target="https://www.dane.gov.co/index.php/estadisticas-por-tema/mercado-laboral/micronegocios" TargetMode="External"/><Relationship Id="rId159" Type="http://schemas.openxmlformats.org/officeDocument/2006/relationships/footer" Target="footer1.xml"/><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microsoft.com/office/2011/relationships/commentsExtended" Target="commentsExtended.xml"/><Relationship Id="rId149" Type="http://schemas.openxmlformats.org/officeDocument/2006/relationships/hyperlink" Target="https://www.superfinanciera.gov.co/publicaciones/61554/" TargetMode="External"/><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fontTable" Target="fontTable.xm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08.png"/><Relationship Id="rId139" Type="http://schemas.openxmlformats.org/officeDocument/2006/relationships/hyperlink" Target="https://www.dane.gov.co/files/operaciones/EMICRON/DSO-EMICRON-FME-001_v1.pdf" TargetMode="External"/><Relationship Id="rId85" Type="http://schemas.openxmlformats.org/officeDocument/2006/relationships/image" Target="media/image78.png"/><Relationship Id="rId150" Type="http://schemas.openxmlformats.org/officeDocument/2006/relationships/hyperlink" Target="https://www.superfinanciera.gov.co/publicaciones/15986/"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4.png"/><Relationship Id="rId129" Type="http://schemas.microsoft.com/office/2016/09/relationships/commentsIds" Target="commentsIds.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hyperlink" Target="https://www.dane.gov.co/files/investigaciones/notas-estadisticas/NotaEstadistica-TrabajoCuidadoNoRemuneradoPobreza.pdf" TargetMode="External"/><Relationship Id="rId145" Type="http://schemas.openxmlformats.org/officeDocument/2006/relationships/hyperlink" Target="https://asomicrofinanzas.com.co/wp-content/uploads/2019/pdfs/Manual%20Metodologico%20para%20Microcredito.pdf" TargetMode="External"/><Relationship Id="rId16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119" Type="http://schemas.openxmlformats.org/officeDocument/2006/relationships/image" Target="media/image109.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17.png"/><Relationship Id="rId135" Type="http://schemas.openxmlformats.org/officeDocument/2006/relationships/hyperlink" Target="https://banrep.gov.co/es/banrep-educa/econo-cimientos/que-es-tasa-interes-real" TargetMode="External"/><Relationship Id="rId151" Type="http://schemas.openxmlformats.org/officeDocument/2006/relationships/hyperlink" Target="https://www.superfinanciera.gov.co/publicaciones/13082/" TargetMode="External"/><Relationship Id="rId156" Type="http://schemas.openxmlformats.org/officeDocument/2006/relationships/hyperlink" Target="https://www.superfinanciera.gov.co/publicaciones/10116149/"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yperlink" Target="https://www.funcionpublica.gov.co/eva/gestornormativo/norma.php?i=54297&amp;utm_source=chatgpt.com" TargetMode="External"/><Relationship Id="rId104" Type="http://schemas.openxmlformats.org/officeDocument/2006/relationships/image" Target="media/image96.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hyperlink" Target="https://www.fng.gov.co/soy/empresario/garantias" TargetMode="External"/><Relationship Id="rId146" Type="http://schemas.openxmlformats.org/officeDocument/2006/relationships/hyperlink" Target="https://www.superfinanciera.gov.co/publicaciones/18894/"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hyperlink" Target="https://www.bancadelasoportunidades.gov.co/sites/default/files/2024-10/CONVOCATORIA%20PROGRAMA%20PARA%20LA%20TRANSFORMACI%C3%93N%20MICROCREDITOvf.pdf" TargetMode="External"/><Relationship Id="rId136" Type="http://schemas.openxmlformats.org/officeDocument/2006/relationships/hyperlink" Target="https://www.funcionpublica.gov.co/eva/gestornormativo/norma.php?i=54297" TargetMode="External"/><Relationship Id="rId157" Type="http://schemas.openxmlformats.org/officeDocument/2006/relationships/hyperlink" Target="https://www.superfinanciera.gov.co/publicaciones/10116173/" TargetMode="Externa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hyperlink" Target="https://www.superfinanciera.gov.co/publicaciones/10084775/"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6.png"/><Relationship Id="rId147" Type="http://schemas.openxmlformats.org/officeDocument/2006/relationships/hyperlink" Target="https://www.superfinanciera.gov.co/preguntas-frecuentes/11/11-creditos/"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0.png"/><Relationship Id="rId121" Type="http://schemas.openxmlformats.org/officeDocument/2006/relationships/image" Target="media/image111.png"/><Relationship Id="rId142" Type="http://schemas.openxmlformats.org/officeDocument/2006/relationships/hyperlink" Target="https://www.fng.gov.co/blog/como-puedo-obtener-una-garantia-para-mi-credito" TargetMode="External"/><Relationship Id="rId163" Type="http://schemas.openxmlformats.org/officeDocument/2006/relationships/customXml" Target="../customXml/item2.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hyperlink" Target="https://normograma.dian.gov.co/dian/compilacion/docs/ley_2300_2023.htm" TargetMode="External"/><Relationship Id="rId137" Type="http://schemas.openxmlformats.org/officeDocument/2006/relationships/hyperlink" Target="https://www.funcionpublica.gov.co/eva/gestornormativo/norma.php?i=213990" TargetMode="External"/><Relationship Id="rId158"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3.png"/><Relationship Id="rId132" Type="http://schemas.openxmlformats.org/officeDocument/2006/relationships/hyperlink" Target="https://www.bancadelasoportunidades.gov.co/sites/default/files/2025-12/MANUAL%20PARA%20EL%20FACILITADOR%20SAI%202025.pdf" TargetMode="External"/><Relationship Id="rId153" Type="http://schemas.openxmlformats.org/officeDocument/2006/relationships/hyperlink" Target="https://www.superfinanciera.gov.co/publicaciones/10090487/"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8.png"/><Relationship Id="rId127" Type="http://schemas.openxmlformats.org/officeDocument/2006/relationships/comments" Target="comments.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2.png"/><Relationship Id="rId143" Type="http://schemas.openxmlformats.org/officeDocument/2006/relationships/hyperlink" Target="https://www.funcionpublica.gov.co/eva/gestornormativo/norma.php?i=76745" TargetMode="External"/><Relationship Id="rId148" Type="http://schemas.openxmlformats.org/officeDocument/2006/relationships/hyperlink" Target="https://www.superfinanciera.gov.co/preguntas-frecuentes/16/16-honorarios-de-cobranza/" TargetMode="External"/><Relationship Id="rId164"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4.png"/><Relationship Id="rId133" Type="http://schemas.openxmlformats.org/officeDocument/2006/relationships/hyperlink" Target="https://www.bancadelasoportunidades.gov.co/sites/default/files/2018-02/PDF%202011_0.pdf" TargetMode="External"/><Relationship Id="rId154" Type="http://schemas.openxmlformats.org/officeDocument/2006/relationships/hyperlink" Target="https://www.superfinanciera.gov.co/publicaciones/10096970/" TargetMode="Externa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4.png"/><Relationship Id="rId123" Type="http://schemas.openxmlformats.org/officeDocument/2006/relationships/image" Target="media/image113.png"/><Relationship Id="rId144" Type="http://schemas.openxmlformats.org/officeDocument/2006/relationships/hyperlink" Target="https://www.funcionpublica.gov.co/eva/gestornormativo/norma.php?i=76055" TargetMode="External"/><Relationship Id="rId90" Type="http://schemas.openxmlformats.org/officeDocument/2006/relationships/image" Target="media/image83.png"/><Relationship Id="rId165" Type="http://schemas.openxmlformats.org/officeDocument/2006/relationships/customXml" Target="../customXml/item4.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5.png"/><Relationship Id="rId134" Type="http://schemas.openxmlformats.org/officeDocument/2006/relationships/hyperlink" Target="https://www.banrep.gov.co/nuestro-banco-central/profundizacion-001" TargetMode="External"/><Relationship Id="rId80" Type="http://schemas.openxmlformats.org/officeDocument/2006/relationships/image" Target="media/image73.png"/><Relationship Id="rId155" Type="http://schemas.openxmlformats.org/officeDocument/2006/relationships/hyperlink" Target="https://www.superfinanciera.gov.co/publicaciones/1011608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N4eYtY0NpDTY6ZYqxeTGpoa29w==">CgMxLjAaHwoBMBIaChgICVIUChJ0YWJsZS5zaXQ5MXU1aTU2dmYaHwoBMRIaChgICVIUChJ0YWJsZS5kOWtiYWg1eWFxZDQaHwoBMhIaChgICVIUChJ0YWJsZS5naXNpMWdsYWU5NzAaHQoBMxIYChYIB0ISEhBBcmlhbCBVbmljb2RlIE1TGh0KATQSGAoWCAdCEhIQQXJpYWwgVW5pY29kZSBNUxodCgE1EhgKFggHQhISEEFyaWFsIFVuaWNvZGUgTVMaHwoBNhIaChgICVIUChJ0YWJsZS45ZzBhOWp5NTljeDgaHwoBNxIaChgICVIUChJ0YWJsZS52ODI4dHBiYW41dGIaHwoBOBIaChgICVIUChJ0YWJsZS54bnN3ZTFzZTFtczcaHwoBORIaChgICVIUChJ0YWJsZS5wdDBnZ3k2aWw2N28aIAoCMTASGgoYCAlSFAoSdGFibGUuMjZ3b3Y2ZTQxYzhoGiAKAjExEhoKGAgJUhQKEnRhYmxlLmszOHp6ejJraGV4bhogCgIxMhIaChgICVIUChJ0YWJsZS5qaG40a2gycGlvbnkaIAoCMTMSGgoYCAlSFAoSdGFibGUuNHdlam91aTZlcWc5GiAKAjE0EhoKGAgJUhQKEnRhYmxlLjV1bnNhcXN3Y3NlZBogCgIxNRIaChgICVIUChJ0YWJsZS55NHIzejU0MDBneWIaIAoCMTYSGgoYCAlSFAoSdGFibGUubzlqcjJmdTlqbXNpGiAKAjE3EhoKGAgJUhQKEnRhYmxlLmRzbnBxNXdnNXFicRogCgIxOBIaChgICVIUChJ0YWJsZS54a253cG10ZjM1OWoaIAoCMTkSGgoYCAlSFAoSdGFibGUuaG04bjdxdW10bDA5GiAKAjIwEhoKGAgJUhQKEnRhYmxlLnV4M2w1eW81M2IxOBogCgIyMRIaChgICVIUChJ0YWJsZS5jNGNkNDc4OTE2eHAaIAoCMjISGgoYCAlSFAoSdGFibGUuNWhpY2I4dWlyaHV3GiAKAjIzEhoKGAgJUhQKEnRhYmxlLjJvcXUzZjN5dTV2MBogCgIyNBIaChgICVIUChJ0YWJsZS5oeHdsNDRvd3h2d2waHgoCMjUSGAoWCAdCEhIQQXJpYWwgVW5pY29kZSBNUxogCgIyNhIaChgICVIUChJ0YWJsZS5qaWFoZjB2dmN6aTgaIAoCMjcSGgoYCAlSFAoSdGFibGUud3E1N2hqYWx1cXNpGiAKAjI4EhoKGAgJUhQKEnRhYmxlLjZubGRqMTZhcnoxMhogCgIyORIaChgICVIUChJ0YWJsZS4zZmtkc2VnazFzeHYaHgoCMzASGAoWCAdCEhIQQXJpYWwgVW5pY29kZSBNUxogCgIzMRIaChgICVIUChJ0YWJsZS5pdXl6cjU1dG10ODkaHgoCMzISGAoWCAdCEhIQQXJpYWwgVW5pY29kZSBNUxogCgIzMxIaChgICVIUChJ0YWJsZS5yMXRhMmFneGFpNHIaIAoCMzQSGgoYCAlSFAoSdGFibGUucWxnemN2c3J4Nnk2Gh4KAjM1EhgKFggHQhISEEFyaWFsIFVuaWNvZGUgTVMaIAoCMzYSGgoYCAlSFAoSdGFibGUueWRneWo5YWdodHduGh4KAjM3EhgKFggHQhISEEFyaWFsIFVuaWNvZGUgTVMaHgoCMzgSGAoWCAdCEhIQQXJpYWwgVW5pY29kZSBNUxoeCgIzORIYChYIB0ISEhBBcmlhbCBVbmljb2RlIE1TGiAKAjQwEhoKGAgJUhQKEnRhYmxlLjJ0dWhxYWlpNWZpahogCgI0MRIaChgICVIUChJ0YWJsZS5ya2RsamM0NW9peDUaHgoCNDISGAoWCAdCEhIQQXJpYWwgVW5pY29kZSBNUxoeCgI0MxIYChYIB0ISEhBBcmlhbCBVbmljb2RlIE1TGh4KAjQ0EhgKFggHQhISEEFyaWFsIFVuaWNvZGUgTVMaIAoCNDUSGgoYCAlSFAoSdGFibGUuZDMyNHA1cTNncTVlGiAKAjQ2EhoKGAgJUhQKEnRhYmxlLjcwYzBicm5kcXdpaRogCgI0NxIaChgICVIUChJ0YWJsZS5vZmcwZGhjdzR6aGgaIAoCNDgSGgoYCAlSFAoSdGFibGUudDBrbjlxMXY4eThpGiAKAjQ5EhoKGAgJUhQKEnRhYmxlLnF1ZGxicjk5d2o1ehogCgI1MBIaChgICVIUChJ0YWJsZS5kejNsdm5kMXhnbm4aHgoCNTESGAoWCAdCEhIQQXJpYWwgVW5pY29kZSBNUxogCgI1MhIaChgICVIUChJ0YWJsZS50MGxwYXJzMWd4aTkaHgoCNTMSGAoWCAdCEhIQQXJpYWwgVW5pY29kZSBNUxogCgI1NBIaChgICVIUChJ0YWJsZS51MXFzNHhoc2o4d2oaHgoCNTUSGAoWCAdCEhIQQXJpYWwgVW5pY29kZSBNUxoeCgI1NhIYChYIB0ISEhBBcmlhbCBVbmljb2RlIE1TGiAKAjU3EhoKGAgJUhQKEnRhYmxlLmgweGo0a3owMHUyMxoeCgI1OBIYChYIB0ISEhBBcmlhbCBVbmljb2RlIE1TGh4KAjU5EhgKFggHQhISEEFyaWFsIFVuaWNvZGUgTVMaIAoCNjASGgoYCAlSFAoSdGFibGUuejg3NzU0N2wwNThvGiAKAjYxEhoKGAgJUhQKEnRhYmxlLnJuaWFoMjhlczl1eRogCgI2MhIaChgICVIUChJ0YWJsZS5zNWx0MHliMnk3NTIaIAoCNjMSGgoYCAlSFAoSdGFibGUucW94YzZkaWJiZnVjGh4KAjY0EhgKFggHQhISEEFyaWFsIFVuaWNvZGUgTVMaHgoCNjUSGAoWCAdCEhIQQXJpYWwgVW5pY29kZSBNUxoeCgI2NhIYChYIB0ISEhBBcmlhbCBVbmljb2RlIE1TGh4KAjY3EhgKFggHQhISEEFyaWFsIFVuaWNvZGUgTVMaHgoCNjgSGAoWCAdCEhIQQXJpYWwgVW5pY29kZSBNUxoeCgI2ORIYChYIB0ISEhBBcmlhbCBVbmljb2RlIE1TGiAKAjcwEhoKGAgJUhQKEnRhYmxlLmFqM3V5bjY3MWdvNRogCgI3MRIaChgICVIUChJ0YWJsZS41NDd2bm9pbGs2OHcaIAoCNzISGgoYCAlSFAoSdGFibGUuanJrZHE4ZDNibWFmGiAKAjczEhoKGAgJUhQKEnRhYmxlLjdxcTg3bjZrbm14eBogCgI3NBIaChgICVIUChJ0YWJsZS41M3lveTg0MXJjeWUaIAoCNzUSGgoYCAlSFAoSdGFibGUuaTY1bm5jOGY3dzVnGiAKAjc2EhoKGAgJUhQKEnRhYmxlLnRham45Y2RjY3QwdxogCgI3NxIaChgICVIUChJ0YWJsZS5kdGY4dGVrczYyM28aIAoCNzgSGgoYCAlSFAoSdGFibGUua2k1aTJmeDFnODNwGiAKAjc5EhoKGAgJUhQKEnRhYmxlLm04NzkzcTZ0YWh3dhogCgI4MBIaChgICVIUChJ0YWJsZS44enI1YXFtb2E2dXEaIAoCODESGgoYCAlSFAoSdGFibGUucHMzemZibm15dmEwGiAKAjgyEhoKGAgJUhQKEnRhYmxlLjhvNzNxOGV0ZmVheBogCgI4MxIaChgICVIUChJ0YWJsZS4xaGZmNW1qaDZueTgaHwoCODQSGQoXCAlSEwoRdGFibGUucGF2YXFzeWh5NDMaIAoCODUSGgoYCAlSFAoSdGFibGUud3k2bWpxOXI5eThyGiAKAjg2EhoKGAgJUhQKEnRhYmxlLjl1ZmJqcmhwaHR4MxogCgI4NxIaChgICVIUChJ0YWJsZS56aHU5endvZmtqOXQaIAoCODgSGgoYCAlSFAoSdGFibGUudTdqZGJieTl2Y2NnGiAKAjg5EhoKGAgJUhQKEnRhYmxlLnRlaGt2cnIxa2dnaBogCgI5MBIaChgICVIUChJ0YWJsZS5pbnN0ZjVmYzFudDQaIAoCOTESGgoYCAlSFAoSdGFibGUuMnYzOTYxb3N4bWttGiAKAjkyEhoKGAgJUhQKEnRhYmxlLjRma21wbjl5NWZ6ZRogCgI5MxIaChgICVIUChJ0YWJsZS40N2lueWQ1MjgybzMaIAoCOTQSGgoYCAlSFAoSdGFibGUuNTdhYWttbDA3eHlzGiAKAjk1EhoKGAgJUhQKEnRhYmxlLndpODdxbDcwZWg4dBogCgI5NhIaChgICVIUChJ0YWJsZS5peXU1OHU1ZnpiaTIaIAoCOTcSGgoYCAlSFAoSdGFibGUuemJvZTV3MTVueXdwGiAKAjk4EhoKGAgJUhQKEnRhYmxlLnZieWVhcnZkM3Q2MBogCgI5ORIaChgICVIUChJ0YWJsZS5iOHA5OXRhejJ3a24aIQoDMTAwEhoKGAgJUhQKEnRhYmxlLmt0cnZsZXBhM2k4cxopCgMxMDESIgogCAQqHAoLQUFBQ0dvSTFxdHMQCBoLQUFBQ0dvSTFxdHMilyIKC0FBQUNHb0kxcXRzEuUhCgtBQUFDR29JMXF0cxILQUFBQ0dvSTFxdHMa/goKCXRleHQvaHRtbBLwClRleHRvIGFsdGVybmF0aXZvOsKgTWFwYSBjb25jZXB0dWFsIGRlIGxhIHPDrW50ZXNpcyBkZWwgY29tcG9uZW50ZSBmb3JtYXRpdm8gwqtBbsOhbGlzaXMgY3JlZGl0aWNpbyB5IGdlc3Rpw7NuIGRlIGNhcnRlcmEgbWljcm9maW5hbmNpZXJhwrsuIEVsIGNvbXBvbmVudGUgaW50ZWdyYSBjaW5jbyB0ZW1hcy4gRWwgcHJpbWVybywgbWF0ZW3DoXRpY2FzIGZpbmFuY2llcmFzIGFwbGljYWRhcyBhbCBtaWNyb2Nyw6lkaXRvLCBjb21wcmVuZGUgbGFzIHZhcmlhYmxlcyBkZSBsYSBvcGVyYWNpw7NuIOKAlG1vbnRvLCB0YXNhLCBwbGF6byB5IHBlcmlvZGljaWRhZOKAlCwgbG9zIGPDoWxjdWxvcyBkZSBpbnRlcsOpcyB5IGN1b3RhIHBlcmnDs2RpY2EsIHkgZWwgcGxhbiBkZSBwYWdvcy4gRWwgc2VndW5kbywgaW5ncmVzb3MsIGVncmVzb3MsIGZsdWpvIGRlIGNhamEgeSBjYXBhY2lkYWQgZWNvbsOzbWljYSwgY29tcHJlbmRlIGxhIGluZm9ybWFjacOzbiBlY29uw7NtaWNhIGRlIGxhIG1pY3JvZW1wcmVzYSB5IGVsIGhvZ2FyLCBsYXMgZW50cmFkYXMgeSBzYWxpZGFzIGRlIGVmZWN0aXZvLCB5IGxvcyByZWN1cnNvcyBkaXNwb25pYmxlcyBwYXJhIGF0ZW5kZXIgdW5hIG51ZXZhIGN1b3RhLiBFbCB0ZXJjZXJvLCBlc3RhZG9zIGZpbmFuY2llcm9zIHkgYW7DoWxpc2lzIGRlbCBjbGllbnRlLCBjb21wcmVuZGUgZWwgYmFsYW5jZSB5IGVsIGVzdGFkbyBkZSBww6lyZGlkYXMgeSBnYW5hbmNpYXMsIGxvcyBpbmRpY2Fkb3JlcyBmaW5hbmNpZXJvcyB5IGVsIGFuw6FsaXNpcyBjdWFsaXRhdGl2byBkZSBsYSB0cmF5ZWN0b3JpYSwgZ2VzdGnDs24sIGVzdGFiaWxpZGFkIHkgY29tcG9ydGFtaWVudG8gZGVsIGNsaWVudGUuIEVsIGN1YXJ0bywgdmlhYmlsaWRhZCwgZ2FyYW50w61hcyBlIGluZm9ybWUgZGVsIGNyw6lkaXRvLCBjb21wcmVuZGUgbGEgZXZhbHVhY2nDs24gY3VhbnRpdGF0aXZhIHkgY3VhbGl0YXRpdmEsIGxhIGNhcGFjaWRhZCBkZSBwYWdvLCBsb3MgcmVzcGFsZG9zIHkgcmllc2dvcywgeSBlbCBpbmZvcm1lIHBhcmEgbGEgaW5zdGFuY2lhIGRlY2lzb3JpYS4gRWwgcXVpbnRvLCBnZXN0acOzbiwgc2VndWltaWVudG8geSByZWN1cGVyYWNpw7NuIGRlIGNhcnRlcmEsIGNvbXByZW5kZSBlbCBjb250cm9sIGRlIHBhZ29zLCBzYWxkb3MgeSB2ZW5jaW1pZW50b3MsIGxhcyBhbGVydGFzIGRlIGNvYnJhbnphIHkgbGFzIGFsdGVybmF0aXZhcyBkZSBub3JtYWxpemFjacOzbi4gQ29tbyByZXN1bHRhZG8gaW50ZWdyYWRvciwgY2FsY3VsYXIgeSBhbmFsaXphciBsYSBpbmZvcm1hY2nDs24gZGVsIGNsaWVudGUgcGVybWl0ZSBzdXN0ZW50YXIgbGEgdmlhYmlsaWRhZCBkZWwgY3LDqWRpdG8geSBvcmllbnRhciBsYSBnZXN0acOzbiBkZSBjYXJ0ZXJhLiL/CgoKdGV4dC9wbGFpbhLwClRleHRvIGFsdGVybmF0aXZvOsKgTWFwYSBjb25jZXB0dWFsIGRlIGxhIHPDrW50ZXNpcyBkZWwgY29tcG9uZW50ZSBmb3JtYXRpdm8gwqtBbsOhbGlzaXMgY3JlZGl0aWNpbyB5IGdlc3Rpw7NuIGRlIGNhcnRlcmEgbWljcm9maW5hbmNpZXJhwrsuIEVsIGNvbXBvbmVudGUgaW50ZWdyYSBjaW5jbyB0ZW1hcy4gRWwgcHJpbWVybywgbWF0ZW3DoXRpY2FzIGZpbmFuY2llcmFzIGFwbGljYWRhcyBhbCBtaWNyb2Nyw6lkaXRvLCBjb21wcmVuZGUgbGFzIHZhcmlhYmxlcyBkZSBsYSBvcGVyYWNpw7NuIOKAlG1vbnRvLCB0YXNhLCBwbGF6byB5IHBlcmlvZGljaWRhZOKAlCwgbG9zIGPDoWxjdWxvcyBkZSBpbnRlcsOpcyB5IGN1b3RhIHBlcmnDs2RpY2EsIHkgZWwgcGxhbiBkZSBwYWdvcy4gRWwgc2VndW5kbywgaW5ncmVzb3MsIGVncmVzb3MsIGZsdWpvIGRlIGNhamEgeSBjYXBhY2lkYWQgZWNvbsOzbWljYSwgY29tcHJlbmRlIGxhIGluZm9ybWFjacOzbiBlY29uw7NtaWNhIGRlIGxhIG1pY3JvZW1wcmVzYSB5IGVsIGhvZ2FyLCBsYXMgZW50cmFkYXMgeSBzYWxpZGFzIGRlIGVmZWN0aXZvLCB5IGxvcyByZWN1cnNvcyBkaXNwb25pYmxlcyBwYXJhIGF0ZW5kZXIgdW5hIG51ZXZhIGN1b3RhLiBFbCB0ZXJjZXJvLCBlc3RhZG9zIGZpbmFuY2llcm9zIHkgYW7DoWxpc2lzIGRlbCBjbGllbnRlLCBjb21wcmVuZGUgZWwgYmFsYW5jZSB5IGVsIGVzdGFkbyBkZSBww6lyZGlkYXMgeSBnYW5hbmNpYXMsIGxvcyBpbmRpY2Fkb3JlcyBmaW5hbmNpZXJvcyB5IGVsIGFuw6FsaXNpcyBjdWFsaXRhdGl2byBkZSBsYSB0cmF5ZWN0b3JpYSwgZ2VzdGnDs24sIGVzdGFiaWxpZGFkIHkgY29tcG9ydGFtaWVudG8gZGVsIGNsaWVudGUuIEVsIGN1YXJ0bywgdmlhYmlsaWRhZCwgZ2FyYW50w61hcyBlIGluZm9ybWUgZGVsIGNyw6lkaXRvLCBjb21wcmVuZGUgbGEgZXZhbHVhY2nDs24gY3VhbnRpdGF0aXZhIHkgY3VhbGl0YXRpdmEsIGxhIGNhcGFjaWRhZCBkZSBwYWdvLCBsb3MgcmVzcGFsZG9zIHkgcmllc2dvcywgeSBlbCBpbmZvcm1lIHBhcmEgbGEgaW5zdGFuY2lhIGRlY2lzb3JpYS4gRWwgcXVpbnRvLCBnZXN0acOzbiwgc2VndWltaWVudG8geSByZWN1cGVyYWNpw7NuIGRlIGNhcnRlcmEsIGNvbXByZW5kZSBlbCBjb250cm9sIGRlIHBhZ29zLCBzYWxkb3MgeSB2ZW5jaW1pZW50b3MsIGxhcyBhbGVydGFzIGRlIGNvYnJhbnphIHkgbGFzIGFsdGVybmF0aXZhcyBkZSBub3JtYWxpemFjacOzbi4gQ29tbyByZXN1bHRhZG8gaW50ZWdyYWRvciwgY2FsY3VsYXIgeSBhbmFsaXphciBsYSBpbmZvcm1hY2nDs24gZGVsIGNsaWVudGUgcGVybWl0ZSBzdXN0ZW50YXIgbGEgdmlhYmlsaWRhZCBkZWwgY3LDqWRpdG8geSBvcmllbnRhciBsYSBnZXN0acOzbiBkZSBjYXJ0ZXJhLiobIhUxMTc5MzM1Mjc2MTIwMTg2MDk4NzYoADgAMIHs+vOPNDi21f36jzRaDGZrbnNoYmJidGxla3ICIAB4AJoBBggAEAAYAKoB8woS8ApUZXh0byBhbHRlcm5hdGl2bzrCoE1hcGEgY29uY2VwdHVhbCBkZSBsYSBzw61udGVzaXMgZGVsIGNvbXBvbmVudGUgZm9ybWF0aXZvIMKrQW7DoWxpc2lzIGNyZWRpdGljaW8geSBnZXN0acOzbiBkZSBjYXJ0ZXJhIG1pY3JvZmluYW5jaWVyYcK7LiBFbCBjb21wb25lbnRlIGludGVncmEgY2luY28gdGVtYXMuIEVsIHByaW1lcm8sIG1hdGVtw6F0aWNhcyBmaW5hbmNpZXJhcyBhcGxpY2FkYXMgYWwgbWljcm9jcsOpZGl0bywgY29tcHJlbmRlIGxhcyB2YXJpYWJsZXMgZGUgbGEgb3BlcmFjacOzbiDigJRtb250bywgdGFzYSwgcGxhem8geSBwZXJpb2RpY2lkYWTigJQsIGxvcyBjw6FsY3Vsb3MgZGUgaW50ZXLDqXMgeSBjdW90YSBwZXJpw7NkaWNhLCB5IGVsIHBsYW4gZGUgcGFnb3MuIEVsIHNlZ3VuZG8sIGluZ3Jlc29zLCBlZ3Jlc29zLCBmbHVqbyBkZSBjYWphIHkgY2FwYWNpZGFkIGVjb27Ds21pY2EsIGNvbXByZW5kZSBsYSBpbmZvcm1hY2nDs24gZWNvbsOzbWljYSBkZSBsYSBtaWNyb2VtcHJlc2EgeSBlbCBob2dhciwgbGFzIGVudHJhZGFzIHkgc2FsaWRhcyBkZSBlZmVjdGl2bywgeSBsb3MgcmVjdXJzb3MgZGlzcG9uaWJsZXMgcGFyYSBhdGVuZGVyIHVuYSBudWV2YSBjdW90YS4gRWwgdGVyY2VybywgZXN0YWRvcyBmaW5hbmNpZXJvcyB5IGFuw6FsaXNpcyBkZWwgY2xpZW50ZSwgY29tcHJlbmRlIGVsIGJhbGFuY2UgeSBlbCBlc3RhZG8gZGUgcMOpcmRpZGFzIHkgZ2FuYW5jaWFzLCBsb3MgaW5kaWNhZG9yZXMgZmluYW5jaWVyb3MgeSBlbCBhbsOhbGlzaXMgY3VhbGl0YXRpdm8gZGUgbGEgdHJheWVjdG9yaWEsIGdlc3Rpw7NuLCBlc3RhYmlsaWRhZCB5IGNvbXBvcnRhbWllbnRvIGRlbCBjbGllbnRlLiBFbCBjdWFydG8sIHZpYWJpbGlkYWQsIGdhcmFudMOtYXMgZSBpbmZvcm1lIGRlbCBjcsOpZGl0bywgY29tcHJlbmRlIGxhIGV2YWx1YWNpw7NuIGN1YW50aXRhdGl2YSB5IGN1YWxpdGF0aXZhLCBsYSBjYXBhY2lkYWQgZGUgcGFnbywgbG9zIHJlc3BhbGRvcyB5IHJpZXNnb3MsIHkgZWwgaW5mb3JtZSBwYXJhIGxhIGluc3RhbmNpYSBkZWNpc29yaWEuIEVsIHF1aW50bywgZ2VzdGnDs24sIHNlZ3VpbWllbnRvIHkgcmVjdXBlcmFjacOzbiBkZSBjYXJ0ZXJhLCBjb21wcmVuZGUgZWwgY29udHJvbCBkZSBwYWdvcywgc2FsZG9zIHkgdmVuY2ltaWVudG9zLCBsYXMgYWxlcnRhcyBkZSBjb2JyYW56YSB5IGxhcyBhbHRlcm5hdGl2YXMgZGUgbm9ybWFsaXphY2nDs24uIENvbW8gcmVzdWx0YWRvIGludGVncmFkb3IsIGNhbGN1bGFyIHkgYW5hbGl6YXIgbGEgaW5mb3JtYWNpw7NuIGRlbCBjbGllbnRlIHBlcm1pdGUgc3VzdGVudGFyIGxhIHZpYWJpbGlkYWQgZGVsIGNyw6lkaXRvIHkgb3JpZW50YXIgbGEgZ2VzdGnDs24gZGUgY2FydGVyYS6wAQC4AQHIAQAYgez68480ILbV/fqPNDAAQhBraXguZHpxNWU0a2I2Nm5jMg5oLmUyNDJoNmtzbTlqZTIOaC44Ym1qaWtkaW4xNXQyDmguNGIxeGR4bm9iNDk0Mg5oLjIzdnkzMzRlYTk4czIOaC51ejU4Z3Fra3JpNnoyDWguY2UzYXlsbTV4bnUyDmgueGtmbDYxdDdjcGxoMg5oLml1cjA4YXltaXptbzIOaC4yb3dzNGNjenJ0ZzAyDmguMWV5b3V3ejF6bXQxMg5oLnZ5anhzbGVldmd1bjIOaC5oMTdja2I3NXl6ZmsyDmgueWdsbHQ3eW91dzE1Mg5oLmk0OGNwMjg0cXV1NzIOaC5kYjJwYnU1ZzNmYXUyDmgudnV1OTQybDd1NjU1Mg5oLnA1eHh5Y3hxYjAyODIOaC42b3JtNHlrdXVia2YyDmguN2hhaDFyZ3lsaTA2Mg5oLnlqYWdnbzZ5dnd1azIOaC40bmMyYWw1ZnN1MjgyDmguaTcyZ3ZwaHlpMnFrMg5oLnc4aDY3cnRzNDJjYjIOaC5lcXIwa2hqZmtvcHMyDmguZTN5MTVkdGZpMTFiMg5oLnUya2FtbjJmOXhwZDIOaC41aDdvdzJwYjQ3ZWMyDmgub3ZjNjAyMnB0Y2NqMg5oLnNxcXh0bHU4NDM5NDIOaC5ocWpqNDJlNmR3NDEyDmguOWg5ZTQydDdyaHNoMg5oLmR0YnpicDE1Nnk5eTIOaC5oNGQ5bGpwY2tmNWsyDmgubHBkdWxtZHFmaGU4Mg5oLmloaTF2Y3ZjdmNwYzIOaC45dTE3cDNlMzZpN2kyDmguYnQ1NnN4NzU4b2U0Mg5oLjYxOWpkM3cwbGxyeTIOaC5vdWk2bXU5aTRrY24yDmgueTN5ODQ2c3VwcG1hMg5oLmljYTN1MTY2bHY0OTIOaC41M3F3eGVuZ2NyMjgyDmguNGZhcTk4ZnJrNTU5Mg5oLm05djZ6ZXRzbnlkejIOaC43aHI2aTJoaTF1MmQyDmgud3FkMThmYngwMDF3Mg5oLnV1bDdkb2VkYnhlZjIOaC54MTMyb3AxeDdudXUyDmgua3RpaW9uNHF3b3BqMg5oLjRhMXd2bm01Z3dhaTIOaC5vMnFjaThldGJkOWcyDmgudjg3ZjZvdmtnOGxlMg5oLmd3a250MzJqbzgycTIOaC5ldG9qZnZkcWV3dXUyDmgueWRmcW5hcjFxb3hhMg5oLmk2bTJsaDRkcnZ4NDIOaC50dXhiejN1eTJsNG8yDmguaXl2dDRvaG9pdXhqMg5oLm90dDduMm5qemllZzIOaC54dDh0ZzZ5bHFqeXIyDmgudDA3cDRudGd1MW8xMg5oLmgxbDlyZnFwNGdlcjIOaC55bnhyaTc2cmI1aGcyDmgucDRqcnhhaHRncW80Mg5oLmRhZjR3Y3h2OXhlOTIOaC55N3RnajlieTdhNXQyDmguY2VuNmEyeHJva3dmMg5oLmFheHR2ZTl5cGdtNTIOaC5tcmJwMmNxajNxN3IyDmgubDgwOWRxZnc4cGNmOAByITFsR3VMZHpRM083YjZYZEVtMzc1cDE3SFYwaW1rM2FlU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53D14D-A033-495B-9A2D-18C6EFBCCB1A}"/>
</file>

<file path=customXml/itemProps3.xml><?xml version="1.0" encoding="utf-8"?>
<ds:datastoreItem xmlns:ds="http://schemas.openxmlformats.org/officeDocument/2006/customXml" ds:itemID="{BDBDA4DB-A15B-4762-86CB-228CBBBAB40E}"/>
</file>

<file path=customXml/itemProps4.xml><?xml version="1.0" encoding="utf-8"?>
<ds:datastoreItem xmlns:ds="http://schemas.openxmlformats.org/officeDocument/2006/customXml" ds:itemID="{2339FADE-E937-4758-ADB4-BE0C7F3FD50E}"/>
</file>

<file path=docProps/app.xml><?xml version="1.0" encoding="utf-8"?>
<Properties xmlns="http://schemas.openxmlformats.org/officeDocument/2006/extended-properties" xmlns:vt="http://schemas.openxmlformats.org/officeDocument/2006/docPropsVTypes">
  <Template>Normal.dotm</Template>
  <TotalTime>4</TotalTime>
  <Pages>53</Pages>
  <Words>17948</Words>
  <Characters>111817</Characters>
  <Application>Microsoft Office Word</Application>
  <DocSecurity>0</DocSecurity>
  <Lines>2795</Lines>
  <Paragraphs>1425</Paragraphs>
  <ScaleCrop>false</ScaleCrop>
  <Company/>
  <LinksUpToDate>false</LinksUpToDate>
  <CharactersWithSpaces>128340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Paula Marcela Vidal Quintero</cp:lastModifiedBy>
  <cp:revision>2</cp:revision>
  <dcterms:created xsi:type="dcterms:W3CDTF">2021-02-11T22:20:00Z</dcterms:created>
  <dcterms:modified xsi:type="dcterms:W3CDTF">2026-10-03T01:34:00Z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