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F4B596" w14:textId="41869A6C" w:rsidR="00A278BE" w:rsidRDefault="00A278BE" w:rsidP="00A278BE">
      <w:pPr>
        <w:jc w:val="center"/>
        <w:rPr>
          <w:lang w:val="es-CO"/>
        </w:rPr>
      </w:pPr>
      <w:proofErr w:type="spellStart"/>
      <w:r>
        <w:rPr>
          <w:lang w:val="es-CO"/>
        </w:rPr>
        <w:t>CF01</w:t>
      </w:r>
      <w:proofErr w:type="spellEnd"/>
    </w:p>
    <w:tbl>
      <w:tblPr>
        <w:tblStyle w:val="TableGrid"/>
        <w:tblW w:w="0" w:type="auto"/>
        <w:tblLook w:val="04A0" w:firstRow="1" w:lastRow="0" w:firstColumn="1" w:lastColumn="0" w:noHBand="0" w:noVBand="1"/>
      </w:tblPr>
      <w:tblGrid>
        <w:gridCol w:w="4474"/>
        <w:gridCol w:w="4354"/>
      </w:tblGrid>
      <w:tr w:rsidR="001E7C2E" w14:paraId="6DFFA486" w14:textId="77777777" w:rsidTr="00A278BE">
        <w:tc>
          <w:tcPr>
            <w:tcW w:w="4414" w:type="dxa"/>
          </w:tcPr>
          <w:p w14:paraId="38E47009" w14:textId="008D106E" w:rsidR="00A278BE" w:rsidRPr="00A278BE" w:rsidRDefault="00A278BE">
            <w:pPr>
              <w:rPr>
                <w:b/>
                <w:bCs/>
                <w:lang w:val="es-CO"/>
              </w:rPr>
            </w:pPr>
            <w:r w:rsidRPr="00A278BE">
              <w:rPr>
                <w:b/>
                <w:bCs/>
                <w:lang w:val="es-CO"/>
              </w:rPr>
              <w:t xml:space="preserve">Ajustes </w:t>
            </w:r>
          </w:p>
        </w:tc>
        <w:tc>
          <w:tcPr>
            <w:tcW w:w="4414" w:type="dxa"/>
          </w:tcPr>
          <w:p w14:paraId="2EAAEAD4" w14:textId="2388B83E" w:rsidR="00A278BE" w:rsidRPr="00A278BE" w:rsidRDefault="00A278BE">
            <w:pPr>
              <w:rPr>
                <w:b/>
                <w:bCs/>
                <w:lang w:val="es-CO"/>
              </w:rPr>
            </w:pPr>
            <w:r w:rsidRPr="00A278BE">
              <w:rPr>
                <w:b/>
                <w:bCs/>
                <w:lang w:val="es-CO"/>
              </w:rPr>
              <w:t xml:space="preserve">Imágenes </w:t>
            </w:r>
          </w:p>
        </w:tc>
      </w:tr>
      <w:tr w:rsidR="001E7C2E" w14:paraId="2BF5B1AF" w14:textId="77777777" w:rsidTr="00A278BE">
        <w:tc>
          <w:tcPr>
            <w:tcW w:w="4414" w:type="dxa"/>
          </w:tcPr>
          <w:p w14:paraId="25E6192B" w14:textId="77777777" w:rsidR="00161416" w:rsidRPr="00161416" w:rsidRDefault="00161416" w:rsidP="00161416">
            <w:pPr>
              <w:rPr>
                <w:b/>
                <w:bCs/>
              </w:rPr>
            </w:pPr>
            <w:r w:rsidRPr="00161416">
              <w:rPr>
                <w:b/>
                <w:bCs/>
              </w:rPr>
              <w:t>1.1 Concepto y calidad</w:t>
            </w:r>
          </w:p>
          <w:p w14:paraId="4B062BCE" w14:textId="77777777" w:rsidR="00A278BE" w:rsidRDefault="00161416">
            <w:pPr>
              <w:rPr>
                <w:color w:val="FF0000"/>
                <w:lang w:val="es-CO"/>
              </w:rPr>
            </w:pPr>
            <w:r w:rsidRPr="00DD449C">
              <w:rPr>
                <w:color w:val="FF0000"/>
                <w:lang w:val="es-CO"/>
              </w:rPr>
              <w:t xml:space="preserve">Agregar introducción </w:t>
            </w:r>
            <w:r w:rsidR="00DD449C" w:rsidRPr="00DD449C">
              <w:rPr>
                <w:color w:val="FF0000"/>
                <w:lang w:val="es-CO"/>
              </w:rPr>
              <w:t>antes del video</w:t>
            </w:r>
          </w:p>
          <w:p w14:paraId="03579CE6" w14:textId="5CD062EC" w:rsidR="00A241F8" w:rsidRDefault="00A241F8">
            <w:pPr>
              <w:rPr>
                <w:lang w:val="es-CO"/>
              </w:rPr>
            </w:pPr>
            <w:r w:rsidRPr="00A241F8">
              <w:rPr>
                <w:lang w:val="es-CO"/>
              </w:rPr>
              <w:drawing>
                <wp:inline distT="0" distB="0" distL="0" distR="0" wp14:anchorId="416FEE59" wp14:editId="6597858E">
                  <wp:extent cx="2381251" cy="1498363"/>
                  <wp:effectExtent l="0" t="0" r="0" b="6985"/>
                  <wp:docPr id="1065789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789245" name=""/>
                          <pic:cNvPicPr/>
                        </pic:nvPicPr>
                        <pic:blipFill>
                          <a:blip r:embed="rId5"/>
                          <a:stretch>
                            <a:fillRect/>
                          </a:stretch>
                        </pic:blipFill>
                        <pic:spPr>
                          <a:xfrm>
                            <a:off x="0" y="0"/>
                            <a:ext cx="2387657" cy="1502394"/>
                          </a:xfrm>
                          <a:prstGeom prst="rect">
                            <a:avLst/>
                          </a:prstGeom>
                        </pic:spPr>
                      </pic:pic>
                    </a:graphicData>
                  </a:graphic>
                </wp:inline>
              </w:drawing>
            </w:r>
          </w:p>
        </w:tc>
        <w:tc>
          <w:tcPr>
            <w:tcW w:w="4414" w:type="dxa"/>
          </w:tcPr>
          <w:p w14:paraId="532ACC8A" w14:textId="71BABAAA" w:rsidR="00A278BE" w:rsidRDefault="00DD449C">
            <w:pPr>
              <w:rPr>
                <w:lang w:val="es-CO"/>
              </w:rPr>
            </w:pPr>
            <w:r w:rsidRPr="00DD449C">
              <w:rPr>
                <w:lang w:val="es-CO"/>
              </w:rPr>
              <w:t>El concepto de comerciante, según el Código de Comercio, se define por el ejercicio profesional de actividades mercantiles, independientemente de si se actúa directamente o a través de terceros. La calidad de comerciante implica cumplir ciertos requisitos, como el registro en la Cámara de Comercio y la disponibilidad de un establecimiento abierto al público. Con la globalización y el avance tecnológico, el comercio ha evolucionado, dando paso a estrategias de marketing innovadoras y al auge del comercio electrónico, facilitado por dispositivos móviles y plataformas digitales.</w:t>
            </w:r>
          </w:p>
        </w:tc>
      </w:tr>
      <w:tr w:rsidR="001E7C2E" w14:paraId="47DC4C92" w14:textId="77777777" w:rsidTr="00A278BE">
        <w:tc>
          <w:tcPr>
            <w:tcW w:w="4414" w:type="dxa"/>
          </w:tcPr>
          <w:p w14:paraId="51053301" w14:textId="77777777" w:rsidR="0079345D" w:rsidRPr="0079345D" w:rsidRDefault="0079345D" w:rsidP="0079345D">
            <w:pPr>
              <w:rPr>
                <w:b/>
                <w:bCs/>
              </w:rPr>
            </w:pPr>
            <w:r w:rsidRPr="0079345D">
              <w:rPr>
                <w:b/>
                <w:bCs/>
              </w:rPr>
              <w:t>Trámites legales para ejercer el comercio</w:t>
            </w:r>
          </w:p>
          <w:p w14:paraId="04F9F382" w14:textId="77777777" w:rsidR="00A278BE" w:rsidRDefault="00A278BE">
            <w:pPr>
              <w:rPr>
                <w:lang w:val="es-CO"/>
              </w:rPr>
            </w:pPr>
          </w:p>
          <w:p w14:paraId="44C957AA" w14:textId="3B132FB0" w:rsidR="0079345D" w:rsidRPr="00953F92" w:rsidRDefault="0079345D" w:rsidP="00953F92">
            <w:pPr>
              <w:pStyle w:val="ListParagraph"/>
              <w:numPr>
                <w:ilvl w:val="0"/>
                <w:numId w:val="1"/>
              </w:numPr>
              <w:rPr>
                <w:color w:val="FF0000"/>
                <w:lang w:val="es-CO"/>
              </w:rPr>
            </w:pPr>
            <w:r w:rsidRPr="00953F92">
              <w:rPr>
                <w:color w:val="FF0000"/>
                <w:lang w:val="es-CO"/>
              </w:rPr>
              <w:t xml:space="preserve">Colocar titulo de tercer nivel </w:t>
            </w:r>
          </w:p>
          <w:p w14:paraId="64D382C8" w14:textId="77777777" w:rsidR="0079345D" w:rsidRPr="00A241F8" w:rsidRDefault="0079345D" w:rsidP="00953F92">
            <w:pPr>
              <w:pStyle w:val="ListParagraph"/>
              <w:numPr>
                <w:ilvl w:val="0"/>
                <w:numId w:val="1"/>
              </w:numPr>
              <w:rPr>
                <w:lang w:val="es-CO"/>
              </w:rPr>
            </w:pPr>
            <w:r w:rsidRPr="00953F92">
              <w:rPr>
                <w:color w:val="FF0000"/>
                <w:lang w:val="es-CO"/>
              </w:rPr>
              <w:t>Agregar introducción antes del video</w:t>
            </w:r>
          </w:p>
          <w:p w14:paraId="0BAE6177" w14:textId="61C43BA4" w:rsidR="00A241F8" w:rsidRPr="00A241F8" w:rsidRDefault="00A241F8" w:rsidP="00A241F8">
            <w:pPr>
              <w:rPr>
                <w:lang w:val="es-CO"/>
              </w:rPr>
            </w:pPr>
            <w:r w:rsidRPr="00A241F8">
              <w:rPr>
                <w:lang w:val="es-CO"/>
              </w:rPr>
              <w:drawing>
                <wp:inline distT="0" distB="0" distL="0" distR="0" wp14:anchorId="4030DF1D" wp14:editId="5BE54A85">
                  <wp:extent cx="2266949" cy="1492272"/>
                  <wp:effectExtent l="0" t="0" r="635" b="0"/>
                  <wp:docPr id="638990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990234" name=""/>
                          <pic:cNvPicPr/>
                        </pic:nvPicPr>
                        <pic:blipFill>
                          <a:blip r:embed="rId6"/>
                          <a:stretch>
                            <a:fillRect/>
                          </a:stretch>
                        </pic:blipFill>
                        <pic:spPr>
                          <a:xfrm>
                            <a:off x="0" y="0"/>
                            <a:ext cx="2287181" cy="1505590"/>
                          </a:xfrm>
                          <a:prstGeom prst="rect">
                            <a:avLst/>
                          </a:prstGeom>
                        </pic:spPr>
                      </pic:pic>
                    </a:graphicData>
                  </a:graphic>
                </wp:inline>
              </w:drawing>
            </w:r>
          </w:p>
        </w:tc>
        <w:tc>
          <w:tcPr>
            <w:tcW w:w="4414" w:type="dxa"/>
          </w:tcPr>
          <w:p w14:paraId="3BDDD25F" w14:textId="2DB9FECF" w:rsidR="00A278BE" w:rsidRDefault="0079345D">
            <w:pPr>
              <w:rPr>
                <w:lang w:val="es-CO"/>
              </w:rPr>
            </w:pPr>
            <w:r>
              <w:t>E</w:t>
            </w:r>
            <w:r w:rsidRPr="0079345D">
              <w:t>l ejercicio del comercio implica cumplir con una serie de trámites legales que garantizan el cumplimiento normativo y la operatividad empresarial. Desde la verificación del nombre de la empresa hasta la afiliación de colaboradores a la seguridad social, cada paso es clave para el reconocimiento legal y la protección de los derechos comerciales, tributarios y laborales. Este proceso no solo facilita la formalización de los negocios, sino que también contribuye a un entorno empresarial más seguro y regulado.</w:t>
            </w:r>
          </w:p>
        </w:tc>
      </w:tr>
      <w:tr w:rsidR="001E7C2E" w14:paraId="243CB7D4" w14:textId="77777777" w:rsidTr="00A278BE">
        <w:tc>
          <w:tcPr>
            <w:tcW w:w="4414" w:type="dxa"/>
          </w:tcPr>
          <w:p w14:paraId="0CB1298B" w14:textId="77777777" w:rsidR="00953F92" w:rsidRPr="00953F92" w:rsidRDefault="00953F92" w:rsidP="00953F92">
            <w:pPr>
              <w:rPr>
                <w:b/>
                <w:bCs/>
              </w:rPr>
            </w:pPr>
            <w:r w:rsidRPr="00953F92">
              <w:rPr>
                <w:b/>
                <w:bCs/>
              </w:rPr>
              <w:t>2.1 Definición, clasificaciones, naturaleza y estructura de las organizaciones</w:t>
            </w:r>
          </w:p>
          <w:p w14:paraId="7841DAAF" w14:textId="77777777" w:rsidR="00953F92" w:rsidRDefault="00953F92">
            <w:pPr>
              <w:rPr>
                <w:lang w:val="es-CO"/>
              </w:rPr>
            </w:pPr>
          </w:p>
          <w:p w14:paraId="5F7621D1" w14:textId="77777777" w:rsidR="00953F92" w:rsidRDefault="00953F92">
            <w:pPr>
              <w:rPr>
                <w:color w:val="FF0000"/>
                <w:lang w:val="es-CO"/>
              </w:rPr>
            </w:pPr>
            <w:r w:rsidRPr="00DD449C">
              <w:rPr>
                <w:color w:val="FF0000"/>
                <w:lang w:val="es-CO"/>
              </w:rPr>
              <w:t>Agregar introducción antes del video</w:t>
            </w:r>
          </w:p>
          <w:p w14:paraId="113A2027" w14:textId="5B6AE942" w:rsidR="00953F92" w:rsidRDefault="00953F92">
            <w:pPr>
              <w:rPr>
                <w:color w:val="FF0000"/>
                <w:lang w:val="es-CO"/>
              </w:rPr>
            </w:pPr>
            <w:r w:rsidRPr="00953F92">
              <w:rPr>
                <w:lang w:val="es-CO"/>
              </w:rPr>
              <w:drawing>
                <wp:inline distT="0" distB="0" distL="0" distR="0" wp14:anchorId="2F837579" wp14:editId="679691F7">
                  <wp:extent cx="1995054" cy="1257300"/>
                  <wp:effectExtent l="0" t="0" r="5715" b="0"/>
                  <wp:docPr id="1121783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783937" name=""/>
                          <pic:cNvPicPr/>
                        </pic:nvPicPr>
                        <pic:blipFill>
                          <a:blip r:embed="rId7"/>
                          <a:stretch>
                            <a:fillRect/>
                          </a:stretch>
                        </pic:blipFill>
                        <pic:spPr>
                          <a:xfrm>
                            <a:off x="0" y="0"/>
                            <a:ext cx="2003263" cy="1262473"/>
                          </a:xfrm>
                          <a:prstGeom prst="rect">
                            <a:avLst/>
                          </a:prstGeom>
                        </pic:spPr>
                      </pic:pic>
                    </a:graphicData>
                  </a:graphic>
                </wp:inline>
              </w:drawing>
            </w:r>
          </w:p>
          <w:p w14:paraId="69725082" w14:textId="570559B5" w:rsidR="00953F92" w:rsidRDefault="00953F92">
            <w:pPr>
              <w:rPr>
                <w:lang w:val="es-CO"/>
              </w:rPr>
            </w:pPr>
          </w:p>
        </w:tc>
        <w:tc>
          <w:tcPr>
            <w:tcW w:w="4414" w:type="dxa"/>
          </w:tcPr>
          <w:p w14:paraId="61877267" w14:textId="693F5BA2" w:rsidR="00A278BE" w:rsidRDefault="00A241F8">
            <w:pPr>
              <w:rPr>
                <w:lang w:val="es-CO"/>
              </w:rPr>
            </w:pPr>
            <w:r>
              <w:t>E</w:t>
            </w:r>
            <w:r w:rsidRPr="00A241F8">
              <w:t>s fundamental comprender que una organización se estructura a partir de la integración de recursos financieros, tecnológicos y humanos con el propósito de desarrollar actividades mercantiles. Las empresas pueden clasificarse según su naturaleza y funciones, abarcando desde la comercialización de bienes hasta la prestación de servicios. Para su funcionamiento, requieren talento humano, inversión financiera y una distribución clara de tareas, elementos esenciales para alcanzar sus objetivos y garantizar su sostenibilidad en el mercado.</w:t>
            </w:r>
          </w:p>
        </w:tc>
      </w:tr>
      <w:tr w:rsidR="001E7C2E" w14:paraId="5266C16B" w14:textId="77777777" w:rsidTr="00A278BE">
        <w:tc>
          <w:tcPr>
            <w:tcW w:w="4414" w:type="dxa"/>
          </w:tcPr>
          <w:p w14:paraId="6A47B9BB" w14:textId="4B7D7633" w:rsidR="00A278BE" w:rsidRDefault="00C23D7B">
            <w:pPr>
              <w:rPr>
                <w:lang w:val="es-CO"/>
              </w:rPr>
            </w:pPr>
            <w:r>
              <w:rPr>
                <w:lang w:val="es-CO"/>
              </w:rPr>
              <w:lastRenderedPageBreak/>
              <w:t xml:space="preserve">Introducción antes después del punto 2.2 </w:t>
            </w:r>
            <w:r w:rsidR="009A7582" w:rsidRPr="009A7582">
              <w:rPr>
                <w:lang w:val="es-CO"/>
              </w:rPr>
              <w:drawing>
                <wp:inline distT="0" distB="0" distL="0" distR="0" wp14:anchorId="272C6A28" wp14:editId="2310ECBC">
                  <wp:extent cx="2438400" cy="1462202"/>
                  <wp:effectExtent l="0" t="0" r="0" b="5080"/>
                  <wp:docPr id="885190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190730" name=""/>
                          <pic:cNvPicPr/>
                        </pic:nvPicPr>
                        <pic:blipFill>
                          <a:blip r:embed="rId8"/>
                          <a:stretch>
                            <a:fillRect/>
                          </a:stretch>
                        </pic:blipFill>
                        <pic:spPr>
                          <a:xfrm>
                            <a:off x="0" y="0"/>
                            <a:ext cx="2452400" cy="1470597"/>
                          </a:xfrm>
                          <a:prstGeom prst="rect">
                            <a:avLst/>
                          </a:prstGeom>
                        </pic:spPr>
                      </pic:pic>
                    </a:graphicData>
                  </a:graphic>
                </wp:inline>
              </w:drawing>
            </w:r>
          </w:p>
          <w:p w14:paraId="62EFBBA8" w14:textId="5E31254D" w:rsidR="00C23D7B" w:rsidRDefault="00C23D7B">
            <w:pPr>
              <w:rPr>
                <w:lang w:val="es-CO"/>
              </w:rPr>
            </w:pPr>
          </w:p>
        </w:tc>
        <w:tc>
          <w:tcPr>
            <w:tcW w:w="4414" w:type="dxa"/>
          </w:tcPr>
          <w:p w14:paraId="21FF18CA" w14:textId="5030E9CC" w:rsidR="00A278BE" w:rsidRDefault="00C23D7B">
            <w:pPr>
              <w:rPr>
                <w:lang w:val="es-CO"/>
              </w:rPr>
            </w:pPr>
            <w:r w:rsidRPr="00C23D7B">
              <w:rPr>
                <w:lang w:val="es-CO"/>
              </w:rPr>
              <w:t>La constitución de una sociedad es un paso fundamental en el ámbito empresarial, ya que permite la asociación de personas con el fin de realizar actividades mercantiles bajo una figura jurídica propia. Según el Código de Comercio, estas sociedades pueden clasificarse en diferentes tipos, cada una con características específicas que determinan su funcionamiento y responsabilidad legal. Comprender su concepto, clasificación y los requisitos para su constitución y liquidación es esencial para garantizar el cumplimiento normativo y el desarrollo sostenible de los negocios.</w:t>
            </w:r>
          </w:p>
        </w:tc>
      </w:tr>
      <w:tr w:rsidR="001E7C2E" w14:paraId="63B14597" w14:textId="77777777" w:rsidTr="00A278BE">
        <w:tc>
          <w:tcPr>
            <w:tcW w:w="4414" w:type="dxa"/>
          </w:tcPr>
          <w:p w14:paraId="72BB25D7" w14:textId="77777777" w:rsidR="00A278BE" w:rsidRDefault="00A278BE">
            <w:pPr>
              <w:rPr>
                <w:lang w:val="es-CO"/>
              </w:rPr>
            </w:pPr>
          </w:p>
          <w:p w14:paraId="3CE19DD7" w14:textId="77777777" w:rsidR="007D1CD6" w:rsidRDefault="007D1CD6">
            <w:pPr>
              <w:rPr>
                <w:lang w:val="es-CO"/>
              </w:rPr>
            </w:pPr>
          </w:p>
          <w:p w14:paraId="28A58FCF" w14:textId="24F3BBD2" w:rsidR="007D1CD6" w:rsidRPr="00D0639E" w:rsidRDefault="00D0639E" w:rsidP="00D0639E">
            <w:pPr>
              <w:pStyle w:val="ListParagraph"/>
              <w:numPr>
                <w:ilvl w:val="0"/>
                <w:numId w:val="2"/>
              </w:numPr>
              <w:rPr>
                <w:lang w:val="es-CO"/>
              </w:rPr>
            </w:pPr>
            <w:proofErr w:type="spellStart"/>
            <w:r w:rsidRPr="00D0639E">
              <w:rPr>
                <w:color w:val="FF0000"/>
                <w:lang w:val="es-CO"/>
              </w:rPr>
              <w:t>Intro</w:t>
            </w:r>
            <w:proofErr w:type="spellEnd"/>
            <w:r w:rsidRPr="00D0639E">
              <w:rPr>
                <w:color w:val="FF0000"/>
                <w:lang w:val="es-CO"/>
              </w:rPr>
              <w:t xml:space="preserve"> antes de la tabla</w:t>
            </w:r>
          </w:p>
          <w:p w14:paraId="3F2F4D58" w14:textId="2FA3BC3F" w:rsidR="00D0639E" w:rsidRPr="00D0639E" w:rsidRDefault="00D0639E" w:rsidP="00D0639E">
            <w:pPr>
              <w:pStyle w:val="ListParagraph"/>
              <w:numPr>
                <w:ilvl w:val="0"/>
                <w:numId w:val="2"/>
              </w:numPr>
              <w:rPr>
                <w:lang w:val="es-CO"/>
              </w:rPr>
            </w:pPr>
            <w:proofErr w:type="spellStart"/>
            <w:r>
              <w:rPr>
                <w:color w:val="FF0000"/>
                <w:lang w:val="es-CO"/>
              </w:rPr>
              <w:t>Titulo</w:t>
            </w:r>
            <w:proofErr w:type="spellEnd"/>
            <w:r>
              <w:rPr>
                <w:color w:val="FF0000"/>
                <w:lang w:val="es-CO"/>
              </w:rPr>
              <w:t xml:space="preserve"> a la tabla:</w:t>
            </w:r>
          </w:p>
          <w:p w14:paraId="4C7607D0" w14:textId="1B795138" w:rsidR="00D0639E" w:rsidRPr="00D0639E" w:rsidRDefault="00D0639E" w:rsidP="00D0639E">
            <w:pPr>
              <w:pStyle w:val="ListParagraph"/>
              <w:rPr>
                <w:lang w:val="es-CO"/>
              </w:rPr>
            </w:pPr>
            <w:r w:rsidRPr="00D0639E">
              <w:rPr>
                <w:b/>
                <w:bCs/>
                <w:lang w:val="es-CO"/>
              </w:rPr>
              <w:t>Titulo 1.</w:t>
            </w:r>
            <w:r w:rsidRPr="00D0639E">
              <w:rPr>
                <w:lang w:val="es-CO"/>
              </w:rPr>
              <w:t xml:space="preserve"> </w:t>
            </w:r>
            <w:r w:rsidRPr="00D0639E">
              <w:t>Aportes de las principales teorías de la administración</w:t>
            </w:r>
          </w:p>
          <w:p w14:paraId="0423EA70" w14:textId="77777777" w:rsidR="00D0639E" w:rsidRDefault="00D0639E">
            <w:pPr>
              <w:rPr>
                <w:lang w:val="es-CO"/>
              </w:rPr>
            </w:pPr>
          </w:p>
          <w:p w14:paraId="2769760A" w14:textId="6BDDEFDA" w:rsidR="007D1CD6" w:rsidRDefault="007D1CD6">
            <w:pPr>
              <w:rPr>
                <w:lang w:val="es-CO"/>
              </w:rPr>
            </w:pPr>
            <w:r w:rsidRPr="007D1CD6">
              <w:rPr>
                <w:lang w:val="es-CO"/>
              </w:rPr>
              <w:drawing>
                <wp:inline distT="0" distB="0" distL="0" distR="0" wp14:anchorId="3C476D3E" wp14:editId="1E3C84B3">
                  <wp:extent cx="2514600" cy="1189040"/>
                  <wp:effectExtent l="0" t="0" r="0" b="0"/>
                  <wp:docPr id="71636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36675" name=""/>
                          <pic:cNvPicPr/>
                        </pic:nvPicPr>
                        <pic:blipFill>
                          <a:blip r:embed="rId9"/>
                          <a:stretch>
                            <a:fillRect/>
                          </a:stretch>
                        </pic:blipFill>
                        <pic:spPr>
                          <a:xfrm>
                            <a:off x="0" y="0"/>
                            <a:ext cx="2528585" cy="1195653"/>
                          </a:xfrm>
                          <a:prstGeom prst="rect">
                            <a:avLst/>
                          </a:prstGeom>
                        </pic:spPr>
                      </pic:pic>
                    </a:graphicData>
                  </a:graphic>
                </wp:inline>
              </w:drawing>
            </w:r>
          </w:p>
        </w:tc>
        <w:tc>
          <w:tcPr>
            <w:tcW w:w="4414" w:type="dxa"/>
          </w:tcPr>
          <w:p w14:paraId="534CB194" w14:textId="77777777" w:rsidR="00A278BE" w:rsidRDefault="00A278BE">
            <w:pPr>
              <w:rPr>
                <w:lang w:val="es-CO"/>
              </w:rPr>
            </w:pPr>
          </w:p>
          <w:p w14:paraId="13E217A1" w14:textId="60FFA002" w:rsidR="00D0639E" w:rsidRDefault="00D0639E">
            <w:pPr>
              <w:rPr>
                <w:lang w:val="es-CO"/>
              </w:rPr>
            </w:pPr>
            <w:r w:rsidRPr="00D0639E">
              <w:t>El desarrollo de la administración ha estado marcado por diversas corrientes teóricas que han contribuido a la evolución de la gestión organizacional. Desde la administración científica hasta la escuela neoclásica, cada enfoque ha aportado principios clave que han permitido mejorar la eficiencia, la estructura y la toma de decisiones en las organizaciones. La siguiente tabla presenta una comparación de estas teorías, sus principales exponentes y los aportes que han dejado en la gestión empresarial.</w:t>
            </w:r>
          </w:p>
        </w:tc>
      </w:tr>
      <w:tr w:rsidR="001E7C2E" w14:paraId="2AF41A17" w14:textId="77777777" w:rsidTr="00A278BE">
        <w:tc>
          <w:tcPr>
            <w:tcW w:w="4414" w:type="dxa"/>
          </w:tcPr>
          <w:p w14:paraId="0E10A5AB" w14:textId="77777777" w:rsidR="00A278BE" w:rsidRDefault="00A278BE">
            <w:pPr>
              <w:rPr>
                <w:lang w:val="es-CO"/>
              </w:rPr>
            </w:pPr>
          </w:p>
          <w:p w14:paraId="196C85F0" w14:textId="71C840B3" w:rsidR="001E7C2E" w:rsidRDefault="001E7C2E">
            <w:pPr>
              <w:rPr>
                <w:lang w:val="es-CO"/>
              </w:rPr>
            </w:pPr>
            <w:proofErr w:type="spellStart"/>
            <w:r w:rsidRPr="00D0639E">
              <w:rPr>
                <w:color w:val="FF0000"/>
                <w:lang w:val="es-CO"/>
              </w:rPr>
              <w:t>Intro</w:t>
            </w:r>
            <w:proofErr w:type="spellEnd"/>
            <w:r w:rsidRPr="00D0639E">
              <w:rPr>
                <w:color w:val="FF0000"/>
                <w:lang w:val="es-CO"/>
              </w:rPr>
              <w:t xml:space="preserve"> antes de la </w:t>
            </w:r>
            <w:r>
              <w:rPr>
                <w:color w:val="FF0000"/>
                <w:lang w:val="es-CO"/>
              </w:rPr>
              <w:t xml:space="preserve">figura </w:t>
            </w:r>
          </w:p>
          <w:p w14:paraId="09F542A6" w14:textId="17A23861" w:rsidR="001E7C2E" w:rsidRDefault="001E7C2E">
            <w:pPr>
              <w:rPr>
                <w:lang w:val="es-CO"/>
              </w:rPr>
            </w:pPr>
            <w:r w:rsidRPr="001E7C2E">
              <w:rPr>
                <w:lang w:val="es-CO"/>
              </w:rPr>
              <w:drawing>
                <wp:inline distT="0" distB="0" distL="0" distR="0" wp14:anchorId="4559AD11" wp14:editId="54EDD1E7">
                  <wp:extent cx="3383131" cy="1428750"/>
                  <wp:effectExtent l="0" t="0" r="8255" b="0"/>
                  <wp:docPr id="15058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8323" name=""/>
                          <pic:cNvPicPr/>
                        </pic:nvPicPr>
                        <pic:blipFill>
                          <a:blip r:embed="rId10"/>
                          <a:stretch>
                            <a:fillRect/>
                          </a:stretch>
                        </pic:blipFill>
                        <pic:spPr>
                          <a:xfrm>
                            <a:off x="0" y="0"/>
                            <a:ext cx="3392302" cy="1432623"/>
                          </a:xfrm>
                          <a:prstGeom prst="rect">
                            <a:avLst/>
                          </a:prstGeom>
                        </pic:spPr>
                      </pic:pic>
                    </a:graphicData>
                  </a:graphic>
                </wp:inline>
              </w:drawing>
            </w:r>
          </w:p>
        </w:tc>
        <w:tc>
          <w:tcPr>
            <w:tcW w:w="4414" w:type="dxa"/>
          </w:tcPr>
          <w:p w14:paraId="7D2CABE4" w14:textId="77777777" w:rsidR="00A278BE" w:rsidRDefault="001E7C2E">
            <w:r w:rsidRPr="001E7C2E">
              <w:t>Las organizaciones se estructuran en diversas áreas funcionales que permiten coordinar y optimizar sus operaciones. Estas áreas, definidas por Henri Fayol, abarcan funciones técnicas, comerciales, financieras, de seguridad, contables y administrativas, cada una con un rol específico dentro de la gestión empresarial. Su correcta aplicación contribuye a la eficiencia operativa y al cumplimiento de los objetivos organizacionales.</w:t>
            </w:r>
          </w:p>
          <w:p w14:paraId="210A8098" w14:textId="54B31D47" w:rsidR="001E7C2E" w:rsidRDefault="001E7C2E">
            <w:pPr>
              <w:rPr>
                <w:lang w:val="es-CO"/>
              </w:rPr>
            </w:pPr>
          </w:p>
        </w:tc>
      </w:tr>
      <w:tr w:rsidR="001E7C2E" w14:paraId="76F08FB3" w14:textId="77777777" w:rsidTr="00A278BE">
        <w:tc>
          <w:tcPr>
            <w:tcW w:w="4414" w:type="dxa"/>
          </w:tcPr>
          <w:p w14:paraId="30EC2B68" w14:textId="36DECEEB" w:rsidR="00F26E49" w:rsidRDefault="004976A1">
            <w:pPr>
              <w:rPr>
                <w:lang w:val="es-CO"/>
              </w:rPr>
            </w:pPr>
            <w:r w:rsidRPr="004976A1">
              <w:rPr>
                <w:color w:val="FF0000"/>
                <w:lang w:val="es-CO"/>
              </w:rPr>
              <w:t xml:space="preserve">Texto alternativo: </w:t>
            </w:r>
          </w:p>
          <w:p w14:paraId="402CE6BC" w14:textId="159C86CD" w:rsidR="001E7C2E" w:rsidRDefault="00F26E49">
            <w:pPr>
              <w:rPr>
                <w:lang w:val="es-CO"/>
              </w:rPr>
            </w:pPr>
            <w:r w:rsidRPr="00F26E49">
              <w:rPr>
                <w:lang w:val="es-CO"/>
              </w:rPr>
              <w:drawing>
                <wp:inline distT="0" distB="0" distL="0" distR="0" wp14:anchorId="715D7933" wp14:editId="29FF935D">
                  <wp:extent cx="1810003" cy="1162212"/>
                  <wp:effectExtent l="0" t="0" r="0" b="0"/>
                  <wp:docPr id="611992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992730" name=""/>
                          <pic:cNvPicPr/>
                        </pic:nvPicPr>
                        <pic:blipFill>
                          <a:blip r:embed="rId11"/>
                          <a:stretch>
                            <a:fillRect/>
                          </a:stretch>
                        </pic:blipFill>
                        <pic:spPr>
                          <a:xfrm>
                            <a:off x="0" y="0"/>
                            <a:ext cx="1810003" cy="1162212"/>
                          </a:xfrm>
                          <a:prstGeom prst="rect">
                            <a:avLst/>
                          </a:prstGeom>
                        </pic:spPr>
                      </pic:pic>
                    </a:graphicData>
                  </a:graphic>
                </wp:inline>
              </w:drawing>
            </w:r>
          </w:p>
          <w:p w14:paraId="27198910" w14:textId="38676369" w:rsidR="00F26E49" w:rsidRDefault="00F26E49">
            <w:pPr>
              <w:rPr>
                <w:lang w:val="es-CO"/>
              </w:rPr>
            </w:pPr>
          </w:p>
        </w:tc>
        <w:tc>
          <w:tcPr>
            <w:tcW w:w="4414" w:type="dxa"/>
          </w:tcPr>
          <w:p w14:paraId="26336A07" w14:textId="77777777" w:rsidR="001E7C2E" w:rsidRPr="00E35C1F" w:rsidRDefault="007462D3">
            <w:pPr>
              <w:rPr>
                <w:b/>
                <w:bCs/>
                <w:color w:val="FF0000"/>
                <w:lang w:val="es-CO"/>
              </w:rPr>
            </w:pPr>
            <w:r w:rsidRPr="00E35C1F">
              <w:rPr>
                <w:b/>
                <w:bCs/>
                <w:color w:val="000000" w:themeColor="text1"/>
                <w:lang w:val="es-CO"/>
              </w:rPr>
              <w:t>Texto alternativo:</w:t>
            </w:r>
            <w:r w:rsidRPr="00E35C1F">
              <w:rPr>
                <w:b/>
                <w:bCs/>
                <w:color w:val="000000" w:themeColor="text1"/>
                <w:lang w:val="es-CO"/>
              </w:rPr>
              <w:t xml:space="preserve"> </w:t>
            </w:r>
          </w:p>
          <w:p w14:paraId="19AC02B5" w14:textId="5E908CF7" w:rsidR="007462D3" w:rsidRDefault="007462D3">
            <w:pPr>
              <w:rPr>
                <w:lang w:val="es-CO"/>
              </w:rPr>
            </w:pPr>
            <w:r w:rsidRPr="007462D3">
              <w:t xml:space="preserve">Diagrama jerárquico con Gerente general, Subgerente y </w:t>
            </w:r>
            <w:proofErr w:type="gramStart"/>
            <w:r w:rsidRPr="007462D3">
              <w:t>Jefe</w:t>
            </w:r>
            <w:proofErr w:type="gramEnd"/>
            <w:r w:rsidRPr="007462D3">
              <w:t xml:space="preserve"> de departamento en tres niveles.</w:t>
            </w:r>
          </w:p>
        </w:tc>
      </w:tr>
      <w:tr w:rsidR="001E7C2E" w14:paraId="31567E2F" w14:textId="77777777" w:rsidTr="00A278BE">
        <w:tc>
          <w:tcPr>
            <w:tcW w:w="4414" w:type="dxa"/>
          </w:tcPr>
          <w:p w14:paraId="43563733" w14:textId="77777777" w:rsidR="004976A1" w:rsidRDefault="004976A1" w:rsidP="004976A1">
            <w:pPr>
              <w:rPr>
                <w:lang w:val="es-CO"/>
              </w:rPr>
            </w:pPr>
            <w:r w:rsidRPr="004976A1">
              <w:rPr>
                <w:color w:val="FF0000"/>
                <w:lang w:val="es-CO"/>
              </w:rPr>
              <w:lastRenderedPageBreak/>
              <w:t xml:space="preserve">Texto alternativo: </w:t>
            </w:r>
          </w:p>
          <w:p w14:paraId="1A0557A0" w14:textId="77777777" w:rsidR="001E7C2E" w:rsidRDefault="001E7C2E">
            <w:pPr>
              <w:rPr>
                <w:lang w:val="es-CO"/>
              </w:rPr>
            </w:pPr>
          </w:p>
          <w:p w14:paraId="34B3161A" w14:textId="77777777" w:rsidR="004976A1" w:rsidRDefault="004976A1">
            <w:pPr>
              <w:rPr>
                <w:lang w:val="es-CO"/>
              </w:rPr>
            </w:pPr>
          </w:p>
          <w:p w14:paraId="60BE588F" w14:textId="77777777" w:rsidR="00F26E49" w:rsidRDefault="00F26E49">
            <w:pPr>
              <w:rPr>
                <w:lang w:val="es-CO"/>
              </w:rPr>
            </w:pPr>
            <w:r w:rsidRPr="00F26E49">
              <w:rPr>
                <w:lang w:val="es-CO"/>
              </w:rPr>
              <w:drawing>
                <wp:inline distT="0" distB="0" distL="0" distR="0" wp14:anchorId="139CAF2B" wp14:editId="60D55735">
                  <wp:extent cx="2524125" cy="986998"/>
                  <wp:effectExtent l="0" t="0" r="0" b="3810"/>
                  <wp:docPr id="735791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791550" name=""/>
                          <pic:cNvPicPr/>
                        </pic:nvPicPr>
                        <pic:blipFill>
                          <a:blip r:embed="rId12"/>
                          <a:stretch>
                            <a:fillRect/>
                          </a:stretch>
                        </pic:blipFill>
                        <pic:spPr>
                          <a:xfrm>
                            <a:off x="0" y="0"/>
                            <a:ext cx="2526284" cy="987842"/>
                          </a:xfrm>
                          <a:prstGeom prst="rect">
                            <a:avLst/>
                          </a:prstGeom>
                        </pic:spPr>
                      </pic:pic>
                    </a:graphicData>
                  </a:graphic>
                </wp:inline>
              </w:drawing>
            </w:r>
          </w:p>
          <w:p w14:paraId="00AD8622" w14:textId="292F38A4" w:rsidR="004976A1" w:rsidRDefault="004976A1">
            <w:pPr>
              <w:rPr>
                <w:lang w:val="es-CO"/>
              </w:rPr>
            </w:pPr>
          </w:p>
        </w:tc>
        <w:tc>
          <w:tcPr>
            <w:tcW w:w="4414" w:type="dxa"/>
          </w:tcPr>
          <w:p w14:paraId="5DE8E595" w14:textId="77777777" w:rsidR="00E35C1F" w:rsidRPr="00E35C1F" w:rsidRDefault="00E35C1F" w:rsidP="00E35C1F">
            <w:pPr>
              <w:rPr>
                <w:b/>
                <w:bCs/>
                <w:color w:val="FF0000"/>
                <w:lang w:val="es-CO"/>
              </w:rPr>
            </w:pPr>
            <w:r w:rsidRPr="00E35C1F">
              <w:rPr>
                <w:b/>
                <w:bCs/>
                <w:color w:val="000000" w:themeColor="text1"/>
                <w:lang w:val="es-CO"/>
              </w:rPr>
              <w:t xml:space="preserve">Texto alternativo: </w:t>
            </w:r>
          </w:p>
          <w:p w14:paraId="1BFF6F1D" w14:textId="203DE7D3" w:rsidR="001E7C2E" w:rsidRDefault="00E35C1F" w:rsidP="00E35C1F">
            <w:pPr>
              <w:rPr>
                <w:lang w:val="es-CO"/>
              </w:rPr>
            </w:pPr>
            <w:r w:rsidRPr="00E35C1F">
              <w:t xml:space="preserve">Estructura jerárquica con Gerente de planta, </w:t>
            </w:r>
            <w:proofErr w:type="gramStart"/>
            <w:r w:rsidRPr="00E35C1F">
              <w:t>Jefe</w:t>
            </w:r>
            <w:proofErr w:type="gramEnd"/>
            <w:r w:rsidRPr="00E35C1F">
              <w:t xml:space="preserve"> de producción y tres áreas: Compras, Proceso y Producto terminado.</w:t>
            </w:r>
          </w:p>
        </w:tc>
      </w:tr>
      <w:tr w:rsidR="00F26E49" w14:paraId="22C827F4" w14:textId="77777777" w:rsidTr="00A278BE">
        <w:tc>
          <w:tcPr>
            <w:tcW w:w="4414" w:type="dxa"/>
          </w:tcPr>
          <w:p w14:paraId="737F7AB2" w14:textId="77777777" w:rsidR="004976A1" w:rsidRDefault="004976A1" w:rsidP="004976A1">
            <w:pPr>
              <w:rPr>
                <w:lang w:val="es-CO"/>
              </w:rPr>
            </w:pPr>
            <w:r w:rsidRPr="004976A1">
              <w:rPr>
                <w:color w:val="FF0000"/>
                <w:lang w:val="es-CO"/>
              </w:rPr>
              <w:t xml:space="preserve">Texto alternativo: </w:t>
            </w:r>
          </w:p>
          <w:p w14:paraId="1A20A279" w14:textId="77777777" w:rsidR="00F26E49" w:rsidRDefault="00F26E49">
            <w:pPr>
              <w:rPr>
                <w:lang w:val="es-CO"/>
              </w:rPr>
            </w:pPr>
          </w:p>
          <w:p w14:paraId="06CD94BF" w14:textId="2C9077A0" w:rsidR="00F26E49" w:rsidRDefault="00F26E49">
            <w:pPr>
              <w:rPr>
                <w:lang w:val="es-CO"/>
              </w:rPr>
            </w:pPr>
            <w:r w:rsidRPr="00F26E49">
              <w:rPr>
                <w:lang w:val="es-CO"/>
              </w:rPr>
              <w:drawing>
                <wp:inline distT="0" distB="0" distL="0" distR="0" wp14:anchorId="3D4A02C0" wp14:editId="5B58607B">
                  <wp:extent cx="2924583" cy="1314633"/>
                  <wp:effectExtent l="0" t="0" r="9525" b="0"/>
                  <wp:docPr id="1510186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186246" name=""/>
                          <pic:cNvPicPr/>
                        </pic:nvPicPr>
                        <pic:blipFill>
                          <a:blip r:embed="rId13"/>
                          <a:stretch>
                            <a:fillRect/>
                          </a:stretch>
                        </pic:blipFill>
                        <pic:spPr>
                          <a:xfrm>
                            <a:off x="0" y="0"/>
                            <a:ext cx="2924583" cy="1314633"/>
                          </a:xfrm>
                          <a:prstGeom prst="rect">
                            <a:avLst/>
                          </a:prstGeom>
                        </pic:spPr>
                      </pic:pic>
                    </a:graphicData>
                  </a:graphic>
                </wp:inline>
              </w:drawing>
            </w:r>
          </w:p>
        </w:tc>
        <w:tc>
          <w:tcPr>
            <w:tcW w:w="4414" w:type="dxa"/>
          </w:tcPr>
          <w:p w14:paraId="491D75BF" w14:textId="77777777" w:rsidR="00F26E49" w:rsidRDefault="00F26E49">
            <w:pPr>
              <w:rPr>
                <w:lang w:val="es-CO"/>
              </w:rPr>
            </w:pPr>
          </w:p>
          <w:p w14:paraId="58AD2D8D" w14:textId="77777777" w:rsidR="00E35C1F" w:rsidRPr="00E35C1F" w:rsidRDefault="00E35C1F" w:rsidP="00E35C1F">
            <w:pPr>
              <w:rPr>
                <w:b/>
                <w:bCs/>
                <w:color w:val="FF0000"/>
                <w:lang w:val="es-CO"/>
              </w:rPr>
            </w:pPr>
            <w:r w:rsidRPr="00E35C1F">
              <w:rPr>
                <w:b/>
                <w:bCs/>
                <w:color w:val="000000" w:themeColor="text1"/>
                <w:lang w:val="es-CO"/>
              </w:rPr>
              <w:t xml:space="preserve">Texto alternativo: </w:t>
            </w:r>
          </w:p>
          <w:p w14:paraId="17D007CE" w14:textId="575FA865" w:rsidR="004976A1" w:rsidRDefault="00924358" w:rsidP="00E35C1F">
            <w:pPr>
              <w:rPr>
                <w:lang w:val="es-CO"/>
              </w:rPr>
            </w:pPr>
            <w:r w:rsidRPr="00924358">
              <w:t xml:space="preserve">Estructura organizacional con </w:t>
            </w:r>
            <w:proofErr w:type="gramStart"/>
            <w:r w:rsidRPr="00924358">
              <w:t>Director General</w:t>
            </w:r>
            <w:proofErr w:type="gramEnd"/>
            <w:r w:rsidRPr="00924358">
              <w:t xml:space="preserve"> en la cima, un Asesor Jurídico en línea auxiliar y tres subdirecciones: Administración, Operaciones y Producción.</w:t>
            </w:r>
          </w:p>
        </w:tc>
      </w:tr>
      <w:tr w:rsidR="00F26E49" w14:paraId="59883E8B" w14:textId="77777777" w:rsidTr="00A278BE">
        <w:tc>
          <w:tcPr>
            <w:tcW w:w="4414" w:type="dxa"/>
          </w:tcPr>
          <w:p w14:paraId="677A3368" w14:textId="77777777" w:rsidR="004976A1" w:rsidRDefault="004976A1" w:rsidP="004976A1">
            <w:pPr>
              <w:rPr>
                <w:lang w:val="es-CO"/>
              </w:rPr>
            </w:pPr>
            <w:r w:rsidRPr="004976A1">
              <w:rPr>
                <w:color w:val="FF0000"/>
                <w:lang w:val="es-CO"/>
              </w:rPr>
              <w:t xml:space="preserve">Texto alternativo: </w:t>
            </w:r>
          </w:p>
          <w:p w14:paraId="344E6D60" w14:textId="77777777" w:rsidR="00F26E49" w:rsidRDefault="00F26E49">
            <w:pPr>
              <w:rPr>
                <w:lang w:val="es-CO"/>
              </w:rPr>
            </w:pPr>
          </w:p>
          <w:p w14:paraId="47AE99EC" w14:textId="667AC037" w:rsidR="00F26E49" w:rsidRDefault="004976A1">
            <w:pPr>
              <w:rPr>
                <w:lang w:val="es-CO"/>
              </w:rPr>
            </w:pPr>
            <w:r w:rsidRPr="004976A1">
              <w:rPr>
                <w:lang w:val="es-CO"/>
              </w:rPr>
              <w:drawing>
                <wp:inline distT="0" distB="0" distL="0" distR="0" wp14:anchorId="0E2CF618" wp14:editId="6DE9B0B6">
                  <wp:extent cx="2848373" cy="1343212"/>
                  <wp:effectExtent l="0" t="0" r="9525" b="0"/>
                  <wp:docPr id="300447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447797" name=""/>
                          <pic:cNvPicPr/>
                        </pic:nvPicPr>
                        <pic:blipFill>
                          <a:blip r:embed="rId14"/>
                          <a:stretch>
                            <a:fillRect/>
                          </a:stretch>
                        </pic:blipFill>
                        <pic:spPr>
                          <a:xfrm>
                            <a:off x="0" y="0"/>
                            <a:ext cx="2848373" cy="1343212"/>
                          </a:xfrm>
                          <a:prstGeom prst="rect">
                            <a:avLst/>
                          </a:prstGeom>
                        </pic:spPr>
                      </pic:pic>
                    </a:graphicData>
                  </a:graphic>
                </wp:inline>
              </w:drawing>
            </w:r>
          </w:p>
          <w:p w14:paraId="1840CB08" w14:textId="77777777" w:rsidR="00F26E49" w:rsidRDefault="00F26E49">
            <w:pPr>
              <w:rPr>
                <w:lang w:val="es-CO"/>
              </w:rPr>
            </w:pPr>
          </w:p>
        </w:tc>
        <w:tc>
          <w:tcPr>
            <w:tcW w:w="4414" w:type="dxa"/>
          </w:tcPr>
          <w:p w14:paraId="70CDB637" w14:textId="77777777" w:rsidR="00E35C1F" w:rsidRPr="00E35C1F" w:rsidRDefault="00E35C1F" w:rsidP="00E35C1F">
            <w:pPr>
              <w:rPr>
                <w:b/>
                <w:bCs/>
                <w:color w:val="FF0000"/>
                <w:lang w:val="es-CO"/>
              </w:rPr>
            </w:pPr>
            <w:r w:rsidRPr="00E35C1F">
              <w:rPr>
                <w:b/>
                <w:bCs/>
                <w:color w:val="000000" w:themeColor="text1"/>
                <w:lang w:val="es-CO"/>
              </w:rPr>
              <w:t xml:space="preserve">Texto alternativo: </w:t>
            </w:r>
          </w:p>
          <w:p w14:paraId="6155FADE" w14:textId="77777777" w:rsidR="00924358" w:rsidRPr="00924358" w:rsidRDefault="00924358" w:rsidP="00924358">
            <w:r w:rsidRPr="00924358">
              <w:t xml:space="preserve">Estructura organizacional con un </w:t>
            </w:r>
            <w:proofErr w:type="gramStart"/>
            <w:r w:rsidRPr="00924358">
              <w:t>Director Ejecutivo</w:t>
            </w:r>
            <w:proofErr w:type="gramEnd"/>
            <w:r w:rsidRPr="00924358">
              <w:t xml:space="preserve"> a la cabeza y cuatro direcciones: Planta, Ventas, Servicios y Finanzas. La Dirección de Ventas se divide en Equipos Industriales y Ventas de Consumo.</w:t>
            </w:r>
          </w:p>
          <w:p w14:paraId="08B9C35B" w14:textId="44FE0D6D" w:rsidR="00F26E49" w:rsidRDefault="00F26E49" w:rsidP="00E35C1F">
            <w:pPr>
              <w:rPr>
                <w:lang w:val="es-CO"/>
              </w:rPr>
            </w:pPr>
          </w:p>
        </w:tc>
      </w:tr>
      <w:tr w:rsidR="001E7C2E" w14:paraId="17FD6843" w14:textId="77777777" w:rsidTr="00A278BE">
        <w:tc>
          <w:tcPr>
            <w:tcW w:w="4414" w:type="dxa"/>
          </w:tcPr>
          <w:p w14:paraId="486514C2" w14:textId="672627CF" w:rsidR="00A278BE" w:rsidRDefault="001E1AC2">
            <w:pPr>
              <w:rPr>
                <w:lang w:val="es-CO"/>
              </w:rPr>
            </w:pPr>
            <w:r w:rsidRPr="00DD449C">
              <w:rPr>
                <w:color w:val="FF0000"/>
                <w:lang w:val="es-CO"/>
              </w:rPr>
              <w:t xml:space="preserve">Agregar Síntesis (adjunta) </w:t>
            </w:r>
          </w:p>
        </w:tc>
        <w:tc>
          <w:tcPr>
            <w:tcW w:w="4414" w:type="dxa"/>
          </w:tcPr>
          <w:p w14:paraId="68DA4106" w14:textId="20B2CBEB" w:rsidR="00A278BE" w:rsidRDefault="001E1AC2">
            <w:pPr>
              <w:rPr>
                <w:lang w:val="es-CO"/>
              </w:rPr>
            </w:pPr>
            <w:commentRangeStart w:id="0"/>
            <w:r w:rsidRPr="001E1AC2">
              <w:rPr>
                <w:lang w:val="es-CO"/>
              </w:rPr>
              <w:drawing>
                <wp:inline distT="0" distB="0" distL="0" distR="0" wp14:anchorId="0645B970" wp14:editId="4A12F319">
                  <wp:extent cx="3288030" cy="2124310"/>
                  <wp:effectExtent l="0" t="0" r="7620" b="9525"/>
                  <wp:docPr id="2144113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113752" name=""/>
                          <pic:cNvPicPr/>
                        </pic:nvPicPr>
                        <pic:blipFill>
                          <a:blip r:embed="rId15"/>
                          <a:stretch>
                            <a:fillRect/>
                          </a:stretch>
                        </pic:blipFill>
                        <pic:spPr>
                          <a:xfrm>
                            <a:off x="0" y="0"/>
                            <a:ext cx="3291445" cy="2126516"/>
                          </a:xfrm>
                          <a:prstGeom prst="rect">
                            <a:avLst/>
                          </a:prstGeom>
                        </pic:spPr>
                      </pic:pic>
                    </a:graphicData>
                  </a:graphic>
                </wp:inline>
              </w:drawing>
            </w:r>
            <w:commentRangeEnd w:id="0"/>
            <w:r w:rsidR="00A74B8A">
              <w:rPr>
                <w:rStyle w:val="CommentReference"/>
              </w:rPr>
              <w:commentReference w:id="0"/>
            </w:r>
          </w:p>
        </w:tc>
      </w:tr>
    </w:tbl>
    <w:p w14:paraId="210E4A65" w14:textId="77777777" w:rsidR="00A278BE" w:rsidRPr="00A278BE" w:rsidRDefault="00A278BE">
      <w:pPr>
        <w:rPr>
          <w:lang w:val="es-CO"/>
        </w:rPr>
      </w:pPr>
    </w:p>
    <w:sectPr w:rsidR="00A278BE" w:rsidRPr="00A278BE">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Paola Moya" w:date="2025-03-21T08:15:00Z" w:initials="PM">
    <w:p w14:paraId="271C3DBA" w14:textId="77777777" w:rsidR="00A74B8A" w:rsidRDefault="00A74B8A" w:rsidP="00A74B8A">
      <w:pPr>
        <w:pStyle w:val="CommentText"/>
      </w:pPr>
      <w:r>
        <w:rPr>
          <w:rStyle w:val="CommentReference"/>
        </w:rPr>
        <w:annotationRef/>
      </w:r>
      <w:r>
        <w:rPr>
          <w:highlight w:val="magenta"/>
        </w:rPr>
        <w:t>Texto alternativo</w:t>
      </w:r>
      <w:r>
        <w:t xml:space="preserve">: Síntesis sobre la normatividad y formalización de empresas. Se estructura en cinco categorías principales: comerciante, empresa, formalización, administración y procesos. Se describen las obligaciones del comerciante, la clasificación y tipos de sociedades empresariales, los requisitos de formalización en áreas comercial, laboral, tributaria y financiera.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71C3DB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ADC24AC" w16cex:dateUtc="2025-03-21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71C3DBA" w16cid:durableId="1ADC24A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EA4624"/>
    <w:multiLevelType w:val="hybridMultilevel"/>
    <w:tmpl w:val="3996AC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ED15000"/>
    <w:multiLevelType w:val="hybridMultilevel"/>
    <w:tmpl w:val="99B672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208447974">
    <w:abstractNumId w:val="0"/>
  </w:num>
  <w:num w:numId="2" w16cid:durableId="2039573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Paola Moya">
    <w15:presenceInfo w15:providerId="Windows Live" w15:userId="7d86fcc7f75c18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8BE"/>
    <w:rsid w:val="00024A7B"/>
    <w:rsid w:val="000410CE"/>
    <w:rsid w:val="00161416"/>
    <w:rsid w:val="001C011A"/>
    <w:rsid w:val="001E1AC2"/>
    <w:rsid w:val="001E7C2E"/>
    <w:rsid w:val="00252AF9"/>
    <w:rsid w:val="002827A0"/>
    <w:rsid w:val="00304E41"/>
    <w:rsid w:val="004976A1"/>
    <w:rsid w:val="005319F5"/>
    <w:rsid w:val="0067522A"/>
    <w:rsid w:val="006E7785"/>
    <w:rsid w:val="007462D3"/>
    <w:rsid w:val="00754548"/>
    <w:rsid w:val="0079345D"/>
    <w:rsid w:val="007D1CD6"/>
    <w:rsid w:val="00924358"/>
    <w:rsid w:val="00931D77"/>
    <w:rsid w:val="009449AF"/>
    <w:rsid w:val="00953F92"/>
    <w:rsid w:val="009A7582"/>
    <w:rsid w:val="00A241F8"/>
    <w:rsid w:val="00A278BE"/>
    <w:rsid w:val="00A74B8A"/>
    <w:rsid w:val="00B940DB"/>
    <w:rsid w:val="00BD28EB"/>
    <w:rsid w:val="00C23D7B"/>
    <w:rsid w:val="00D0639E"/>
    <w:rsid w:val="00D27F96"/>
    <w:rsid w:val="00D66F87"/>
    <w:rsid w:val="00DB732F"/>
    <w:rsid w:val="00DD449C"/>
    <w:rsid w:val="00DF6394"/>
    <w:rsid w:val="00E35C1F"/>
    <w:rsid w:val="00F26E4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137CD"/>
  <w15:chartTrackingRefBased/>
  <w15:docId w15:val="{75DE0BA1-26A5-4E90-B627-E92FB47EA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5C1F"/>
    <w:rPr>
      <w:lang w:val="es-MX"/>
    </w:rPr>
  </w:style>
  <w:style w:type="paragraph" w:styleId="Heading1">
    <w:name w:val="heading 1"/>
    <w:basedOn w:val="Normal"/>
    <w:next w:val="Normal"/>
    <w:link w:val="Heading1Char"/>
    <w:uiPriority w:val="9"/>
    <w:qFormat/>
    <w:rsid w:val="00A278B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278B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278B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278B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278B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278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78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78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78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8BE"/>
    <w:rPr>
      <w:rFonts w:asciiTheme="majorHAnsi" w:eastAsiaTheme="majorEastAsia" w:hAnsiTheme="majorHAnsi" w:cstheme="majorBidi"/>
      <w:color w:val="2F5496" w:themeColor="accent1" w:themeShade="BF"/>
      <w:sz w:val="40"/>
      <w:szCs w:val="40"/>
      <w:lang w:val="es-MX"/>
    </w:rPr>
  </w:style>
  <w:style w:type="character" w:customStyle="1" w:styleId="Heading2Char">
    <w:name w:val="Heading 2 Char"/>
    <w:basedOn w:val="DefaultParagraphFont"/>
    <w:link w:val="Heading2"/>
    <w:uiPriority w:val="9"/>
    <w:rsid w:val="00A278BE"/>
    <w:rPr>
      <w:rFonts w:asciiTheme="majorHAnsi" w:eastAsiaTheme="majorEastAsia" w:hAnsiTheme="majorHAnsi" w:cstheme="majorBidi"/>
      <w:color w:val="2F5496" w:themeColor="accent1" w:themeShade="BF"/>
      <w:sz w:val="32"/>
      <w:szCs w:val="32"/>
      <w:lang w:val="es-MX"/>
    </w:rPr>
  </w:style>
  <w:style w:type="character" w:customStyle="1" w:styleId="Heading3Char">
    <w:name w:val="Heading 3 Char"/>
    <w:basedOn w:val="DefaultParagraphFont"/>
    <w:link w:val="Heading3"/>
    <w:uiPriority w:val="9"/>
    <w:rsid w:val="00A278BE"/>
    <w:rPr>
      <w:rFonts w:eastAsiaTheme="majorEastAsia" w:cstheme="majorBidi"/>
      <w:color w:val="2F5496" w:themeColor="accent1" w:themeShade="BF"/>
      <w:sz w:val="28"/>
      <w:szCs w:val="28"/>
      <w:lang w:val="es-MX"/>
    </w:rPr>
  </w:style>
  <w:style w:type="character" w:customStyle="1" w:styleId="Heading4Char">
    <w:name w:val="Heading 4 Char"/>
    <w:basedOn w:val="DefaultParagraphFont"/>
    <w:link w:val="Heading4"/>
    <w:uiPriority w:val="9"/>
    <w:semiHidden/>
    <w:rsid w:val="00A278BE"/>
    <w:rPr>
      <w:rFonts w:eastAsiaTheme="majorEastAsia" w:cstheme="majorBidi"/>
      <w:i/>
      <w:iCs/>
      <w:color w:val="2F5496" w:themeColor="accent1" w:themeShade="BF"/>
      <w:lang w:val="es-MX"/>
    </w:rPr>
  </w:style>
  <w:style w:type="character" w:customStyle="1" w:styleId="Heading5Char">
    <w:name w:val="Heading 5 Char"/>
    <w:basedOn w:val="DefaultParagraphFont"/>
    <w:link w:val="Heading5"/>
    <w:uiPriority w:val="9"/>
    <w:semiHidden/>
    <w:rsid w:val="00A278BE"/>
    <w:rPr>
      <w:rFonts w:eastAsiaTheme="majorEastAsia" w:cstheme="majorBidi"/>
      <w:color w:val="2F5496" w:themeColor="accent1" w:themeShade="BF"/>
      <w:lang w:val="es-MX"/>
    </w:rPr>
  </w:style>
  <w:style w:type="character" w:customStyle="1" w:styleId="Heading6Char">
    <w:name w:val="Heading 6 Char"/>
    <w:basedOn w:val="DefaultParagraphFont"/>
    <w:link w:val="Heading6"/>
    <w:uiPriority w:val="9"/>
    <w:semiHidden/>
    <w:rsid w:val="00A278BE"/>
    <w:rPr>
      <w:rFonts w:eastAsiaTheme="majorEastAsia" w:cstheme="majorBidi"/>
      <w:i/>
      <w:iCs/>
      <w:color w:val="595959" w:themeColor="text1" w:themeTint="A6"/>
      <w:lang w:val="es-MX"/>
    </w:rPr>
  </w:style>
  <w:style w:type="character" w:customStyle="1" w:styleId="Heading7Char">
    <w:name w:val="Heading 7 Char"/>
    <w:basedOn w:val="DefaultParagraphFont"/>
    <w:link w:val="Heading7"/>
    <w:uiPriority w:val="9"/>
    <w:semiHidden/>
    <w:rsid w:val="00A278BE"/>
    <w:rPr>
      <w:rFonts w:eastAsiaTheme="majorEastAsia" w:cstheme="majorBidi"/>
      <w:color w:val="595959" w:themeColor="text1" w:themeTint="A6"/>
      <w:lang w:val="es-MX"/>
    </w:rPr>
  </w:style>
  <w:style w:type="character" w:customStyle="1" w:styleId="Heading8Char">
    <w:name w:val="Heading 8 Char"/>
    <w:basedOn w:val="DefaultParagraphFont"/>
    <w:link w:val="Heading8"/>
    <w:uiPriority w:val="9"/>
    <w:semiHidden/>
    <w:rsid w:val="00A278BE"/>
    <w:rPr>
      <w:rFonts w:eastAsiaTheme="majorEastAsia" w:cstheme="majorBidi"/>
      <w:i/>
      <w:iCs/>
      <w:color w:val="272727" w:themeColor="text1" w:themeTint="D8"/>
      <w:lang w:val="es-MX"/>
    </w:rPr>
  </w:style>
  <w:style w:type="character" w:customStyle="1" w:styleId="Heading9Char">
    <w:name w:val="Heading 9 Char"/>
    <w:basedOn w:val="DefaultParagraphFont"/>
    <w:link w:val="Heading9"/>
    <w:uiPriority w:val="9"/>
    <w:semiHidden/>
    <w:rsid w:val="00A278BE"/>
    <w:rPr>
      <w:rFonts w:eastAsiaTheme="majorEastAsia" w:cstheme="majorBidi"/>
      <w:color w:val="272727" w:themeColor="text1" w:themeTint="D8"/>
      <w:lang w:val="es-MX"/>
    </w:rPr>
  </w:style>
  <w:style w:type="paragraph" w:styleId="Title">
    <w:name w:val="Title"/>
    <w:basedOn w:val="Normal"/>
    <w:next w:val="Normal"/>
    <w:link w:val="TitleChar"/>
    <w:uiPriority w:val="10"/>
    <w:qFormat/>
    <w:rsid w:val="00A278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78BE"/>
    <w:rPr>
      <w:rFonts w:asciiTheme="majorHAnsi" w:eastAsiaTheme="majorEastAsia" w:hAnsiTheme="majorHAnsi" w:cstheme="majorBidi"/>
      <w:spacing w:val="-10"/>
      <w:kern w:val="28"/>
      <w:sz w:val="56"/>
      <w:szCs w:val="56"/>
      <w:lang w:val="es-MX"/>
    </w:rPr>
  </w:style>
  <w:style w:type="paragraph" w:styleId="Subtitle">
    <w:name w:val="Subtitle"/>
    <w:basedOn w:val="Normal"/>
    <w:next w:val="Normal"/>
    <w:link w:val="SubtitleChar"/>
    <w:uiPriority w:val="11"/>
    <w:qFormat/>
    <w:rsid w:val="00A278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78BE"/>
    <w:rPr>
      <w:rFonts w:eastAsiaTheme="majorEastAsia" w:cstheme="majorBidi"/>
      <w:color w:val="595959" w:themeColor="text1" w:themeTint="A6"/>
      <w:spacing w:val="15"/>
      <w:sz w:val="28"/>
      <w:szCs w:val="28"/>
      <w:lang w:val="es-MX"/>
    </w:rPr>
  </w:style>
  <w:style w:type="paragraph" w:styleId="Quote">
    <w:name w:val="Quote"/>
    <w:basedOn w:val="Normal"/>
    <w:next w:val="Normal"/>
    <w:link w:val="QuoteChar"/>
    <w:uiPriority w:val="29"/>
    <w:qFormat/>
    <w:rsid w:val="00A278BE"/>
    <w:pPr>
      <w:spacing w:before="160"/>
      <w:jc w:val="center"/>
    </w:pPr>
    <w:rPr>
      <w:i/>
      <w:iCs/>
      <w:color w:val="404040" w:themeColor="text1" w:themeTint="BF"/>
    </w:rPr>
  </w:style>
  <w:style w:type="character" w:customStyle="1" w:styleId="QuoteChar">
    <w:name w:val="Quote Char"/>
    <w:basedOn w:val="DefaultParagraphFont"/>
    <w:link w:val="Quote"/>
    <w:uiPriority w:val="29"/>
    <w:rsid w:val="00A278BE"/>
    <w:rPr>
      <w:i/>
      <w:iCs/>
      <w:color w:val="404040" w:themeColor="text1" w:themeTint="BF"/>
      <w:lang w:val="es-MX"/>
    </w:rPr>
  </w:style>
  <w:style w:type="paragraph" w:styleId="ListParagraph">
    <w:name w:val="List Paragraph"/>
    <w:basedOn w:val="Normal"/>
    <w:uiPriority w:val="34"/>
    <w:qFormat/>
    <w:rsid w:val="00A278BE"/>
    <w:pPr>
      <w:ind w:left="720"/>
      <w:contextualSpacing/>
    </w:pPr>
  </w:style>
  <w:style w:type="character" w:styleId="IntenseEmphasis">
    <w:name w:val="Intense Emphasis"/>
    <w:basedOn w:val="DefaultParagraphFont"/>
    <w:uiPriority w:val="21"/>
    <w:qFormat/>
    <w:rsid w:val="00A278BE"/>
    <w:rPr>
      <w:i/>
      <w:iCs/>
      <w:color w:val="2F5496" w:themeColor="accent1" w:themeShade="BF"/>
    </w:rPr>
  </w:style>
  <w:style w:type="paragraph" w:styleId="IntenseQuote">
    <w:name w:val="Intense Quote"/>
    <w:basedOn w:val="Normal"/>
    <w:next w:val="Normal"/>
    <w:link w:val="IntenseQuoteChar"/>
    <w:uiPriority w:val="30"/>
    <w:qFormat/>
    <w:rsid w:val="00A278B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278BE"/>
    <w:rPr>
      <w:i/>
      <w:iCs/>
      <w:color w:val="2F5496" w:themeColor="accent1" w:themeShade="BF"/>
      <w:lang w:val="es-MX"/>
    </w:rPr>
  </w:style>
  <w:style w:type="character" w:styleId="IntenseReference">
    <w:name w:val="Intense Reference"/>
    <w:basedOn w:val="DefaultParagraphFont"/>
    <w:uiPriority w:val="32"/>
    <w:qFormat/>
    <w:rsid w:val="00A278BE"/>
    <w:rPr>
      <w:b/>
      <w:bCs/>
      <w:smallCaps/>
      <w:color w:val="2F5496" w:themeColor="accent1" w:themeShade="BF"/>
      <w:spacing w:val="5"/>
    </w:rPr>
  </w:style>
  <w:style w:type="table" w:styleId="TableGrid">
    <w:name w:val="Table Grid"/>
    <w:basedOn w:val="TableNormal"/>
    <w:uiPriority w:val="39"/>
    <w:rsid w:val="00A278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74B8A"/>
    <w:rPr>
      <w:sz w:val="16"/>
      <w:szCs w:val="16"/>
    </w:rPr>
  </w:style>
  <w:style w:type="paragraph" w:styleId="CommentText">
    <w:name w:val="annotation text"/>
    <w:basedOn w:val="Normal"/>
    <w:link w:val="CommentTextChar"/>
    <w:uiPriority w:val="99"/>
    <w:unhideWhenUsed/>
    <w:rsid w:val="00A74B8A"/>
    <w:pPr>
      <w:spacing w:line="240" w:lineRule="auto"/>
    </w:pPr>
    <w:rPr>
      <w:sz w:val="20"/>
      <w:szCs w:val="20"/>
    </w:rPr>
  </w:style>
  <w:style w:type="character" w:customStyle="1" w:styleId="CommentTextChar">
    <w:name w:val="Comment Text Char"/>
    <w:basedOn w:val="DefaultParagraphFont"/>
    <w:link w:val="CommentText"/>
    <w:uiPriority w:val="99"/>
    <w:rsid w:val="00A74B8A"/>
    <w:rPr>
      <w:sz w:val="20"/>
      <w:szCs w:val="20"/>
      <w:lang w:val="es-MX"/>
    </w:rPr>
  </w:style>
  <w:style w:type="paragraph" w:styleId="CommentSubject">
    <w:name w:val="annotation subject"/>
    <w:basedOn w:val="CommentText"/>
    <w:next w:val="CommentText"/>
    <w:link w:val="CommentSubjectChar"/>
    <w:uiPriority w:val="99"/>
    <w:semiHidden/>
    <w:unhideWhenUsed/>
    <w:rsid w:val="00A74B8A"/>
    <w:rPr>
      <w:b/>
      <w:bCs/>
    </w:rPr>
  </w:style>
  <w:style w:type="character" w:customStyle="1" w:styleId="CommentSubjectChar">
    <w:name w:val="Comment Subject Char"/>
    <w:basedOn w:val="CommentTextChar"/>
    <w:link w:val="CommentSubject"/>
    <w:uiPriority w:val="99"/>
    <w:semiHidden/>
    <w:rsid w:val="00A74B8A"/>
    <w:rPr>
      <w:b/>
      <w:bCs/>
      <w:sz w:val="20"/>
      <w:szCs w:val="20"/>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5160020">
      <w:bodyDiv w:val="1"/>
      <w:marLeft w:val="0"/>
      <w:marRight w:val="0"/>
      <w:marTop w:val="0"/>
      <w:marBottom w:val="0"/>
      <w:divBdr>
        <w:top w:val="none" w:sz="0" w:space="0" w:color="auto"/>
        <w:left w:val="none" w:sz="0" w:space="0" w:color="auto"/>
        <w:bottom w:val="none" w:sz="0" w:space="0" w:color="auto"/>
        <w:right w:val="none" w:sz="0" w:space="0" w:color="auto"/>
      </w:divBdr>
    </w:div>
    <w:div w:id="436681370">
      <w:bodyDiv w:val="1"/>
      <w:marLeft w:val="0"/>
      <w:marRight w:val="0"/>
      <w:marTop w:val="0"/>
      <w:marBottom w:val="0"/>
      <w:divBdr>
        <w:top w:val="none" w:sz="0" w:space="0" w:color="auto"/>
        <w:left w:val="none" w:sz="0" w:space="0" w:color="auto"/>
        <w:bottom w:val="none" w:sz="0" w:space="0" w:color="auto"/>
        <w:right w:val="none" w:sz="0" w:space="0" w:color="auto"/>
      </w:divBdr>
    </w:div>
    <w:div w:id="908274275">
      <w:bodyDiv w:val="1"/>
      <w:marLeft w:val="0"/>
      <w:marRight w:val="0"/>
      <w:marTop w:val="0"/>
      <w:marBottom w:val="0"/>
      <w:divBdr>
        <w:top w:val="none" w:sz="0" w:space="0" w:color="auto"/>
        <w:left w:val="none" w:sz="0" w:space="0" w:color="auto"/>
        <w:bottom w:val="none" w:sz="0" w:space="0" w:color="auto"/>
        <w:right w:val="none" w:sz="0" w:space="0" w:color="auto"/>
      </w:divBdr>
    </w:div>
    <w:div w:id="1117527475">
      <w:bodyDiv w:val="1"/>
      <w:marLeft w:val="0"/>
      <w:marRight w:val="0"/>
      <w:marTop w:val="0"/>
      <w:marBottom w:val="0"/>
      <w:divBdr>
        <w:top w:val="none" w:sz="0" w:space="0" w:color="auto"/>
        <w:left w:val="none" w:sz="0" w:space="0" w:color="auto"/>
        <w:bottom w:val="none" w:sz="0" w:space="0" w:color="auto"/>
        <w:right w:val="none" w:sz="0" w:space="0" w:color="auto"/>
      </w:divBdr>
    </w:div>
    <w:div w:id="1381368141">
      <w:bodyDiv w:val="1"/>
      <w:marLeft w:val="0"/>
      <w:marRight w:val="0"/>
      <w:marTop w:val="0"/>
      <w:marBottom w:val="0"/>
      <w:divBdr>
        <w:top w:val="none" w:sz="0" w:space="0" w:color="auto"/>
        <w:left w:val="none" w:sz="0" w:space="0" w:color="auto"/>
        <w:bottom w:val="none" w:sz="0" w:space="0" w:color="auto"/>
        <w:right w:val="none" w:sz="0" w:space="0" w:color="auto"/>
      </w:divBdr>
    </w:div>
    <w:div w:id="1709909846">
      <w:bodyDiv w:val="1"/>
      <w:marLeft w:val="0"/>
      <w:marRight w:val="0"/>
      <w:marTop w:val="0"/>
      <w:marBottom w:val="0"/>
      <w:divBdr>
        <w:top w:val="none" w:sz="0" w:space="0" w:color="auto"/>
        <w:left w:val="none" w:sz="0" w:space="0" w:color="auto"/>
        <w:bottom w:val="none" w:sz="0" w:space="0" w:color="auto"/>
        <w:right w:val="none" w:sz="0" w:space="0" w:color="auto"/>
      </w:divBdr>
    </w:div>
    <w:div w:id="1813910459">
      <w:bodyDiv w:val="1"/>
      <w:marLeft w:val="0"/>
      <w:marRight w:val="0"/>
      <w:marTop w:val="0"/>
      <w:marBottom w:val="0"/>
      <w:divBdr>
        <w:top w:val="none" w:sz="0" w:space="0" w:color="auto"/>
        <w:left w:val="none" w:sz="0" w:space="0" w:color="auto"/>
        <w:bottom w:val="none" w:sz="0" w:space="0" w:color="auto"/>
        <w:right w:val="none" w:sz="0" w:space="0" w:color="auto"/>
      </w:divBdr>
    </w:div>
    <w:div w:id="1847401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microsoft.com/office/2016/09/relationships/commentsIds" Target="commentsIds.xm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image" Target="media/image3.png"/><Relationship Id="rId12" Type="http://schemas.openxmlformats.org/officeDocument/2006/relationships/image" Target="media/image8.png"/><Relationship Id="rId17" Type="http://schemas.microsoft.com/office/2011/relationships/commentsExtended" Target="commentsExtended.xml"/><Relationship Id="rId25"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omments" Target="comments.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customXml" Target="../customXml/item2.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customXml" Target="../customXml/item1.xml"/><Relationship Id="rId10" Type="http://schemas.openxmlformats.org/officeDocument/2006/relationships/image" Target="media/image6.png"/><Relationship Id="rId19" Type="http://schemas.microsoft.com/office/2018/08/relationships/commentsExtensible" Target="commentsExtensi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67D6024-5CFD-4E13-BB6C-FD26911F16DB}"/>
</file>

<file path=customXml/itemProps2.xml><?xml version="1.0" encoding="utf-8"?>
<ds:datastoreItem xmlns:ds="http://schemas.openxmlformats.org/officeDocument/2006/customXml" ds:itemID="{5A515F06-34C6-43FE-9D52-3785C2CE373D}"/>
</file>

<file path=customXml/itemProps3.xml><?xml version="1.0" encoding="utf-8"?>
<ds:datastoreItem xmlns:ds="http://schemas.openxmlformats.org/officeDocument/2006/customXml" ds:itemID="{1BB24309-FB2F-4719-A8E8-DD2269821D3A}"/>
</file>

<file path=docProps/app.xml><?xml version="1.0" encoding="utf-8"?>
<Properties xmlns="http://schemas.openxmlformats.org/officeDocument/2006/extended-properties" xmlns:vt="http://schemas.openxmlformats.org/officeDocument/2006/docPropsVTypes">
  <Template>Normal.dotm</Template>
  <TotalTime>30</TotalTime>
  <Pages>3</Pages>
  <Words>684</Words>
  <Characters>3766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Paola Moya</dc:creator>
  <cp:keywords/>
  <dc:description/>
  <cp:lastModifiedBy>Paola Moya</cp:lastModifiedBy>
  <cp:revision>4</cp:revision>
  <dcterms:created xsi:type="dcterms:W3CDTF">2025-03-21T13:12:00Z</dcterms:created>
  <dcterms:modified xsi:type="dcterms:W3CDTF">2025-03-21T13:42:00Z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