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70504500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53010B" w:rsidRPr="0053010B">
              <w:rPr>
                <w:color w:val="000000" w:themeColor="text1"/>
              </w:rPr>
              <w:t>Registro de compras y ventas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A54431C" w:rsidR="00F74F1E" w:rsidRPr="00F8304E" w:rsidRDefault="00720CE4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720CE4">
              <w:rPr>
                <w:rFonts w:eastAsia="Calibri"/>
                <w:bCs/>
                <w:iCs/>
                <w:color w:val="000000" w:themeColor="text1"/>
              </w:rPr>
              <w:t xml:space="preserve">Registro de </w:t>
            </w:r>
            <w:r w:rsidRPr="00720CE4">
              <w:rPr>
                <w:rFonts w:eastAsia="Calibri"/>
                <w:bCs/>
                <w:iCs/>
                <w:color w:val="000000" w:themeColor="text1"/>
              </w:rPr>
              <w:t>compras y ventas en la gestión contable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B6F9318" w:rsidR="00F74F1E" w:rsidRPr="00F8304E" w:rsidRDefault="00720CE4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720CE4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 política contable, medición, reconocimiento, presentación y revelación de las operaciones comerciales de compras y ventas</w:t>
            </w:r>
            <w:r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720CE4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20CE4" w:rsidRPr="00F8304E" w:rsidRDefault="00720CE4" w:rsidP="00720CE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D69A3C3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¿Cuál es el objetivo principal del componente formativo "Registro de Compras y Ventas"?</w:t>
            </w:r>
          </w:p>
        </w:tc>
        <w:tc>
          <w:tcPr>
            <w:tcW w:w="2160" w:type="dxa"/>
            <w:gridSpan w:val="8"/>
          </w:tcPr>
          <w:p w14:paraId="56B1DBDC" w14:textId="7777777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F8304E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="00720CE4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58BC72AA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Aplicar estrategias de mercadeo en las ventas.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087C34A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Afianzar el conocimiento en el registro contable de operaciones de compra y venta.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0B646FF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20CE4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35BDE6E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Analizar el flujo de efectivo en las operaciones comerciales.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670CEB1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Interpretar estados financieros consolidados.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20CE4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720CE4" w:rsidRPr="00F8304E" w:rsidRDefault="00720CE4" w:rsidP="00720CE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F809B7D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3010B">
              <w:rPr>
                <w:color w:val="auto"/>
              </w:rPr>
              <w:t>¿Qué establece la NIC 2 con respecto al valor neto realizable?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720CE4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3D9ECCB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Es el valor contable ajustado por inflación.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A5DEE41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Es el precio de compra más gastos de comercialización.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108A0A89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Es el precio estimado de venta menos los costos de terminación y venta.</w:t>
            </w:r>
          </w:p>
        </w:tc>
        <w:tc>
          <w:tcPr>
            <w:tcW w:w="2160" w:type="dxa"/>
            <w:gridSpan w:val="8"/>
          </w:tcPr>
          <w:p w14:paraId="4DFC28D1" w14:textId="3EF99F3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20CE4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AC2D1DC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Es el valor fiscal determinado por la DIAN.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20CE4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720CE4" w:rsidRPr="00F8304E" w:rsidRDefault="00720CE4" w:rsidP="00720CE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14F0676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3010B">
              <w:rPr>
                <w:color w:val="auto"/>
              </w:rPr>
              <w:t>¿Cuál es una característica del sistema de inventarios periódico?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20CE4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FB79044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Permite conocer los costos en cualquier momento.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02671C5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Solo se determina el costo de venta al final del ejercicio.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1C52E298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20CE4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DE77B8A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Utiliza métodos de valuación como PEPS y Promedio.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8B90071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Incluye el control de costos y unidades en el kardex.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20CE4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720CE4" w:rsidRPr="00F8304E" w:rsidRDefault="00720CE4" w:rsidP="00720CE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CCDFC2C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3010B">
              <w:rPr>
                <w:color w:val="auto"/>
              </w:rPr>
              <w:t>¿Qué incluye el costo de adquisición de inventarios según la NIC 2?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20CE4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54FE578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Solo el precio de compra.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523235C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Precio de compra, aranceles, transporte y manejo.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05B76BEF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20CE4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0103028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Descuentos por pronto pago y costos indirectos.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81416B2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Únicamente el valor neto de la factura.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20CE4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720CE4" w:rsidRPr="00F8304E" w:rsidRDefault="00720CE4" w:rsidP="00720CE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5D6DC76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3010B">
              <w:rPr>
                <w:color w:val="auto"/>
              </w:rPr>
              <w:t>¿Qué ocurre cuando se devuelven inventarios a un proveedor?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720CE4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ED489EA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Se genera un ingreso operativo.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ABB90D4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Se reduce el valor del inventario y del IVA descontable.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13AA7EF9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720CE4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8AFDF0B" w:rsidR="00720CE4" w:rsidRPr="0053010B" w:rsidRDefault="00720CE4" w:rsidP="00720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Se incrementan las cuentas por pagar.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720CE4" w:rsidRPr="00F8304E" w:rsidRDefault="00720CE4" w:rsidP="00720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720CE4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20CE4" w:rsidRPr="00F8304E" w:rsidRDefault="00720CE4" w:rsidP="00720CE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E0C9486" w:rsidR="00720CE4" w:rsidRPr="0053010B" w:rsidRDefault="00720CE4" w:rsidP="00720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Se afecta el gasto por ventas.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720CE4" w:rsidRPr="00F8304E" w:rsidRDefault="00720CE4" w:rsidP="00720CE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53010B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C3068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C3068" w:rsidRPr="00F8304E" w:rsidRDefault="009C3068" w:rsidP="009C30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896DE04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53010B">
              <w:rPr>
                <w:color w:val="auto"/>
              </w:rPr>
              <w:t>Según la NIIF para Pymes, ¿cuándo se reconoce el ingreso por ventas?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C3068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ED01B2B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Cuando se recibe el pago.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C3068" w:rsidRPr="00F8304E" w:rsidRDefault="009C3068" w:rsidP="009C30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C3068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0AF00AF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Cuando se firma el contrato.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9C3068" w:rsidRPr="00F8304E" w:rsidRDefault="009C3068" w:rsidP="009C30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9C3068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4BA1F07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Cuando se transfieren los riesgos y beneficios al cliente.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6EFB2A27" w:rsidR="009C3068" w:rsidRPr="00F8304E" w:rsidRDefault="009C3068" w:rsidP="009C30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9C3068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3452722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Cuando se factura la operación.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C3068" w:rsidRPr="00F8304E" w:rsidRDefault="009C3068" w:rsidP="009C30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C3068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C3068" w:rsidRPr="00F8304E" w:rsidRDefault="009C3068" w:rsidP="009C30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4FD6BD7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¿Qué representan las cuentas por pagar en el contexto de instrumentos financieros?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591EDEF6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Pasivos generados por compras a crédito.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65FE79B5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C3068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05C64A1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Ganancias acumuladas de ejercicios anteriores.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438D1F1F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Gastos por amortización de activos.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7EFCFAA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Activos financieros disponibles para la venta.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C3068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C3068" w:rsidRPr="00F8304E" w:rsidRDefault="009C3068" w:rsidP="009C30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5731D31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¿Qué se entiende por deterioro de cartera?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C33861E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Reconocimiento anticipado de la pérdida en cuentas por cobrar.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6B9ECEC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C3068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FACF1E8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Aumento del valor contable de los activos.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8C93649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Valor del impuesto de renta generado por ventas.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A3462AB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Reestructuración del pasivo a largo plazo.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C3068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C3068" w:rsidRPr="00F8304E" w:rsidRDefault="009C3068" w:rsidP="009C30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90830A0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¿Qué base de contabilización se usa para reconocer gastos según la NIIF para Pymes?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A3E3CC5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Base de caja.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0AE38D2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Base de devengo.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09168EE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9C3068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56C68F4D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Valor razonable actualizado.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A7473F6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Costo histórico corregido.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53010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53010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C3068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C3068" w:rsidRPr="00F8304E" w:rsidRDefault="009C3068" w:rsidP="009C30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3B790EB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¿Cuál es uno de los elementos que debe revelar una entidad respecto a los inventarios?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43F5F1E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La antigüedad de las cuentas por pagar.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E30B84C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La fórmula del costo utilizada para su medición.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993FE62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9C3068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1E1B1081" w:rsidR="009C3068" w:rsidRPr="0053010B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El valor de mercado proyectado a futuro.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C3068" w:rsidRPr="00F8304E" w:rsidRDefault="009C3068" w:rsidP="009C30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9C3068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C3068" w:rsidRPr="00F8304E" w:rsidRDefault="009C3068" w:rsidP="009C30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F54F6FD" w:rsidR="009C3068" w:rsidRPr="0053010B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53010B">
              <w:rPr>
                <w:color w:val="auto"/>
              </w:rPr>
              <w:t>El precio de venta final del producto.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C3068" w:rsidRPr="00F8304E" w:rsidRDefault="009C3068" w:rsidP="009C30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CCE6113" w:rsidR="00090CAE" w:rsidRPr="00F8304E" w:rsidRDefault="00B9745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97457">
              <w:rPr>
                <w:rFonts w:eastAsia="Calibri"/>
                <w:b/>
                <w:iCs/>
                <w:color w:val="000000" w:themeColor="text1"/>
              </w:rPr>
              <w:t>El sistema de inventarios permanente permite conocer el costo de venta en cualquier momento.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36BC84F2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97457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6F66E2D5" w:rsidR="00090CAE" w:rsidRPr="00F8304E" w:rsidRDefault="00B97457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19D7852" w:rsidR="00A50799" w:rsidRPr="00F8304E" w:rsidRDefault="00B97457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97457">
              <w:rPr>
                <w:rFonts w:eastAsia="Calibri"/>
                <w:b/>
                <w:iCs/>
                <w:color w:val="000000" w:themeColor="text1"/>
              </w:rPr>
              <w:t>La NIIF 15 regula el tratamiento contable de los instrumentos financieros.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79907A9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97457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FEBBAFA" w:rsidR="004140D8" w:rsidRPr="00F8304E" w:rsidRDefault="00B9745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F0AC3C3" w:rsidR="004140D8" w:rsidRPr="00F8304E" w:rsidRDefault="00B9745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97457">
              <w:rPr>
                <w:rFonts w:eastAsia="Calibri"/>
                <w:b/>
                <w:iCs/>
                <w:color w:val="000000" w:themeColor="text1"/>
              </w:rPr>
              <w:t>En el método PEPS se venden primero las unidades más antiguas.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B377500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97457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1BD806AD" w:rsidR="004140D8" w:rsidRPr="00F8304E" w:rsidRDefault="00B9745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336BFB6" w:rsidR="004140D8" w:rsidRPr="00F8304E" w:rsidRDefault="00B97457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97457">
              <w:rPr>
                <w:rFonts w:eastAsia="Calibri"/>
                <w:b/>
                <w:iCs/>
                <w:color w:val="000000" w:themeColor="text1"/>
              </w:rPr>
              <w:t>El gasto de venta debe reconocerse como ingreso diferido.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DC29C15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97457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27608B09" w:rsidR="004140D8" w:rsidRPr="00F8304E" w:rsidRDefault="00B97457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A15ACAC" w:rsidR="004140D8" w:rsidRPr="00F8304E" w:rsidRDefault="00B40FD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40FD4">
              <w:rPr>
                <w:rFonts w:eastAsia="Calibri"/>
                <w:b/>
                <w:iCs/>
                <w:color w:val="000000" w:themeColor="text1"/>
              </w:rPr>
              <w:t>Las políticas contables deben aplicarse de forma uniforme a transacciones similares.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6DEA93D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B97457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0193D559" w:rsidR="004140D8" w:rsidRPr="00F8304E" w:rsidRDefault="00B40FD4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A12B7" w14:textId="77777777" w:rsidR="00363864" w:rsidRDefault="00363864">
      <w:pPr>
        <w:spacing w:line="240" w:lineRule="auto"/>
      </w:pPr>
      <w:r>
        <w:separator/>
      </w:r>
    </w:p>
  </w:endnote>
  <w:endnote w:type="continuationSeparator" w:id="0">
    <w:p w14:paraId="7877DC16" w14:textId="77777777" w:rsidR="00363864" w:rsidRDefault="003638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A0944E-04D9-4A6B-A167-1ECF37B566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16C789-B530-4AD6-91D3-34DAE95D3641}"/>
    <w:embedBold r:id="rId3" w:fontKey="{4C7C3F81-22C9-4D12-BC92-218A6053AAD9}"/>
    <w:embedItalic r:id="rId4" w:fontKey="{AB6754F4-CD59-4592-96FE-F29CACFC4B76}"/>
    <w:embedBoldItalic r:id="rId5" w:fontKey="{6D4DA55F-0B56-43C2-85A6-F7F14020E8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45AE944-6026-402E-8C2C-D1B194708A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B0BFB" w14:textId="77777777" w:rsidR="00363864" w:rsidRDefault="00363864">
      <w:pPr>
        <w:spacing w:line="240" w:lineRule="auto"/>
      </w:pPr>
      <w:r>
        <w:separator/>
      </w:r>
    </w:p>
  </w:footnote>
  <w:footnote w:type="continuationSeparator" w:id="0">
    <w:p w14:paraId="4BF3578C" w14:textId="77777777" w:rsidR="00363864" w:rsidRDefault="003638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63864"/>
    <w:rsid w:val="003B6C52"/>
    <w:rsid w:val="004140D8"/>
    <w:rsid w:val="004549F2"/>
    <w:rsid w:val="0048224B"/>
    <w:rsid w:val="004874B2"/>
    <w:rsid w:val="005157E4"/>
    <w:rsid w:val="0053010B"/>
    <w:rsid w:val="0054230B"/>
    <w:rsid w:val="005A3A76"/>
    <w:rsid w:val="005D5E4F"/>
    <w:rsid w:val="0060154F"/>
    <w:rsid w:val="006514EF"/>
    <w:rsid w:val="0065700F"/>
    <w:rsid w:val="00697CDE"/>
    <w:rsid w:val="00720CE4"/>
    <w:rsid w:val="00747A17"/>
    <w:rsid w:val="007C0131"/>
    <w:rsid w:val="007E1C99"/>
    <w:rsid w:val="007F32A7"/>
    <w:rsid w:val="00803BF1"/>
    <w:rsid w:val="009C3068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40FD4"/>
    <w:rsid w:val="00B772B8"/>
    <w:rsid w:val="00B97457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BBC5CE1-3890-439D-9488-6D7E0F8D26DC}"/>
</file>

<file path=customXml/itemProps2.xml><?xml version="1.0" encoding="utf-8"?>
<ds:datastoreItem xmlns:ds="http://schemas.openxmlformats.org/officeDocument/2006/customXml" ds:itemID="{5E6DD4D2-DCB6-4635-8EA9-F42A0C8C228E}"/>
</file>

<file path=customXml/itemProps3.xml><?xml version="1.0" encoding="utf-8"?>
<ds:datastoreItem xmlns:ds="http://schemas.openxmlformats.org/officeDocument/2006/customXml" ds:itemID="{EE8E79A1-4796-4B5B-B4EF-D0432D95C39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1210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2025-03-31T23:22:00Z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