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A101BE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A101BE" w:rsidRPr="00A101B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A101BE" w:rsidRDefault="00F74F1E">
            <w:pPr>
              <w:jc w:val="center"/>
              <w:rPr>
                <w:rFonts w:eastAsia="Calibri"/>
                <w:color w:val="auto"/>
              </w:rPr>
            </w:pPr>
            <w:r w:rsidRPr="00A101BE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A101BE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A101BE" w:rsidRDefault="00F74F1E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A101BE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A101BE" w:rsidRPr="00A101B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A101BE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A101BE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A101B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A101BE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A101BE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A101BE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A101BE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101BE" w:rsidRPr="00A101B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A101BE" w:rsidRDefault="00F74F1E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A101BE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A101BE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54E20ED2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A101BE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A101BE">
              <w:rPr>
                <w:color w:val="auto"/>
              </w:rPr>
              <w:t xml:space="preserve"> </w:t>
            </w:r>
            <w:r w:rsidR="00156F6F">
              <w:rPr>
                <w:sz w:val="20"/>
                <w:szCs w:val="20"/>
              </w:rPr>
              <w:t>Presupuesto operativo</w:t>
            </w:r>
          </w:p>
          <w:p w14:paraId="027A1C4A" w14:textId="77777777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101BE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101BE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A101B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A101BE" w:rsidRPr="00A101B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A101BE" w:rsidRDefault="00F74F1E" w:rsidP="003B6C52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C93C64C" w:rsidR="00F74F1E" w:rsidRPr="00A101BE" w:rsidRDefault="00A101B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 xml:space="preserve">Comprensión del </w:t>
            </w:r>
            <w:r w:rsidRPr="00A101BE">
              <w:rPr>
                <w:rFonts w:eastAsia="Calibri"/>
                <w:bCs/>
                <w:iCs/>
                <w:color w:val="auto"/>
              </w:rPr>
              <w:t>presupuesto operativo y financiero en la gestión contable</w:t>
            </w:r>
          </w:p>
        </w:tc>
      </w:tr>
      <w:tr w:rsidR="00A101BE" w:rsidRPr="00A101B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A101BE" w:rsidRDefault="00F74F1E" w:rsidP="003B6C52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29E2ED4" w:rsidR="00F74F1E" w:rsidRPr="00A101BE" w:rsidRDefault="00A101B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Identificar los conceptos clave relacionados con la elaboración, clasificación, metodología y aplicación del presupuesto operativo y financiero en el contexto de la gestión contable y empresarial.</w:t>
            </w:r>
          </w:p>
        </w:tc>
      </w:tr>
      <w:tr w:rsidR="00A101BE" w:rsidRPr="00A101B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A101BE" w:rsidRDefault="00F74F1E">
            <w:pPr>
              <w:jc w:val="center"/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PREGUNTAS</w:t>
            </w:r>
          </w:p>
        </w:tc>
      </w:tr>
      <w:tr w:rsidR="00A101BE" w:rsidRPr="00A101B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B450F73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¿Cuál es el objetivo principal del presupuesto dentro de una organización?</w:t>
            </w:r>
          </w:p>
        </w:tc>
        <w:tc>
          <w:tcPr>
            <w:tcW w:w="2160" w:type="dxa"/>
            <w:gridSpan w:val="8"/>
          </w:tcPr>
          <w:p w14:paraId="56B1DBDC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A101BE" w:rsidRPr="00A101B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36EA7F1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Proyectar, controlar y evaluar los recursos para alcanzar los objetivos estratégicos.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72D7103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Planificar, organizar y controlar los recursos financieros.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BE911EE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x</w:t>
            </w:r>
          </w:p>
        </w:tc>
      </w:tr>
      <w:tr w:rsidR="00A101BE" w:rsidRPr="00A101B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5555D3A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Supervisar únicamente los costos operativos.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6E64B72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Controlar únicamente los ingresos.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0E2FBBF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101BE">
              <w:rPr>
                <w:color w:val="auto"/>
              </w:rPr>
              <w:t>¿Qué tipo de presupuesto se adapta a diferentes niveles de producción y considera cambios macroeconómicos?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A101BE" w:rsidRPr="00A101B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EE0C79E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rígido.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056F48F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flexible.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533E58C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x</w:t>
            </w:r>
          </w:p>
        </w:tc>
      </w:tr>
      <w:tr w:rsidR="00A101BE" w:rsidRPr="00A101B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2F0C4AC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público.</w:t>
            </w:r>
          </w:p>
        </w:tc>
        <w:tc>
          <w:tcPr>
            <w:tcW w:w="2160" w:type="dxa"/>
            <w:gridSpan w:val="8"/>
          </w:tcPr>
          <w:p w14:paraId="4DFC28D1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9B5F991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a corto plazo.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11C55432" w14:textId="77777777" w:rsidTr="00791D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4D6A23E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101BE">
              <w:rPr>
                <w:color w:val="auto"/>
              </w:rPr>
              <w:t>¿Cuál es el componente inicial dentro de la metodología del presupuesto operativo?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91AE2A4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Proyección de efectivo.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775774E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producción.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06EE159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ventas.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6A8F09B8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x</w:t>
            </w:r>
          </w:p>
        </w:tc>
      </w:tr>
      <w:tr w:rsidR="00A101BE" w:rsidRPr="00A101B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95E1D19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Gastos administrativos.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0DEBC1A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101BE">
              <w:rPr>
                <w:color w:val="auto"/>
              </w:rPr>
              <w:t>¿Cuál de los siguientes elementos forma parte del presupuesto operativo?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BE30E94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financiación.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0B33B81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gastos de operación.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40CC7D9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x</w:t>
            </w:r>
          </w:p>
        </w:tc>
      </w:tr>
      <w:tr w:rsidR="00A101BE" w:rsidRPr="00A101B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6FE818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caja.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CBC04B1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inversión.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B9B0258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101BE">
              <w:rPr>
                <w:color w:val="auto"/>
              </w:rPr>
              <w:t>¿Qué técnica se menciona como una forma de estimar ventas en el presupuesto de ventas?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4B5C7C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Análisis de flujo de caja.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CBE0705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Regresión lineal.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032E0A54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x</w:t>
            </w:r>
          </w:p>
        </w:tc>
      </w:tr>
      <w:tr w:rsidR="00A101BE" w:rsidRPr="00A101B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120099B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Contabilidad por devengo.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51D6163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base cero.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101BE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8EF77E2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101BE">
              <w:rPr>
                <w:color w:val="auto"/>
              </w:rPr>
              <w:t>¿Cuál es la diferencia principal entre un presupuesto público y uno privado?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5D6EC58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El público estima primero gastos, el privado estima primero ingresos.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547267C3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101BE">
              <w:rPr>
                <w:rFonts w:eastAsia="Calibri"/>
                <w:bCs/>
                <w:color w:val="auto"/>
              </w:rPr>
              <w:t>x</w:t>
            </w:r>
          </w:p>
        </w:tc>
      </w:tr>
      <w:tr w:rsidR="00A101BE" w:rsidRPr="00A101B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135E49A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Ambos utilizan los mismos métodos contables.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B8FD2DF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El privado está regulado por la Contraloría.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791D71" w:rsidRPr="00A101BE" w:rsidRDefault="00791D71" w:rsidP="00791D7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7997034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El público no proyecta fuentes de financiación.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791D71" w:rsidRPr="00A101BE" w:rsidRDefault="00791D71" w:rsidP="00791D7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101BE" w:rsidRPr="00A101B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25B17E5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¿Qué representa el presupuesto maestro en una empresa?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BB06E94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Un conjunto de informes de ventas mensuales.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A8EFB0F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La integración del presupuesto operativo y financiero.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5BB7A0BB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101BE" w:rsidRPr="00A101B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A423960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Un documento que solo incluye gastos administrativos.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9A00A4B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Un análisis del mercado internacional.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0AEC755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¿Qué significa una política de inventario de productos terminados de 15 días?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C21E10C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La empresa puede almacenar productos por un mes.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AC342AE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Las unidades deben estar listas para 15 días de venta.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1270B98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101BE" w:rsidRPr="00A101B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1FE1E554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Solo se produce una vez al mes.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827925F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Se almacenan productos para el trimestre.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9526BB5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¿Cuál de los siguientes NO es un componente del presupuesto financiero?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9FADE10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caja.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825E773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ventas.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621B4BA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101BE" w:rsidRPr="00A101B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12D063D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inversión.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755155F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financiación.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101BE" w:rsidRPr="00A101B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101BE" w:rsidRPr="00A101B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101BE" w:rsidRPr="00A101B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91D71" w:rsidRPr="00A101BE" w:rsidRDefault="00791D71" w:rsidP="00791D71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9D0FBD9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¿Qué herramienta se utiliza para prever los ingresos y egresos futuros de efectivo?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101BE" w:rsidRPr="00A101B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15A5D7E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Balance general.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101BE" w:rsidRPr="00A101B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2C1844F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Presupuesto de caja.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FCAF998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101BE" w:rsidRPr="00A101B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4FDCD3A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Estado de resultados.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91D71" w:rsidRPr="00A101BE" w:rsidRDefault="00791D71" w:rsidP="00791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101BE" w:rsidRPr="00A101B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91D71" w:rsidRPr="00A101BE" w:rsidRDefault="00791D71" w:rsidP="00791D71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7B6EDBC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101BE">
              <w:rPr>
                <w:color w:val="auto"/>
              </w:rPr>
              <w:t>Estado patrimonial.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91D71" w:rsidRPr="00A101BE" w:rsidRDefault="00791D71" w:rsidP="00791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101BE" w:rsidRPr="00A101B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A101B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101BE" w:rsidRPr="00A101B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A101BE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A101B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101BE" w:rsidRPr="00A101B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A101BE" w:rsidRDefault="00090CAE" w:rsidP="00090CAE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8BCB831" w:rsidR="00090CAE" w:rsidRPr="00A101BE" w:rsidRDefault="00791D7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101BE">
              <w:rPr>
                <w:rFonts w:eastAsia="Calibri"/>
                <w:b/>
                <w:iCs/>
                <w:color w:val="auto"/>
              </w:rPr>
              <w:t>El presupuesto operativo no tiene relación con la planeación estratégica de la empresa.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A101B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A101BE" w:rsidRDefault="00090CAE" w:rsidP="00090CAE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A101B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CFE9BBA" w:rsidR="00090CAE" w:rsidRPr="00A101BE" w:rsidRDefault="00791D7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101BE" w:rsidRPr="00A101B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A101BE" w:rsidRDefault="00090CAE" w:rsidP="00090CAE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A101B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A101B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A101BE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A101B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101BE" w:rsidRPr="00A101B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A101BE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A101B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101BE" w:rsidRPr="00A101B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A101BE" w:rsidRDefault="00A50799" w:rsidP="00A50799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9070B75" w:rsidR="00A50799" w:rsidRPr="00A101BE" w:rsidRDefault="00A101BE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101BE">
              <w:rPr>
                <w:rFonts w:eastAsia="Calibri"/>
                <w:b/>
                <w:iCs/>
                <w:color w:val="auto"/>
              </w:rPr>
              <w:t>El presupuesto rígido no permite ajustes ante cambios en el entorno.</w:t>
            </w:r>
          </w:p>
        </w:tc>
      </w:tr>
      <w:tr w:rsidR="00A101BE" w:rsidRPr="00A101B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5C896EE2" w:rsidR="004140D8" w:rsidRPr="00A101BE" w:rsidRDefault="00A101B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101BE" w:rsidRPr="00A101B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101BE" w:rsidRPr="00A101B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101BE" w:rsidRPr="00A101B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FD8E034" w:rsidR="004140D8" w:rsidRPr="00A101BE" w:rsidRDefault="00A101B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101BE">
              <w:rPr>
                <w:rFonts w:eastAsia="Calibri"/>
                <w:b/>
                <w:iCs/>
                <w:color w:val="auto"/>
              </w:rPr>
              <w:t>La regresión lineal es uno de los métodos utilizados para proyectar ventas.</w:t>
            </w:r>
          </w:p>
        </w:tc>
      </w:tr>
      <w:tr w:rsidR="00A101BE" w:rsidRPr="00A101B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DFABA58" w:rsidR="004140D8" w:rsidRPr="00A101BE" w:rsidRDefault="00A101B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101BE" w:rsidRPr="00A101B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101BE" w:rsidRPr="00A101B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101BE" w:rsidRPr="00A101B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3B00168" w:rsidR="004140D8" w:rsidRPr="00A101BE" w:rsidRDefault="00A101B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101BE">
              <w:rPr>
                <w:rFonts w:eastAsia="Calibri"/>
                <w:b/>
                <w:iCs/>
                <w:color w:val="auto"/>
              </w:rPr>
              <w:t>Los presupuestos financieros incluyen la planificación de activos fijos e inversiones.</w:t>
            </w:r>
          </w:p>
        </w:tc>
      </w:tr>
      <w:tr w:rsidR="00A101BE" w:rsidRPr="00A101B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C0D3B07" w:rsidR="004140D8" w:rsidRPr="00A101BE" w:rsidRDefault="00A101B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101BE" w:rsidRPr="00A101B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101BE" w:rsidRPr="00A101B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101BE" w:rsidRPr="00A101B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37399F6" w:rsidR="004140D8" w:rsidRPr="00A101BE" w:rsidRDefault="00A101B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101BE">
              <w:rPr>
                <w:rFonts w:eastAsia="Calibri"/>
                <w:b/>
                <w:iCs/>
                <w:color w:val="auto"/>
              </w:rPr>
              <w:t>El estado de flujo de efectivo presupuestado solo incluye ingresos por ventas de contado.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1882A93" w:rsidR="004140D8" w:rsidRPr="00A101BE" w:rsidRDefault="00A101B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101BE" w:rsidRPr="00A101B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A101BE" w:rsidRDefault="004140D8" w:rsidP="004140D8">
            <w:pPr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101BE" w:rsidRPr="00A101B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101BE" w:rsidRPr="00A101B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A101BE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101BE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101BE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101BE" w:rsidRPr="00A101B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A101BE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MENSAJE FINAL ACTIVIDAD</w:t>
            </w:r>
          </w:p>
        </w:tc>
      </w:tr>
      <w:tr w:rsidR="00A101BE" w:rsidRPr="00A101B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A101BE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101BE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A101B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A101B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101BE" w:rsidRPr="00A101B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A101BE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A101BE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101BE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A101B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A101BE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A101BE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A101BE" w:rsidRPr="00A101B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A101B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A101BE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A101BE" w:rsidRPr="00A101B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A101BE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A101BE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101BE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A101BE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101BE">
              <w:rPr>
                <w:rFonts w:eastAsia="Calibri"/>
                <w:b/>
              </w:rPr>
              <w:t>Fecha</w:t>
            </w:r>
          </w:p>
        </w:tc>
      </w:tr>
      <w:tr w:rsidR="00A101BE" w:rsidRPr="00A101B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A101BE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101BE">
              <w:rPr>
                <w:rFonts w:eastAsia="Calibri"/>
                <w:b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A101BE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A101BE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A101BE" w:rsidRPr="00A101B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A101BE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101BE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A101BE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A101BE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A101BE" w:rsidRDefault="005A3A76"/>
    <w:sectPr w:rsidR="005A3A76" w:rsidRPr="00A101B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F50E3" w14:textId="77777777" w:rsidR="004B4A90" w:rsidRDefault="004B4A90">
      <w:pPr>
        <w:spacing w:line="240" w:lineRule="auto"/>
      </w:pPr>
      <w:r>
        <w:separator/>
      </w:r>
    </w:p>
  </w:endnote>
  <w:endnote w:type="continuationSeparator" w:id="0">
    <w:p w14:paraId="1D505866" w14:textId="77777777" w:rsidR="004B4A90" w:rsidRDefault="004B4A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7D57C38-C7B6-46C8-BFD7-945B3A9E16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5265630-E05F-4249-82D8-72209ADDD9A5}"/>
    <w:embedBold r:id="rId3" w:fontKey="{E5711431-3E4F-4231-A9E2-09E144318D87}"/>
    <w:embedItalic r:id="rId4" w:fontKey="{CBAA75D7-6EA5-4A23-BAAB-FF8662FAEEF4}"/>
    <w:embedBoldItalic r:id="rId5" w:fontKey="{859377C2-38B8-4498-8CBF-09B11039C3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EFB1394-BB87-4295-95C2-68635C81DB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8C90C" w14:textId="77777777" w:rsidR="004B4A90" w:rsidRDefault="004B4A90">
      <w:pPr>
        <w:spacing w:line="240" w:lineRule="auto"/>
      </w:pPr>
      <w:r>
        <w:separator/>
      </w:r>
    </w:p>
  </w:footnote>
  <w:footnote w:type="continuationSeparator" w:id="0">
    <w:p w14:paraId="4713679F" w14:textId="77777777" w:rsidR="004B4A90" w:rsidRDefault="004B4A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56F6F"/>
    <w:rsid w:val="00244647"/>
    <w:rsid w:val="002A1507"/>
    <w:rsid w:val="002F081C"/>
    <w:rsid w:val="002F10C8"/>
    <w:rsid w:val="002F288B"/>
    <w:rsid w:val="00300440"/>
    <w:rsid w:val="00307D05"/>
    <w:rsid w:val="00312103"/>
    <w:rsid w:val="00332D7B"/>
    <w:rsid w:val="003B6C52"/>
    <w:rsid w:val="004140D8"/>
    <w:rsid w:val="004549F2"/>
    <w:rsid w:val="0048224B"/>
    <w:rsid w:val="004874B2"/>
    <w:rsid w:val="004B4A90"/>
    <w:rsid w:val="005157E4"/>
    <w:rsid w:val="0054230B"/>
    <w:rsid w:val="005A3A76"/>
    <w:rsid w:val="005D5E4F"/>
    <w:rsid w:val="0060154F"/>
    <w:rsid w:val="0065700F"/>
    <w:rsid w:val="00697CDE"/>
    <w:rsid w:val="00747A17"/>
    <w:rsid w:val="00791D71"/>
    <w:rsid w:val="007C0131"/>
    <w:rsid w:val="007E1C99"/>
    <w:rsid w:val="007F32A7"/>
    <w:rsid w:val="00803BF1"/>
    <w:rsid w:val="009E4A90"/>
    <w:rsid w:val="009E70D1"/>
    <w:rsid w:val="00A101BE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655EF46-07B8-46AB-9EF7-C96E6723A5BC}"/>
</file>

<file path=customXml/itemProps2.xml><?xml version="1.0" encoding="utf-8"?>
<ds:datastoreItem xmlns:ds="http://schemas.openxmlformats.org/officeDocument/2006/customXml" ds:itemID="{D9304377-3E7B-4136-AC59-08AA1EEC4777}"/>
</file>

<file path=customXml/itemProps3.xml><?xml version="1.0" encoding="utf-8"?>
<ds:datastoreItem xmlns:ds="http://schemas.openxmlformats.org/officeDocument/2006/customXml" ds:itemID="{B9036554-C413-4C7D-BA6B-2B4F50F02BE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1174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2025-04-09T20:54:00Z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