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bookmarkStart w:colFirst="0" w:colLast="0" w:name="_heading=h.1hmsyys" w:id="0"/>
      <w:bookmarkEnd w:id="0"/>
      <w:r w:rsidDel="00000000" w:rsidR="00000000" w:rsidRPr="00000000">
        <w:rPr>
          <w:rtl w:val="0"/>
        </w:rPr>
      </w:r>
    </w:p>
    <w:p w:rsidR="00000000" w:rsidDel="00000000" w:rsidP="00000000" w:rsidRDefault="00000000" w:rsidRPr="00000000" w14:paraId="00000002">
      <w:pPr>
        <w:spacing w:after="120" w:lineRule="auto"/>
        <w:jc w:val="center"/>
        <w:rPr>
          <w:b w:val="1"/>
          <w:color w:val="181818"/>
          <w:sz w:val="20"/>
          <w:szCs w:val="20"/>
        </w:rPr>
      </w:pPr>
      <w:r w:rsidDel="00000000" w:rsidR="00000000" w:rsidRPr="00000000">
        <w:rPr>
          <w:b w:val="1"/>
          <w:sz w:val="20"/>
          <w:szCs w:val="20"/>
          <w:rtl w:val="0"/>
        </w:rPr>
        <w:t xml:space="preserve">F</w:t>
      </w:r>
      <w:r w:rsidDel="00000000" w:rsidR="00000000" w:rsidRPr="00000000">
        <w:rPr>
          <w:b w:val="1"/>
          <w:color w:val="181818"/>
          <w:sz w:val="20"/>
          <w:szCs w:val="20"/>
          <w:rtl w:val="0"/>
        </w:rPr>
        <w:t xml:space="preserve">ORMATO PARA EL DESARROLLO DE COMPONENTE FORMATIVO</w:t>
      </w:r>
    </w:p>
    <w:p w:rsidR="00000000" w:rsidDel="00000000" w:rsidP="00000000" w:rsidRDefault="00000000" w:rsidRPr="00000000" w14:paraId="00000003">
      <w:pPr>
        <w:spacing w:after="120" w:lineRule="auto"/>
        <w:jc w:val="center"/>
        <w:rPr>
          <w:b w:val="1"/>
          <w:color w:val="181818"/>
          <w:sz w:val="20"/>
          <w:szCs w:val="20"/>
        </w:rPr>
      </w:pPr>
      <w:r w:rsidDel="00000000" w:rsidR="00000000" w:rsidRPr="00000000">
        <w:rPr>
          <w:rtl w:val="0"/>
        </w:rPr>
      </w:r>
    </w:p>
    <w:tbl>
      <w:tblPr>
        <w:tblStyle w:val="Table1"/>
        <w:tblW w:w="9962.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PROGRAMA DE FORMACIÓN</w:t>
            </w:r>
          </w:p>
        </w:tc>
        <w:tc>
          <w:tcPr>
            <w:vAlign w:val="center"/>
          </w:tcPr>
          <w:p w:rsidR="00000000" w:rsidDel="00000000" w:rsidP="00000000" w:rsidRDefault="00000000" w:rsidRPr="00000000" w14:paraId="00000005">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Aplicación de normas tributarias en micro y pequeñas empresas </w:t>
            </w:r>
          </w:p>
        </w:tc>
      </w:tr>
    </w:tbl>
    <w:p w:rsidR="00000000" w:rsidDel="00000000" w:rsidP="00000000" w:rsidRDefault="00000000" w:rsidRPr="00000000" w14:paraId="00000006">
      <w:pPr>
        <w:spacing w:after="120" w:lineRule="auto"/>
        <w:rPr>
          <w:color w:val="181818"/>
          <w:sz w:val="20"/>
          <w:szCs w:val="20"/>
        </w:rPr>
      </w:pPr>
      <w:r w:rsidDel="00000000" w:rsidR="00000000" w:rsidRPr="00000000">
        <w:rPr>
          <w:rtl w:val="0"/>
        </w:rPr>
      </w:r>
    </w:p>
    <w:tbl>
      <w:tblPr>
        <w:tblStyle w:val="Table2"/>
        <w:tblW w:w="9962.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9"/>
        <w:gridCol w:w="2694"/>
        <w:gridCol w:w="2126"/>
        <w:gridCol w:w="3163"/>
        <w:tblGridChange w:id="0">
          <w:tblGrid>
            <w:gridCol w:w="1979"/>
            <w:gridCol w:w="2694"/>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COMPETENCIA</w:t>
            </w:r>
          </w:p>
        </w:tc>
        <w:tc>
          <w:tcPr>
            <w:vAlign w:val="center"/>
          </w:tcPr>
          <w:p w:rsidR="00000000" w:rsidDel="00000000" w:rsidP="00000000" w:rsidRDefault="00000000" w:rsidRPr="00000000" w14:paraId="00000008">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210303034. Tramitar requerimientos tributarios de acuerdo con el procedimiento técnico. </w:t>
            </w:r>
          </w:p>
        </w:tc>
        <w:tc>
          <w:tcPr>
            <w:vAlign w:val="center"/>
          </w:tcPr>
          <w:p w:rsidR="00000000" w:rsidDel="00000000" w:rsidP="00000000" w:rsidRDefault="00000000" w:rsidRPr="00000000" w14:paraId="00000009">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RESULTADOS DE APRENDIZAJE</w:t>
            </w:r>
          </w:p>
        </w:tc>
        <w:tc>
          <w:tcPr>
            <w:vAlign w:val="center"/>
          </w:tcPr>
          <w:p w:rsidR="00000000" w:rsidDel="00000000" w:rsidP="00000000" w:rsidRDefault="00000000" w:rsidRPr="00000000" w14:paraId="0000000A">
            <w:pPr>
              <w:spacing w:after="120" w:line="276" w:lineRule="auto"/>
              <w:ind w:left="66" w:firstLine="0"/>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210303034-01. Aplicar el proceso de clasificación y formalización de las micro y pequeñas empresas de acuerdo con la normativa.</w:t>
            </w:r>
          </w:p>
        </w:tc>
      </w:tr>
    </w:tbl>
    <w:p w:rsidR="00000000" w:rsidDel="00000000" w:rsidP="00000000" w:rsidRDefault="00000000" w:rsidRPr="00000000" w14:paraId="0000000B">
      <w:pPr>
        <w:spacing w:after="120" w:lineRule="auto"/>
        <w:rPr>
          <w:color w:val="181818"/>
          <w:sz w:val="20"/>
          <w:szCs w:val="20"/>
        </w:rPr>
      </w:pPr>
      <w:r w:rsidDel="00000000" w:rsidR="00000000" w:rsidRPr="00000000">
        <w:rPr>
          <w:rtl w:val="0"/>
        </w:rPr>
      </w:r>
    </w:p>
    <w:tbl>
      <w:tblPr>
        <w:tblStyle w:val="Table3"/>
        <w:tblW w:w="9962.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La micro y pequeña empresa y su normativa tributaria </w:t>
            </w:r>
          </w:p>
        </w:tc>
      </w:tr>
      <w:tr>
        <w:trPr>
          <w:cantSplit w:val="0"/>
          <w:trHeight w:val="1291" w:hRule="atLeast"/>
          <w:tblHeader w:val="0"/>
        </w:trPr>
        <w:tc>
          <w:tcPr>
            <w:vAlign w:val="center"/>
          </w:tcPr>
          <w:p w:rsidR="00000000" w:rsidDel="00000000" w:rsidP="00000000" w:rsidRDefault="00000000" w:rsidRPr="00000000" w14:paraId="00000010">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Las pequeñas y medianas empresas (PYMES) han albergado un sinnúmero de puestos de trabajo, principalmente por su gran capacidad generadora de empleo, así como por su papel como eslabón fundamental de nuestra economía nacional. </w:t>
            </w:r>
          </w:p>
          <w:p w:rsidR="00000000" w:rsidDel="00000000" w:rsidP="00000000" w:rsidRDefault="00000000" w:rsidRPr="00000000" w14:paraId="00000012">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En este componente conocerá sobre su naturaleza, su clasificación, su forma jurídica, su tamaño y su ámbito operacional, teniendo en cuenta la normativa tributaria que aplica para este sector. </w:t>
            </w:r>
          </w:p>
        </w:tc>
      </w:tr>
      <w:tr>
        <w:trPr>
          <w:cantSplit w:val="0"/>
          <w:trHeight w:val="340" w:hRule="atLeast"/>
          <w:tblHeader w:val="0"/>
        </w:trPr>
        <w:tc>
          <w:tcPr>
            <w:vAlign w:val="center"/>
          </w:tcPr>
          <w:p w:rsidR="00000000" w:rsidDel="00000000" w:rsidP="00000000" w:rsidRDefault="00000000" w:rsidRPr="00000000" w14:paraId="00000013">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PALABRAS CLAVE</w:t>
            </w:r>
          </w:p>
        </w:tc>
        <w:tc>
          <w:tcPr>
            <w:vAlign w:val="center"/>
          </w:tcPr>
          <w:p w:rsidR="00000000" w:rsidDel="00000000" w:rsidP="00000000" w:rsidRDefault="00000000" w:rsidRPr="00000000" w14:paraId="00000014">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Leyes, decretos, sociedades, empresas, pymes.</w:t>
            </w:r>
          </w:p>
        </w:tc>
      </w:tr>
    </w:tbl>
    <w:p w:rsidR="00000000" w:rsidDel="00000000" w:rsidP="00000000" w:rsidRDefault="00000000" w:rsidRPr="00000000" w14:paraId="00000015">
      <w:pPr>
        <w:spacing w:after="120" w:lineRule="auto"/>
        <w:rPr>
          <w:color w:val="181818"/>
          <w:sz w:val="20"/>
          <w:szCs w:val="20"/>
        </w:rPr>
      </w:pPr>
      <w:r w:rsidDel="00000000" w:rsidR="00000000" w:rsidRPr="00000000">
        <w:rPr>
          <w:rtl w:val="0"/>
        </w:rPr>
      </w:r>
    </w:p>
    <w:tbl>
      <w:tblPr>
        <w:tblStyle w:val="Table4"/>
        <w:tblW w:w="9962.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ÁREA OCUPACIONAL</w:t>
            </w:r>
          </w:p>
        </w:tc>
        <w:tc>
          <w:tcPr>
            <w:vAlign w:val="center"/>
          </w:tcPr>
          <w:p w:rsidR="00000000" w:rsidDel="00000000" w:rsidP="00000000" w:rsidRDefault="00000000" w:rsidRPr="00000000" w14:paraId="00000017">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1 – Finanzas, administración </w:t>
            </w:r>
          </w:p>
        </w:tc>
      </w:tr>
      <w:tr>
        <w:trPr>
          <w:cantSplit w:val="0"/>
          <w:trHeight w:val="465" w:hRule="atLeast"/>
          <w:tblHeader w:val="0"/>
        </w:trPr>
        <w:tc>
          <w:tcPr>
            <w:vAlign w:val="center"/>
          </w:tcPr>
          <w:p w:rsidR="00000000" w:rsidDel="00000000" w:rsidP="00000000" w:rsidRDefault="00000000" w:rsidRPr="00000000" w14:paraId="00000018">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IDIOMA</w:t>
            </w:r>
          </w:p>
        </w:tc>
        <w:tc>
          <w:tcPr>
            <w:vAlign w:val="center"/>
          </w:tcPr>
          <w:p w:rsidR="00000000" w:rsidDel="00000000" w:rsidP="00000000" w:rsidRDefault="00000000" w:rsidRPr="00000000" w14:paraId="00000019">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Español </w:t>
            </w:r>
          </w:p>
        </w:tc>
      </w:tr>
    </w:tbl>
    <w:p w:rsidR="00000000" w:rsidDel="00000000" w:rsidP="00000000" w:rsidRDefault="00000000" w:rsidRPr="00000000" w14:paraId="0000001A">
      <w:pPr>
        <w:spacing w:after="120" w:lineRule="auto"/>
        <w:jc w:val="both"/>
        <w:rPr>
          <w:sz w:val="20"/>
          <w:szCs w:val="2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20" w:lineRule="auto"/>
        <w:ind w:left="1080" w:hanging="360"/>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C">
      <w:pPr>
        <w:spacing w:after="120" w:lineRule="auto"/>
        <w:rPr>
          <w:sz w:val="20"/>
          <w:szCs w:val="20"/>
        </w:rPr>
      </w:pPr>
      <w:r w:rsidDel="00000000" w:rsidR="00000000" w:rsidRPr="00000000">
        <w:rPr>
          <w:rtl w:val="0"/>
        </w:rPr>
      </w:r>
    </w:p>
    <w:p w:rsidR="00000000" w:rsidDel="00000000" w:rsidP="00000000" w:rsidRDefault="00000000" w:rsidRPr="00000000" w14:paraId="0000001D">
      <w:pPr>
        <w:spacing w:after="120" w:lineRule="auto"/>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1E">
      <w:pPr>
        <w:spacing w:after="120" w:lineRule="auto"/>
        <w:rPr>
          <w:b w:val="1"/>
          <w:sz w:val="20"/>
          <w:szCs w:val="20"/>
        </w:rPr>
      </w:pPr>
      <w:r w:rsidDel="00000000" w:rsidR="00000000" w:rsidRPr="00000000">
        <w:rPr>
          <w:b w:val="1"/>
          <w:sz w:val="20"/>
          <w:szCs w:val="20"/>
          <w:rtl w:val="0"/>
        </w:rPr>
        <w:t xml:space="preserve">1. Conceptualización </w:t>
      </w:r>
    </w:p>
    <w:p w:rsidR="00000000" w:rsidDel="00000000" w:rsidP="00000000" w:rsidRDefault="00000000" w:rsidRPr="00000000" w14:paraId="0000001F">
      <w:pPr>
        <w:spacing w:after="120" w:lineRule="auto"/>
        <w:rPr>
          <w:sz w:val="20"/>
          <w:szCs w:val="20"/>
        </w:rPr>
      </w:pPr>
      <w:r w:rsidDel="00000000" w:rsidR="00000000" w:rsidRPr="00000000">
        <w:rPr>
          <w:sz w:val="20"/>
          <w:szCs w:val="20"/>
          <w:rtl w:val="0"/>
        </w:rPr>
        <w:t xml:space="preserve">1.1. Clasificación de las m</w:t>
      </w:r>
      <w:r w:rsidDel="00000000" w:rsidR="00000000" w:rsidRPr="00000000">
        <w:rPr>
          <w:color w:val="000000"/>
          <w:sz w:val="20"/>
          <w:szCs w:val="20"/>
          <w:rtl w:val="0"/>
        </w:rPr>
        <w:t xml:space="preserve">i</w:t>
      </w:r>
      <w:r w:rsidDel="00000000" w:rsidR="00000000" w:rsidRPr="00000000">
        <w:rPr>
          <w:sz w:val="20"/>
          <w:szCs w:val="20"/>
          <w:rtl w:val="0"/>
        </w:rPr>
        <w:t xml:space="preserve">cro y pequeñas empresas</w:t>
      </w:r>
    </w:p>
    <w:p w:rsidR="00000000" w:rsidDel="00000000" w:rsidP="00000000" w:rsidRDefault="00000000" w:rsidRPr="00000000" w14:paraId="00000020">
      <w:pPr>
        <w:spacing w:after="120" w:lineRule="auto"/>
        <w:rPr>
          <w:sz w:val="20"/>
          <w:szCs w:val="20"/>
        </w:rPr>
      </w:pPr>
      <w:r w:rsidDel="00000000" w:rsidR="00000000" w:rsidRPr="00000000">
        <w:rPr>
          <w:sz w:val="20"/>
          <w:szCs w:val="20"/>
          <w:rtl w:val="0"/>
        </w:rPr>
        <w:t xml:space="preserve">1.2. Constitución y legalización de empresas en Colombia</w:t>
      </w:r>
    </w:p>
    <w:p w:rsidR="00000000" w:rsidDel="00000000" w:rsidP="00000000" w:rsidRDefault="00000000" w:rsidRPr="00000000" w14:paraId="00000021">
      <w:pPr>
        <w:spacing w:after="120" w:lineRule="auto"/>
        <w:rPr>
          <w:b w:val="1"/>
          <w:sz w:val="20"/>
          <w:szCs w:val="20"/>
        </w:rPr>
      </w:pPr>
      <w:r w:rsidDel="00000000" w:rsidR="00000000" w:rsidRPr="00000000">
        <w:rPr>
          <w:b w:val="1"/>
          <w:sz w:val="20"/>
          <w:szCs w:val="20"/>
          <w:rtl w:val="0"/>
        </w:rPr>
        <w:t xml:space="preserve">2. Normativa</w:t>
      </w:r>
    </w:p>
    <w:p w:rsidR="00000000" w:rsidDel="00000000" w:rsidP="00000000" w:rsidRDefault="00000000" w:rsidRPr="00000000" w14:paraId="00000022">
      <w:pPr>
        <w:spacing w:after="120" w:lineRule="auto"/>
        <w:rPr>
          <w:sz w:val="20"/>
          <w:szCs w:val="20"/>
        </w:rPr>
      </w:pPr>
      <w:r w:rsidDel="00000000" w:rsidR="00000000" w:rsidRPr="00000000">
        <w:rPr>
          <w:sz w:val="20"/>
          <w:szCs w:val="20"/>
          <w:rtl w:val="0"/>
        </w:rPr>
        <w:t xml:space="preserve">2.1. Normatividad vigente</w:t>
      </w:r>
    </w:p>
    <w:p w:rsidR="00000000" w:rsidDel="00000000" w:rsidP="00000000" w:rsidRDefault="00000000" w:rsidRPr="00000000" w14:paraId="00000023">
      <w:pPr>
        <w:spacing w:after="120" w:lineRule="auto"/>
        <w:rPr>
          <w:sz w:val="20"/>
          <w:szCs w:val="20"/>
        </w:rPr>
      </w:pPr>
      <w:r w:rsidDel="00000000" w:rsidR="00000000" w:rsidRPr="00000000">
        <w:rPr>
          <w:sz w:val="20"/>
          <w:szCs w:val="20"/>
          <w:rtl w:val="0"/>
        </w:rPr>
        <w:t xml:space="preserve">2.2. Requisitos tributarios</w:t>
      </w:r>
    </w:p>
    <w:p w:rsidR="00000000" w:rsidDel="00000000" w:rsidP="00000000" w:rsidRDefault="00000000" w:rsidRPr="00000000" w14:paraId="00000024">
      <w:pPr>
        <w:spacing w:after="120" w:lineRule="auto"/>
        <w:rPr>
          <w:sz w:val="20"/>
          <w:szCs w:val="20"/>
        </w:rPr>
      </w:pPr>
      <w:r w:rsidDel="00000000" w:rsidR="00000000" w:rsidRPr="00000000">
        <w:rPr>
          <w:sz w:val="20"/>
          <w:szCs w:val="20"/>
          <w:rtl w:val="0"/>
        </w:rPr>
        <w:t xml:space="preserve">2.3. Tipos de sociedades</w:t>
      </w:r>
    </w:p>
    <w:p w:rsidR="00000000" w:rsidDel="00000000" w:rsidP="00000000" w:rsidRDefault="00000000" w:rsidRPr="00000000" w14:paraId="00000025">
      <w:pPr>
        <w:spacing w:after="120" w:lineRule="auto"/>
        <w:rPr>
          <w:b w:val="1"/>
          <w:sz w:val="20"/>
          <w:szCs w:val="20"/>
        </w:rPr>
      </w:pPr>
      <w:r w:rsidDel="00000000" w:rsidR="00000000" w:rsidRPr="00000000">
        <w:rPr>
          <w:b w:val="1"/>
          <w:sz w:val="20"/>
          <w:szCs w:val="20"/>
          <w:rtl w:val="0"/>
        </w:rPr>
        <w:t xml:space="preserve">3. Marco tributario para la Pyme</w:t>
      </w:r>
    </w:p>
    <w:p w:rsidR="00000000" w:rsidDel="00000000" w:rsidP="00000000" w:rsidRDefault="00000000" w:rsidRPr="00000000" w14:paraId="00000026">
      <w:pPr>
        <w:spacing w:after="120" w:lineRule="auto"/>
        <w:rPr>
          <w:sz w:val="20"/>
          <w:szCs w:val="20"/>
        </w:rPr>
      </w:pPr>
      <w:r w:rsidDel="00000000" w:rsidR="00000000" w:rsidRPr="00000000">
        <w:rPr>
          <w:sz w:val="20"/>
          <w:szCs w:val="20"/>
          <w:rtl w:val="0"/>
        </w:rPr>
        <w:t xml:space="preserve">3.1. Obligaciones tributarias de una Pyme </w:t>
      </w:r>
    </w:p>
    <w:p w:rsidR="00000000" w:rsidDel="00000000" w:rsidP="00000000" w:rsidRDefault="00000000" w:rsidRPr="00000000" w14:paraId="00000027">
      <w:pPr>
        <w:spacing w:after="120" w:lineRule="auto"/>
        <w:rPr>
          <w:sz w:val="20"/>
          <w:szCs w:val="20"/>
        </w:rPr>
      </w:pPr>
      <w:r w:rsidDel="00000000" w:rsidR="00000000" w:rsidRPr="00000000">
        <w:rPr>
          <w:sz w:val="20"/>
          <w:szCs w:val="20"/>
          <w:rtl w:val="0"/>
        </w:rPr>
        <w:t xml:space="preserve">3.2. Clasificación de las empresas</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50"/>
        </w:tabs>
        <w:spacing w:after="120" w:lineRule="auto"/>
        <w:jc w:val="both"/>
        <w:rPr>
          <w:sz w:val="20"/>
          <w:szCs w:val="20"/>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120" w:lineRule="auto"/>
        <w:ind w:left="108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B">
      <w:pPr>
        <w:tabs>
          <w:tab w:val="right" w:pos="9350"/>
        </w:tabs>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C">
      <w:pPr>
        <w:spacing w:after="120" w:lineRule="auto"/>
        <w:jc w:val="both"/>
        <w:rPr>
          <w:color w:val="231f20"/>
          <w:sz w:val="20"/>
          <w:szCs w:val="20"/>
        </w:rPr>
      </w:pPr>
      <w:r w:rsidDel="00000000" w:rsidR="00000000" w:rsidRPr="00000000">
        <w:rPr>
          <w:color w:val="231f20"/>
          <w:sz w:val="20"/>
          <w:szCs w:val="20"/>
          <w:rtl w:val="0"/>
        </w:rPr>
        <w:t xml:space="preserve">A continuación, se presenta una breve introducción de este componente formativo:</w:t>
      </w:r>
    </w:p>
    <w:p w:rsidR="00000000" w:rsidDel="00000000" w:rsidP="00000000" w:rsidRDefault="00000000" w:rsidRPr="00000000" w14:paraId="0000002D">
      <w:pPr>
        <w:spacing w:after="120" w:lineRule="auto"/>
        <w:rPr>
          <w:color w:val="231f20"/>
          <w:sz w:val="20"/>
          <w:szCs w:val="20"/>
        </w:rPr>
      </w:pPr>
      <w:r w:rsidDel="00000000" w:rsidR="00000000" w:rsidRPr="00000000">
        <w:rPr>
          <w:rtl w:val="0"/>
        </w:rPr>
      </w:r>
    </w:p>
    <w:tbl>
      <w:tblPr>
        <w:tblStyle w:val="Table5"/>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2E">
            <w:pPr>
              <w:spacing w:after="120" w:line="276" w:lineRule="auto"/>
              <w:ind w:left="283" w:firstLine="0"/>
              <w:jc w:val="center"/>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2F">
            <w:pPr>
              <w:spacing w:after="120" w:line="276" w:lineRule="auto"/>
              <w:ind w:left="283" w:firstLine="0"/>
              <w:jc w:val="center"/>
              <w:rPr>
                <w:rFonts w:ascii="Arial" w:cs="Arial" w:eastAsia="Arial" w:hAnsi="Arial"/>
                <w:color w:val="ffffff"/>
                <w:sz w:val="20"/>
                <w:szCs w:val="20"/>
              </w:rPr>
            </w:pPr>
            <w:sdt>
              <w:sdtPr>
                <w:tag w:val="goog_rdk_0"/>
              </w:sdtPr>
              <w:sdtContent>
                <w:commentRangeStart w:id="0"/>
              </w:sdtContent>
            </w:sdt>
            <w:r w:rsidDel="00000000" w:rsidR="00000000" w:rsidRPr="00000000">
              <w:rPr>
                <w:rFonts w:ascii="Arial" w:cs="Arial" w:eastAsia="Arial" w:hAnsi="Arial"/>
                <w:color w:val="ffffff"/>
                <w:sz w:val="20"/>
                <w:szCs w:val="20"/>
                <w:rtl w:val="0"/>
              </w:rPr>
              <w:t xml:space="preserve">Motion graphics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CF04_1_Introducción</w:t>
            </w:r>
          </w:p>
          <w:p w:rsidR="00000000" w:rsidDel="00000000" w:rsidP="00000000" w:rsidRDefault="00000000" w:rsidRPr="00000000" w14:paraId="00000031">
            <w:pPr>
              <w:spacing w:after="120" w:line="276" w:lineRule="auto"/>
              <w:jc w:val="center"/>
              <w:rPr>
                <w:rFonts w:ascii="Arial" w:cs="Arial" w:eastAsia="Arial" w:hAnsi="Arial"/>
                <w:color w:val="231f20"/>
                <w:sz w:val="20"/>
                <w:szCs w:val="20"/>
              </w:rPr>
            </w:pPr>
            <w:r w:rsidDel="00000000" w:rsidR="00000000" w:rsidRPr="00000000">
              <w:rPr>
                <w:rtl w:val="0"/>
              </w:rPr>
            </w:r>
          </w:p>
        </w:tc>
      </w:tr>
    </w:tbl>
    <w:p w:rsidR="00000000" w:rsidDel="00000000" w:rsidP="00000000" w:rsidRDefault="00000000" w:rsidRPr="00000000" w14:paraId="00000032">
      <w:pPr>
        <w:spacing w:after="120" w:lineRule="auto"/>
        <w:jc w:val="both"/>
        <w:rPr>
          <w:color w:val="231f2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pacing w:after="120" w:lineRule="auto"/>
        <w:ind w:left="357" w:hanging="357"/>
        <w:jc w:val="center"/>
        <w:rPr>
          <w:b w:val="1"/>
          <w:color w:val="000000"/>
          <w:sz w:val="20"/>
          <w:szCs w:val="20"/>
        </w:rPr>
      </w:pPr>
      <w:r w:rsidDel="00000000" w:rsidR="00000000" w:rsidRPr="00000000">
        <w:rPr>
          <w:b w:val="1"/>
          <w:sz w:val="20"/>
          <w:szCs w:val="20"/>
          <w:rtl w:val="0"/>
        </w:rPr>
        <w:t xml:space="preserve">Conceptualización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ind w:left="357" w:firstLine="0"/>
        <w:jc w:val="both"/>
        <w:rPr>
          <w:b w:val="1"/>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Para comprender el funcionamiento y constitución de las PYME en Colombia es importante comprender algunos términos fundamentales para entender la importancia de la participación de este sector empresarial en la economía de nuestro país.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38">
      <w:pPr>
        <w:keepNext w:val="1"/>
        <w:numPr>
          <w:ilvl w:val="1"/>
          <w:numId w:val="2"/>
        </w:numPr>
        <w:pBdr>
          <w:top w:space="0" w:sz="0" w:val="nil"/>
          <w:left w:space="0" w:sz="0" w:val="nil"/>
          <w:bottom w:space="0" w:sz="0" w:val="nil"/>
          <w:right w:space="0" w:sz="0" w:val="nil"/>
          <w:between w:space="0" w:sz="0" w:val="nil"/>
        </w:pBdr>
        <w:spacing w:after="120" w:lineRule="auto"/>
        <w:ind w:left="720" w:hanging="720"/>
        <w:jc w:val="both"/>
        <w:rPr>
          <w:b w:val="1"/>
          <w:color w:val="000000"/>
          <w:sz w:val="20"/>
          <w:szCs w:val="20"/>
        </w:rPr>
      </w:pPr>
      <w:r w:rsidDel="00000000" w:rsidR="00000000" w:rsidRPr="00000000">
        <w:rPr>
          <w:b w:val="1"/>
          <w:sz w:val="20"/>
          <w:szCs w:val="20"/>
          <w:rtl w:val="0"/>
        </w:rPr>
        <w:t xml:space="preserve">Clasificación de las </w:t>
      </w:r>
      <w:r w:rsidDel="00000000" w:rsidR="00000000" w:rsidRPr="00000000">
        <w:rPr>
          <w:b w:val="1"/>
          <w:color w:val="000000"/>
          <w:sz w:val="20"/>
          <w:szCs w:val="20"/>
          <w:rtl w:val="0"/>
        </w:rPr>
        <w:t xml:space="preserve">micro y pequeñas empresas</w:t>
      </w:r>
    </w:p>
    <w:p w:rsidR="00000000" w:rsidDel="00000000" w:rsidP="00000000" w:rsidRDefault="00000000" w:rsidRPr="00000000" w14:paraId="00000039">
      <w:pPr>
        <w:keepNext w:val="1"/>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sz w:val="20"/>
          <w:szCs w:val="20"/>
          <w:rtl w:val="0"/>
        </w:rPr>
        <w:t xml:space="preserve">Es importante mencionar que el Gobierno Nacional expidió el Decreto 957 de 2019, mediante el cual establece una nueva clasificación del tamaño empresarial basada en el criterio único de ingresos por actividades ordinarias. </w:t>
      </w:r>
      <w:r w:rsidDel="00000000" w:rsidR="00000000" w:rsidRPr="00000000">
        <w:rPr>
          <w:rtl w:val="0"/>
        </w:rPr>
      </w:r>
    </w:p>
    <w:p w:rsidR="00000000" w:rsidDel="00000000" w:rsidP="00000000" w:rsidRDefault="00000000" w:rsidRPr="00000000" w14:paraId="0000003A">
      <w:pPr>
        <w:keepNext w:val="1"/>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se presenta una conceptualización de la clasificación de empresas determinada para nuestro país.</w:t>
      </w:r>
    </w:p>
    <w:p w:rsidR="00000000" w:rsidDel="00000000" w:rsidP="00000000" w:rsidRDefault="00000000" w:rsidRPr="00000000" w14:paraId="0000003B">
      <w:pPr>
        <w:spacing w:after="120" w:lineRule="auto"/>
        <w:rPr>
          <w:color w:val="231f20"/>
          <w:sz w:val="20"/>
          <w:szCs w:val="20"/>
        </w:rPr>
      </w:pPr>
      <w:r w:rsidDel="00000000" w:rsidR="00000000" w:rsidRPr="00000000">
        <w:rPr>
          <w:rtl w:val="0"/>
        </w:rPr>
      </w:r>
    </w:p>
    <w:tbl>
      <w:tblPr>
        <w:tblStyle w:val="Table6"/>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3C">
            <w:pPr>
              <w:spacing w:after="120" w:line="276" w:lineRule="auto"/>
              <w:ind w:left="283" w:firstLine="0"/>
              <w:jc w:val="center"/>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3D">
            <w:pPr>
              <w:spacing w:after="120" w:line="276" w:lineRule="auto"/>
              <w:ind w:left="283" w:firstLine="0"/>
              <w:jc w:val="center"/>
              <w:rPr>
                <w:rFonts w:ascii="Arial" w:cs="Arial" w:eastAsia="Arial" w:hAnsi="Arial"/>
                <w:color w:val="ffffff"/>
                <w:sz w:val="20"/>
                <w:szCs w:val="20"/>
              </w:rPr>
            </w:pPr>
            <w:sdt>
              <w:sdtPr>
                <w:tag w:val="goog_rdk_1"/>
              </w:sdtPr>
              <w:sdtContent>
                <w:commentRangeStart w:id="1"/>
              </w:sdtContent>
            </w:sdt>
            <w:r w:rsidDel="00000000" w:rsidR="00000000" w:rsidRPr="00000000">
              <w:rPr>
                <w:rFonts w:ascii="Arial" w:cs="Arial" w:eastAsia="Arial" w:hAnsi="Arial"/>
                <w:color w:val="ffffff"/>
                <w:sz w:val="20"/>
                <w:szCs w:val="20"/>
                <w:rtl w:val="0"/>
              </w:rPr>
              <w:t xml:space="preserve">Tarjetas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CF01_1_1_ clasificacion</w:t>
            </w:r>
          </w:p>
          <w:p w:rsidR="00000000" w:rsidDel="00000000" w:rsidP="00000000" w:rsidRDefault="00000000" w:rsidRPr="00000000" w14:paraId="0000003F">
            <w:pPr>
              <w:spacing w:after="120" w:line="276" w:lineRule="auto"/>
              <w:jc w:val="center"/>
              <w:rPr>
                <w:rFonts w:ascii="Arial" w:cs="Arial" w:eastAsia="Arial" w:hAnsi="Arial"/>
                <w:color w:val="231f20"/>
                <w:sz w:val="20"/>
                <w:szCs w:val="20"/>
              </w:rPr>
            </w:pPr>
            <w:r w:rsidDel="00000000" w:rsidR="00000000" w:rsidRPr="00000000">
              <w:rPr>
                <w:rtl w:val="0"/>
              </w:rPr>
            </w:r>
          </w:p>
        </w:tc>
      </w:tr>
    </w:tbl>
    <w:p w:rsidR="00000000" w:rsidDel="00000000" w:rsidP="00000000" w:rsidRDefault="00000000" w:rsidRPr="00000000" w14:paraId="00000040">
      <w:pPr>
        <w:spacing w:after="120" w:lineRule="auto"/>
        <w:jc w:val="both"/>
        <w:rPr>
          <w:color w:val="231f20"/>
          <w:sz w:val="20"/>
          <w:szCs w:val="20"/>
        </w:rPr>
      </w:pPr>
      <w:r w:rsidDel="00000000" w:rsidR="00000000" w:rsidRPr="00000000">
        <w:rPr>
          <w:rtl w:val="0"/>
        </w:rPr>
      </w:r>
    </w:p>
    <w:p w:rsidR="00000000" w:rsidDel="00000000" w:rsidP="00000000" w:rsidRDefault="00000000" w:rsidRPr="00000000" w14:paraId="00000041">
      <w:pPr>
        <w:keepNext w:val="1"/>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Dentro de las características principales de las pequeñas empresas se encuentra:</w:t>
      </w:r>
    </w:p>
    <w:p w:rsidR="00000000" w:rsidDel="00000000" w:rsidP="00000000" w:rsidRDefault="00000000" w:rsidRPr="00000000" w14:paraId="00000043">
      <w:pPr>
        <w:keepNext w:val="1"/>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44">
      <w:pPr>
        <w:keepNext w:val="1"/>
        <w:numPr>
          <w:ilvl w:val="0"/>
          <w:numId w:val="3"/>
        </w:numPr>
        <w:spacing w:after="120" w:lineRule="auto"/>
        <w:ind w:left="720" w:hanging="360"/>
        <w:jc w:val="both"/>
        <w:rPr>
          <w:sz w:val="20"/>
          <w:szCs w:val="20"/>
        </w:rPr>
      </w:pPr>
      <w:sdt>
        <w:sdtPr>
          <w:tag w:val="goog_rdk_2"/>
        </w:sdtPr>
        <w:sdtContent>
          <w:commentRangeStart w:id="2"/>
        </w:sdtContent>
      </w:sdt>
      <w:r w:rsidDel="00000000" w:rsidR="00000000" w:rsidRPr="00000000">
        <w:rPr>
          <w:sz w:val="20"/>
          <w:szCs w:val="20"/>
          <w:rtl w:val="0"/>
        </w:rPr>
        <w:t xml:space="preserve">Por lo general el ritmo de crecimiento es superior al de la microempresa y puede ser aún mayor que el de la grande o mediana empresa. </w:t>
      </w:r>
    </w:p>
    <w:p w:rsidR="00000000" w:rsidDel="00000000" w:rsidP="00000000" w:rsidRDefault="00000000" w:rsidRPr="00000000" w14:paraId="00000045">
      <w:pPr>
        <w:keepNext w:val="1"/>
        <w:numPr>
          <w:ilvl w:val="0"/>
          <w:numId w:val="3"/>
        </w:numPr>
        <w:spacing w:after="120" w:lineRule="auto"/>
        <w:ind w:left="720" w:hanging="360"/>
        <w:jc w:val="both"/>
        <w:rPr>
          <w:sz w:val="20"/>
          <w:szCs w:val="20"/>
        </w:rPr>
      </w:pPr>
      <w:r w:rsidDel="00000000" w:rsidR="00000000" w:rsidRPr="00000000">
        <w:rPr>
          <w:sz w:val="20"/>
          <w:szCs w:val="20"/>
          <w:rtl w:val="0"/>
        </w:rPr>
        <w:t xml:space="preserve">Mayor división del trabajo resultante de la multifuncionalidad, además, de resolver problemas emergentes que requieren una distribución completa de funciones y descentralización.</w:t>
      </w:r>
    </w:p>
    <w:p w:rsidR="00000000" w:rsidDel="00000000" w:rsidP="00000000" w:rsidRDefault="00000000" w:rsidRPr="00000000" w14:paraId="00000046">
      <w:pPr>
        <w:keepNext w:val="1"/>
        <w:numPr>
          <w:ilvl w:val="0"/>
          <w:numId w:val="3"/>
        </w:numPr>
        <w:spacing w:after="120" w:lineRule="auto"/>
        <w:ind w:left="720" w:hanging="360"/>
        <w:jc w:val="both"/>
        <w:rPr>
          <w:sz w:val="20"/>
          <w:szCs w:val="20"/>
        </w:rPr>
      </w:pPr>
      <w:r w:rsidDel="00000000" w:rsidR="00000000" w:rsidRPr="00000000">
        <w:rPr>
          <w:sz w:val="20"/>
          <w:szCs w:val="20"/>
          <w:rtl w:val="0"/>
        </w:rPr>
        <w:t xml:space="preserve">La capacidad de cubrir los mercados locales, regionales y nacionales, con las comodidades que brinda Internet, ya que este puede cruzar fronteras con sus productos.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keepNext w:val="1"/>
        <w:pBdr>
          <w:top w:space="0" w:sz="0" w:val="nil"/>
          <w:left w:space="0" w:sz="0" w:val="nil"/>
          <w:bottom w:space="0" w:sz="0" w:val="nil"/>
          <w:right w:space="0" w:sz="0" w:val="nil"/>
          <w:between w:space="0" w:sz="0" w:val="nil"/>
        </w:pBdr>
        <w:spacing w:after="12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48">
      <w:pPr>
        <w:keepNext w:val="1"/>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1.2. Constitución y legalización de empresas en Colombia </w:t>
      </w:r>
    </w:p>
    <w:p w:rsidR="00000000" w:rsidDel="00000000" w:rsidP="00000000" w:rsidRDefault="00000000" w:rsidRPr="00000000" w14:paraId="00000049">
      <w:pPr>
        <w:spacing w:after="120" w:lineRule="auto"/>
        <w:jc w:val="both"/>
        <w:rPr>
          <w:color w:val="000000"/>
          <w:sz w:val="20"/>
          <w:szCs w:val="20"/>
        </w:rPr>
      </w:pPr>
      <w:r w:rsidDel="00000000" w:rsidR="00000000" w:rsidRPr="00000000">
        <w:rPr>
          <w:color w:val="000000"/>
          <w:sz w:val="20"/>
          <w:szCs w:val="20"/>
          <w:rtl w:val="0"/>
        </w:rPr>
        <w:t xml:space="preserve">En Colombia la constitución y registro de empresas es un proceso que requiere de mucha atención y regulación, lo cual permite determinar la aprobación de las actividades económicas ante las distintas entidades nacionales.</w:t>
      </w:r>
    </w:p>
    <w:p w:rsidR="00000000" w:rsidDel="00000000" w:rsidP="00000000" w:rsidRDefault="00000000" w:rsidRPr="00000000" w14:paraId="0000004A">
      <w:pPr>
        <w:spacing w:after="120" w:lineRule="auto"/>
        <w:jc w:val="both"/>
        <w:rPr>
          <w:sz w:val="20"/>
          <w:szCs w:val="20"/>
        </w:rPr>
      </w:pPr>
      <w:r w:rsidDel="00000000" w:rsidR="00000000" w:rsidRPr="00000000">
        <w:rPr>
          <w:sz w:val="20"/>
          <w:szCs w:val="20"/>
          <w:rtl w:val="0"/>
        </w:rPr>
        <w:t xml:space="preserve">A continuación, se mencionan los pasos requeridos para la creación de una empresa:</w:t>
      </w:r>
    </w:p>
    <w:p w:rsidR="00000000" w:rsidDel="00000000" w:rsidP="00000000" w:rsidRDefault="00000000" w:rsidRPr="00000000" w14:paraId="0000004B">
      <w:pPr>
        <w:spacing w:after="120" w:lineRule="auto"/>
        <w:rPr>
          <w:color w:val="231f20"/>
          <w:sz w:val="20"/>
          <w:szCs w:val="20"/>
        </w:rPr>
      </w:pPr>
      <w:r w:rsidDel="00000000" w:rsidR="00000000" w:rsidRPr="00000000">
        <w:rPr>
          <w:rtl w:val="0"/>
        </w:rPr>
      </w:r>
    </w:p>
    <w:tbl>
      <w:tblPr>
        <w:tblStyle w:val="Table7"/>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4C">
            <w:pPr>
              <w:spacing w:after="120" w:line="276" w:lineRule="auto"/>
              <w:ind w:left="283" w:firstLine="0"/>
              <w:jc w:val="center"/>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4D">
            <w:pPr>
              <w:spacing w:after="120" w:line="276" w:lineRule="auto"/>
              <w:ind w:left="283" w:firstLine="0"/>
              <w:jc w:val="center"/>
              <w:rPr>
                <w:rFonts w:ascii="Arial" w:cs="Arial" w:eastAsia="Arial" w:hAnsi="Arial"/>
                <w:color w:val="ffffff"/>
                <w:sz w:val="20"/>
                <w:szCs w:val="20"/>
              </w:rPr>
            </w:pPr>
            <w:r w:rsidDel="00000000" w:rsidR="00000000" w:rsidRPr="00000000">
              <w:rPr>
                <w:sz w:val="20"/>
                <w:szCs w:val="20"/>
                <w:rtl w:val="0"/>
              </w:rPr>
              <w:t xml:space="preserve">     </w:t>
            </w:r>
            <w:sdt>
              <w:sdtPr>
                <w:tag w:val="goog_rdk_3"/>
              </w:sdtPr>
              <w:sdtContent>
                <w:commentRangeStart w:id="3"/>
              </w:sdtContent>
            </w:sdt>
            <w:r w:rsidDel="00000000" w:rsidR="00000000" w:rsidRPr="00000000">
              <w:rPr>
                <w:rFonts w:ascii="Arial" w:cs="Arial" w:eastAsia="Arial" w:hAnsi="Arial"/>
                <w:color w:val="ffffff"/>
                <w:sz w:val="20"/>
                <w:szCs w:val="20"/>
                <w:rtl w:val="0"/>
              </w:rPr>
              <w:t xml:space="preserve">Infografía interactiva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E">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CF01_1_2_pasos</w:t>
            </w:r>
          </w:p>
          <w:p w:rsidR="00000000" w:rsidDel="00000000" w:rsidP="00000000" w:rsidRDefault="00000000" w:rsidRPr="00000000" w14:paraId="0000004F">
            <w:pPr>
              <w:spacing w:after="120" w:line="276" w:lineRule="auto"/>
              <w:jc w:val="center"/>
              <w:rPr>
                <w:rFonts w:ascii="Arial" w:cs="Arial" w:eastAsia="Arial" w:hAnsi="Arial"/>
                <w:color w:val="231f20"/>
                <w:sz w:val="20"/>
                <w:szCs w:val="20"/>
              </w:rPr>
            </w:pPr>
            <w:r w:rsidDel="00000000" w:rsidR="00000000" w:rsidRPr="00000000">
              <w:rPr>
                <w:rtl w:val="0"/>
              </w:rPr>
            </w:r>
          </w:p>
        </w:tc>
      </w:tr>
    </w:tbl>
    <w:p w:rsidR="00000000" w:rsidDel="00000000" w:rsidP="00000000" w:rsidRDefault="00000000" w:rsidRPr="00000000" w14:paraId="00000050">
      <w:pPr>
        <w:spacing w:after="120" w:lineRule="auto"/>
        <w:jc w:val="both"/>
        <w:rPr>
          <w:b w:val="1"/>
          <w:color w:val="231f20"/>
          <w:sz w:val="20"/>
          <w:szCs w:val="20"/>
        </w:rPr>
      </w:pP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120" w:lineRule="auto"/>
        <w:ind w:left="360" w:hanging="360"/>
        <w:jc w:val="center"/>
        <w:rPr>
          <w:sz w:val="20"/>
          <w:szCs w:val="20"/>
        </w:rPr>
      </w:pPr>
      <w:r w:rsidDel="00000000" w:rsidR="00000000" w:rsidRPr="00000000">
        <w:rPr>
          <w:b w:val="1"/>
          <w:color w:val="000000"/>
          <w:sz w:val="20"/>
          <w:szCs w:val="20"/>
          <w:rtl w:val="0"/>
        </w:rPr>
        <w:t xml:space="preserve">N</w:t>
      </w:r>
      <w:r w:rsidDel="00000000" w:rsidR="00000000" w:rsidRPr="00000000">
        <w:rPr>
          <w:b w:val="1"/>
          <w:sz w:val="20"/>
          <w:szCs w:val="20"/>
          <w:rtl w:val="0"/>
        </w:rPr>
        <w:t xml:space="preserve">ormativa</w:t>
      </w:r>
      <w:r w:rsidDel="00000000" w:rsidR="00000000" w:rsidRPr="00000000">
        <w:rPr>
          <w:rtl w:val="0"/>
        </w:rPr>
      </w:r>
    </w:p>
    <w:p w:rsidR="00000000" w:rsidDel="00000000" w:rsidP="00000000" w:rsidRDefault="00000000" w:rsidRPr="00000000" w14:paraId="00000052">
      <w:pPr>
        <w:spacing w:after="120" w:lineRule="auto"/>
        <w:jc w:val="both"/>
        <w:rPr>
          <w:sz w:val="20"/>
          <w:szCs w:val="20"/>
        </w:rPr>
      </w:pPr>
      <w:r w:rsidDel="00000000" w:rsidR="00000000" w:rsidRPr="00000000">
        <w:rPr>
          <w:sz w:val="20"/>
          <w:szCs w:val="20"/>
          <w:rtl w:val="0"/>
        </w:rPr>
        <w:t xml:space="preserve">El cumplimiento de las leyes requeridas para crear una empresa se debe considerar como primera instancia. Al respecto, la Constitución Política de Colombia al amparo del Título XII del régimen económico y Hacienda pública EL Artículo 333 establece “La empresa, como base del desarrollo, tiene una función social que implica obligaciones”. Las siguientes son unas de las leyes importantes en las empresas: </w:t>
      </w:r>
    </w:p>
    <w:p w:rsidR="00000000" w:rsidDel="00000000" w:rsidP="00000000" w:rsidRDefault="00000000" w:rsidRPr="00000000" w14:paraId="00000053">
      <w:pPr>
        <w:spacing w:after="120" w:lineRule="auto"/>
        <w:jc w:val="both"/>
        <w:rPr>
          <w:sz w:val="20"/>
          <w:szCs w:val="20"/>
        </w:rPr>
      </w:pPr>
      <w:r w:rsidDel="00000000" w:rsidR="00000000" w:rsidRPr="00000000">
        <w:rPr>
          <w:rtl w:val="0"/>
        </w:rPr>
      </w:r>
    </w:p>
    <w:p w:rsidR="00000000" w:rsidDel="00000000" w:rsidP="00000000" w:rsidRDefault="00000000" w:rsidRPr="00000000" w14:paraId="00000054">
      <w:pPr>
        <w:spacing w:after="120" w:lineRule="auto"/>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55">
      <w:pPr>
        <w:spacing w:after="120" w:lineRule="auto"/>
        <w:jc w:val="both"/>
        <w:rPr>
          <w:i w:val="1"/>
          <w:sz w:val="20"/>
          <w:szCs w:val="20"/>
        </w:rPr>
      </w:pPr>
      <w:r w:rsidDel="00000000" w:rsidR="00000000" w:rsidRPr="00000000">
        <w:rPr>
          <w:i w:val="1"/>
          <w:sz w:val="20"/>
          <w:szCs w:val="20"/>
          <w:rtl w:val="0"/>
        </w:rPr>
        <w:t xml:space="preserve">Leyes requeridas para empresas</w:t>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900"/>
        <w:gridCol w:w="3120"/>
        <w:tblGridChange w:id="0">
          <w:tblGrid>
            <w:gridCol w:w="2340"/>
            <w:gridCol w:w="390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Ley </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Descripción </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tl w:val="0"/>
              </w:rPr>
              <w:t xml:space="preserve">Enlace de consulta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Ley Mipyme</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after="120" w:lineRule="auto"/>
              <w:jc w:val="both"/>
              <w:rPr>
                <w:sz w:val="20"/>
                <w:szCs w:val="20"/>
              </w:rPr>
            </w:pPr>
            <w:r w:rsidDel="00000000" w:rsidR="00000000" w:rsidRPr="00000000">
              <w:rPr>
                <w:sz w:val="20"/>
                <w:szCs w:val="20"/>
                <w:rtl w:val="0"/>
              </w:rPr>
              <w:t xml:space="preserve">Se trata de la Ley N ° 590 de julio de 2000, que fue creada para incentivar la creación de empresas en Colombia y así tener un entorno empresarial en las mejores condiciones.</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Esta norma se aplica a las micro, pequeñas y medianas empresas, mientras que la estrategia de promoción incluye la eliminación de las restricciones al acceso a financiamiento de bajo costo y la creación de herramientas de apoyo global.</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120" w:lineRule="auto"/>
              <w:rPr>
                <w:sz w:val="20"/>
                <w:szCs w:val="20"/>
              </w:rPr>
            </w:pPr>
            <w:hyperlink r:id="rId9">
              <w:r w:rsidDel="00000000" w:rsidR="00000000" w:rsidRPr="00000000">
                <w:rPr>
                  <w:color w:val="1155cc"/>
                  <w:sz w:val="20"/>
                  <w:szCs w:val="20"/>
                  <w:u w:val="single"/>
                  <w:rtl w:val="0"/>
                </w:rPr>
                <w:t xml:space="preserve">https://www.funcionpublica.gov.co/eva/gestornormativo/norma.php?i=12672</w:t>
              </w:r>
            </w:hyperlink>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Ley de fomento a la cultura del emprendimiento </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after="120" w:lineRule="auto"/>
              <w:jc w:val="both"/>
              <w:rPr>
                <w:sz w:val="20"/>
                <w:szCs w:val="20"/>
              </w:rPr>
            </w:pPr>
            <w:r w:rsidDel="00000000" w:rsidR="00000000" w:rsidRPr="00000000">
              <w:rPr>
                <w:sz w:val="20"/>
                <w:szCs w:val="20"/>
                <w:rtl w:val="0"/>
              </w:rPr>
              <w:t xml:space="preserve">Se trata de la Ley N ° 1014 de 2006, que tiene como objetivo “promover el emprendimiento en todas las instituciones educativas del país”, es decir, destaca la dinámica de vincular el sistema educativo con el sistema productivo para el desarrollo de la economía estatal.</w:t>
            </w:r>
          </w:p>
          <w:p w:rsidR="00000000" w:rsidDel="00000000" w:rsidP="00000000" w:rsidRDefault="00000000" w:rsidRPr="00000000" w14:paraId="0000005F">
            <w:pPr>
              <w:widowControl w:val="0"/>
              <w:spacing w:after="120" w:lineRule="auto"/>
              <w:jc w:val="both"/>
              <w:rPr>
                <w:sz w:val="20"/>
                <w:szCs w:val="20"/>
              </w:rPr>
            </w:pPr>
            <w:r w:rsidDel="00000000" w:rsidR="00000000" w:rsidRPr="00000000">
              <w:rPr>
                <w:sz w:val="20"/>
                <w:szCs w:val="20"/>
                <w:rtl w:val="0"/>
              </w:rPr>
              <w:t xml:space="preserve">Para asegurar el cumplimiento de esta ley en el exterior, existirá una red regional de emprendedores conformada por diversas organizaciones.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120" w:lineRule="auto"/>
              <w:rPr>
                <w:sz w:val="20"/>
                <w:szCs w:val="20"/>
              </w:rPr>
            </w:pPr>
            <w:hyperlink r:id="rId10">
              <w:r w:rsidDel="00000000" w:rsidR="00000000" w:rsidRPr="00000000">
                <w:rPr>
                  <w:color w:val="1155cc"/>
                  <w:sz w:val="20"/>
                  <w:szCs w:val="20"/>
                  <w:u w:val="single"/>
                  <w:rtl w:val="0"/>
                </w:rPr>
                <w:t xml:space="preserve">https://minciencias.gov.co/sites/default/files/upload/reglamentacion/ley-1014-2006.pdf</w:t>
              </w:r>
            </w:hyperlink>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Ley de ciencia y tecnología </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Se trata de la Ley 29 de 1990, que otorga incentivos a la investigación científica, si su negocio se basa en la innovación y el desarrollo tecnológico. Además, constituyen el marco dentro del cual el Estado puede participar en proyectos específicos de investigación científica y tecnológica. Esta ley fue redactada por el Decreto 393 de Procedimientos laborales.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120" w:lineRule="auto"/>
              <w:rPr>
                <w:sz w:val="20"/>
                <w:szCs w:val="20"/>
              </w:rPr>
            </w:pPr>
            <w:hyperlink r:id="rId11">
              <w:r w:rsidDel="00000000" w:rsidR="00000000" w:rsidRPr="00000000">
                <w:rPr>
                  <w:color w:val="1155cc"/>
                  <w:sz w:val="20"/>
                  <w:szCs w:val="20"/>
                  <w:u w:val="single"/>
                  <w:rtl w:val="0"/>
                </w:rPr>
                <w:t xml:space="preserve">https://www.funcionpublica.gov.co/eva/gestornormativo/norma.php?i=254</w:t>
              </w:r>
            </w:hyperlink>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Ley de racionalización del gasto público</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Se trata de la Ley 344 de 1996, que establece estándares para las empresas en la simplificación del gasto público. Asimismo, constituye un incentivo para iniciar un negocio e incluye el Artículo 36 que permite la formación de un Fondo Emprender.</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120" w:lineRule="auto"/>
              <w:rPr>
                <w:sz w:val="20"/>
                <w:szCs w:val="20"/>
              </w:rPr>
            </w:pPr>
            <w:hyperlink r:id="rId12">
              <w:r w:rsidDel="00000000" w:rsidR="00000000" w:rsidRPr="00000000">
                <w:rPr>
                  <w:color w:val="1155cc"/>
                  <w:sz w:val="20"/>
                  <w:szCs w:val="20"/>
                  <w:u w:val="single"/>
                  <w:rtl w:val="0"/>
                </w:rPr>
                <w:t xml:space="preserve">https://www.funcionpublica.gov.co/eva/gestornormativo/norma.php?i=345</w:t>
              </w:r>
            </w:hyperlink>
            <w:r w:rsidDel="00000000" w:rsidR="00000000" w:rsidRPr="00000000">
              <w:rPr>
                <w:sz w:val="20"/>
                <w:szCs w:val="20"/>
                <w:rtl w:val="0"/>
              </w:rPr>
              <w:t xml:space="preserve"> </w:t>
            </w:r>
          </w:p>
        </w:tc>
      </w:tr>
    </w:tbl>
    <w:p w:rsidR="00000000" w:rsidDel="00000000" w:rsidP="00000000" w:rsidRDefault="00000000" w:rsidRPr="00000000" w14:paraId="00000067">
      <w:pPr>
        <w:spacing w:after="120" w:lineRule="auto"/>
        <w:jc w:val="both"/>
        <w:rPr>
          <w:sz w:val="20"/>
          <w:szCs w:val="20"/>
        </w:rPr>
      </w:pPr>
      <w:r w:rsidDel="00000000" w:rsidR="00000000" w:rsidRPr="00000000">
        <w:rPr>
          <w:sz w:val="20"/>
          <w:szCs w:val="20"/>
          <w:rtl w:val="0"/>
        </w:rPr>
        <w:t xml:space="preserve">Nota. Tomado de JLC Auditors, 2021.</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center"/>
        <w:rPr>
          <w:i w:val="1"/>
          <w:color w:val="44546a"/>
          <w:sz w:val="20"/>
          <w:szCs w:val="20"/>
        </w:rPr>
      </w:pPr>
      <w:r w:rsidDel="00000000" w:rsidR="00000000" w:rsidRPr="00000000">
        <w:rPr>
          <w:rtl w:val="0"/>
        </w:rPr>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pacing w:after="120" w:lineRule="auto"/>
        <w:ind w:left="720" w:hanging="720"/>
        <w:jc w:val="both"/>
        <w:rPr>
          <w:b w:val="1"/>
          <w:color w:val="000000"/>
          <w:sz w:val="20"/>
          <w:szCs w:val="20"/>
        </w:rPr>
      </w:pPr>
      <w:r w:rsidDel="00000000" w:rsidR="00000000" w:rsidRPr="00000000">
        <w:rPr>
          <w:b w:val="1"/>
          <w:sz w:val="20"/>
          <w:szCs w:val="20"/>
          <w:rtl w:val="0"/>
        </w:rPr>
        <w:t xml:space="preserve">Normatividad vigente</w:t>
      </w:r>
      <w:r w:rsidDel="00000000" w:rsidR="00000000" w:rsidRPr="00000000">
        <w:rPr>
          <w:b w:val="1"/>
          <w:color w:val="000000"/>
          <w:sz w:val="20"/>
          <w:szCs w:val="20"/>
          <w:rtl w:val="0"/>
        </w:rPr>
        <w:t xml:space="preserve"> </w:t>
      </w:r>
    </w:p>
    <w:p w:rsidR="00000000" w:rsidDel="00000000" w:rsidP="00000000" w:rsidRDefault="00000000" w:rsidRPr="00000000" w14:paraId="0000006A">
      <w:pPr>
        <w:spacing w:after="120" w:lineRule="auto"/>
        <w:jc w:val="both"/>
        <w:rPr>
          <w:sz w:val="20"/>
          <w:szCs w:val="20"/>
        </w:rPr>
      </w:pPr>
      <w:r w:rsidDel="00000000" w:rsidR="00000000" w:rsidRPr="00000000">
        <w:rPr>
          <w:sz w:val="20"/>
          <w:szCs w:val="20"/>
          <w:rtl w:val="0"/>
        </w:rPr>
        <w:t xml:space="preserve">A diferencia de las leyes anteriormente mencionadas, las siguientes leyes, decretos, resoluciones y decisiones son la normatividad vigente aplicada a las micro, pequeñas y medianas empresas:</w:t>
      </w:r>
    </w:p>
    <w:p w:rsidR="00000000" w:rsidDel="00000000" w:rsidP="00000000" w:rsidRDefault="00000000" w:rsidRPr="00000000" w14:paraId="0000006B">
      <w:pPr>
        <w:spacing w:after="120" w:lineRule="auto"/>
        <w:jc w:val="both"/>
        <w:rPr>
          <w:sz w:val="20"/>
          <w:szCs w:val="20"/>
        </w:rPr>
      </w:pPr>
      <w:r w:rsidDel="00000000" w:rsidR="00000000" w:rsidRPr="00000000">
        <w:rPr>
          <w:rtl w:val="0"/>
        </w:rPr>
      </w:r>
    </w:p>
    <w:p w:rsidR="00000000" w:rsidDel="00000000" w:rsidP="00000000" w:rsidRDefault="00000000" w:rsidRPr="00000000" w14:paraId="0000006C">
      <w:pPr>
        <w:spacing w:after="120" w:lineRule="auto"/>
        <w:rPr>
          <w:color w:val="231f20"/>
          <w:sz w:val="20"/>
          <w:szCs w:val="20"/>
        </w:rPr>
      </w:pPr>
      <w:r w:rsidDel="00000000" w:rsidR="00000000" w:rsidRPr="00000000">
        <w:rPr>
          <w:rtl w:val="0"/>
        </w:rPr>
      </w:r>
    </w:p>
    <w:tbl>
      <w:tblPr>
        <w:tblStyle w:val="Table9"/>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6D">
            <w:pPr>
              <w:spacing w:after="120" w:line="276" w:lineRule="auto"/>
              <w:ind w:left="283" w:firstLine="0"/>
              <w:jc w:val="center"/>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6E">
            <w:pPr>
              <w:spacing w:after="120" w:line="276" w:lineRule="auto"/>
              <w:ind w:left="283" w:firstLine="0"/>
              <w:jc w:val="center"/>
              <w:rPr>
                <w:rFonts w:ascii="Arial" w:cs="Arial" w:eastAsia="Arial" w:hAnsi="Arial"/>
                <w:color w:val="ffffff"/>
                <w:sz w:val="20"/>
                <w:szCs w:val="20"/>
              </w:rPr>
            </w:pPr>
            <w:sdt>
              <w:sdtPr>
                <w:tag w:val="goog_rdk_4"/>
              </w:sdtPr>
              <w:sdtContent>
                <w:commentRangeStart w:id="4"/>
              </w:sdtContent>
            </w:sdt>
            <w:r w:rsidDel="00000000" w:rsidR="00000000" w:rsidRPr="00000000">
              <w:rPr>
                <w:rFonts w:ascii="Arial" w:cs="Arial" w:eastAsia="Arial" w:hAnsi="Arial"/>
                <w:color w:val="ffffff"/>
                <w:sz w:val="20"/>
                <w:szCs w:val="20"/>
                <w:rtl w:val="0"/>
              </w:rPr>
              <w:t xml:space="preserve">Infografía interactiva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F">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CF01_2_1_ normativa_vigente</w:t>
            </w:r>
          </w:p>
          <w:p w:rsidR="00000000" w:rsidDel="00000000" w:rsidP="00000000" w:rsidRDefault="00000000" w:rsidRPr="00000000" w14:paraId="00000070">
            <w:pPr>
              <w:spacing w:after="120" w:line="276" w:lineRule="auto"/>
              <w:jc w:val="center"/>
              <w:rPr>
                <w:rFonts w:ascii="Arial" w:cs="Arial" w:eastAsia="Arial" w:hAnsi="Arial"/>
                <w:color w:val="231f20"/>
                <w:sz w:val="20"/>
                <w:szCs w:val="20"/>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rPr>
          <w:b w:val="1"/>
          <w:i w:val="1"/>
          <w:color w:val="44546a"/>
          <w:sz w:val="20"/>
          <w:szCs w:val="20"/>
        </w:rPr>
      </w:pPr>
      <w:r w:rsidDel="00000000" w:rsidR="00000000" w:rsidRPr="00000000">
        <w:rPr>
          <w:rtl w:val="0"/>
        </w:rPr>
      </w:r>
    </w:p>
    <w:p w:rsidR="00000000" w:rsidDel="00000000" w:rsidP="00000000" w:rsidRDefault="00000000" w:rsidRPr="00000000" w14:paraId="00000072">
      <w:pPr>
        <w:numPr>
          <w:ilvl w:val="1"/>
          <w:numId w:val="2"/>
        </w:numPr>
        <w:pBdr>
          <w:top w:space="0" w:sz="0" w:val="nil"/>
          <w:left w:space="0" w:sz="0" w:val="nil"/>
          <w:bottom w:space="0" w:sz="0" w:val="nil"/>
          <w:right w:space="0" w:sz="0" w:val="nil"/>
          <w:between w:space="0" w:sz="0" w:val="nil"/>
        </w:pBdr>
        <w:spacing w:after="120" w:lineRule="auto"/>
        <w:ind w:left="720" w:hanging="720"/>
        <w:jc w:val="both"/>
        <w:rPr>
          <w:b w:val="1"/>
          <w:color w:val="000000"/>
          <w:sz w:val="20"/>
          <w:szCs w:val="20"/>
        </w:rPr>
      </w:pPr>
      <w:r w:rsidDel="00000000" w:rsidR="00000000" w:rsidRPr="00000000">
        <w:rPr>
          <w:b w:val="1"/>
          <w:sz w:val="20"/>
          <w:szCs w:val="20"/>
          <w:rtl w:val="0"/>
        </w:rPr>
        <w:t xml:space="preserve">Requisitos tributarios</w:t>
      </w:r>
      <w:r w:rsidDel="00000000" w:rsidR="00000000" w:rsidRPr="00000000">
        <w:rPr>
          <w:rtl w:val="0"/>
        </w:rPr>
      </w:r>
    </w:p>
    <w:p w:rsidR="00000000" w:rsidDel="00000000" w:rsidP="00000000" w:rsidRDefault="00000000" w:rsidRPr="00000000" w14:paraId="00000073">
      <w:pPr>
        <w:spacing w:after="120" w:lineRule="auto"/>
        <w:jc w:val="both"/>
        <w:rPr>
          <w:sz w:val="20"/>
          <w:szCs w:val="20"/>
        </w:rPr>
      </w:pPr>
      <w:r w:rsidDel="00000000" w:rsidR="00000000" w:rsidRPr="00000000">
        <w:rPr>
          <w:sz w:val="20"/>
          <w:szCs w:val="20"/>
          <w:rtl w:val="0"/>
        </w:rPr>
        <w:t xml:space="preserve">Iniciar un negocio en Colombia requiere de una amplia gama de requisitos comerciales, sociales, financieros y operativos, a continuación, se mostrarán con detalles los requisitos tributarios que deben cumplirse para iniciar y mantener una organización.</w:t>
      </w:r>
    </w:p>
    <w:p w:rsidR="00000000" w:rsidDel="00000000" w:rsidP="00000000" w:rsidRDefault="00000000" w:rsidRPr="00000000" w14:paraId="00000074">
      <w:pPr>
        <w:spacing w:after="120" w:lineRule="auto"/>
        <w:jc w:val="both"/>
        <w:rPr>
          <w:sz w:val="20"/>
          <w:szCs w:val="20"/>
        </w:rPr>
      </w:pPr>
      <w:r w:rsidDel="00000000" w:rsidR="00000000" w:rsidRPr="00000000">
        <w:rPr>
          <w:rtl w:val="0"/>
        </w:rPr>
      </w:r>
    </w:p>
    <w:tbl>
      <w:tblPr>
        <w:tblStyle w:val="Table10"/>
        <w:tblW w:w="9962.0" w:type="dxa"/>
        <w:jc w:val="left"/>
        <w:tblInd w:w="0.0" w:type="dxa"/>
        <w:tblLayout w:type="fixed"/>
        <w:tblLook w:val="0400"/>
      </w:tblPr>
      <w:tblGrid>
        <w:gridCol w:w="9962"/>
        <w:tblGridChange w:id="0">
          <w:tblGrid>
            <w:gridCol w:w="9962"/>
          </w:tblGrid>
        </w:tblGridChange>
      </w:tblGrid>
      <w:tr>
        <w:trPr>
          <w:cantSplit w:val="0"/>
          <w:trHeight w:val="18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5">
            <w:pPr>
              <w:spacing w:after="120" w:line="276" w:lineRule="auto"/>
              <w:jc w:val="center"/>
              <w:rPr>
                <w:rFonts w:ascii="Arial" w:cs="Arial" w:eastAsia="Arial" w:hAnsi="Arial"/>
                <w:color w:val="000000"/>
                <w:sz w:val="20"/>
                <w:szCs w:val="20"/>
                <w:highlight w:val="yellow"/>
              </w:rPr>
            </w:pPr>
            <w:r w:rsidDel="00000000" w:rsidR="00000000" w:rsidRPr="00000000">
              <w:rPr>
                <w:rtl w:val="0"/>
              </w:rPr>
            </w:r>
          </w:p>
          <w:p w:rsidR="00000000" w:rsidDel="00000000" w:rsidP="00000000" w:rsidRDefault="00000000" w:rsidRPr="00000000" w14:paraId="00000076">
            <w:pPr>
              <w:spacing w:after="120" w:line="276" w:lineRule="auto"/>
              <w:jc w:val="center"/>
              <w:rPr>
                <w:rFonts w:ascii="Arial" w:cs="Arial" w:eastAsia="Arial" w:hAnsi="Arial"/>
                <w:color w:val="000000"/>
                <w:sz w:val="20"/>
                <w:szCs w:val="20"/>
              </w:rPr>
            </w:pPr>
            <w:sdt>
              <w:sdtPr>
                <w:tag w:val="goog_rdk_5"/>
              </w:sdtPr>
              <w:sdtContent>
                <w:commentRangeStart w:id="5"/>
              </w:sdtContent>
            </w:sdt>
            <w:r w:rsidDel="00000000" w:rsidR="00000000" w:rsidRPr="00000000">
              <w:rPr>
                <w:sz w:val="20"/>
                <w:szCs w:val="20"/>
                <w:rtl w:val="0"/>
              </w:rPr>
              <w:t xml:space="preserve">A</w:t>
            </w:r>
            <w:r w:rsidDel="00000000" w:rsidR="00000000" w:rsidRPr="00000000">
              <w:rPr>
                <w:rFonts w:ascii="Arial" w:cs="Arial" w:eastAsia="Arial" w:hAnsi="Arial"/>
                <w:color w:val="000000"/>
                <w:sz w:val="20"/>
                <w:szCs w:val="20"/>
                <w:rtl w:val="0"/>
              </w:rPr>
              <w:t xml:space="preserve">spectos tributarios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7">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 continuación, encontrará cuáles son los requisitos tributarios que se deben cumplir y ante qué entidad debe gestionarse y su periodicidad de cumplimiento. </w:t>
            </w:r>
          </w:p>
          <w:p w:rsidR="00000000" w:rsidDel="00000000" w:rsidP="00000000" w:rsidRDefault="00000000" w:rsidRPr="00000000" w14:paraId="00000078">
            <w:pPr>
              <w:spacing w:after="120" w:lineRule="auto"/>
              <w:jc w:val="center"/>
              <w:rPr>
                <w:rFonts w:ascii="Arial" w:cs="Arial" w:eastAsia="Arial" w:hAnsi="Arial"/>
                <w:color w:val="000000"/>
                <w:sz w:val="20"/>
                <w:szCs w:val="20"/>
              </w:rPr>
            </w:pPr>
            <w:r w:rsidDel="00000000" w:rsidR="00000000" w:rsidRPr="00000000">
              <w:rPr>
                <w:color w:val="000000"/>
                <w:sz w:val="20"/>
                <w:szCs w:val="20"/>
              </w:rPr>
              <w:drawing>
                <wp:inline distB="0" distT="0" distL="0" distR="0">
                  <wp:extent cx="1274454" cy="556452"/>
                  <wp:effectExtent b="0" l="0" r="0" t="0"/>
                  <wp:docPr id="9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74454" cy="5564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A">
      <w:pPr>
        <w:numPr>
          <w:ilvl w:val="1"/>
          <w:numId w:val="2"/>
        </w:numPr>
        <w:pBdr>
          <w:top w:space="0" w:sz="0" w:val="nil"/>
          <w:left w:space="0" w:sz="0" w:val="nil"/>
          <w:bottom w:space="0" w:sz="0" w:val="nil"/>
          <w:right w:space="0" w:sz="0" w:val="nil"/>
          <w:between w:space="0" w:sz="0" w:val="nil"/>
        </w:pBdr>
        <w:spacing w:after="120" w:lineRule="auto"/>
        <w:ind w:left="720" w:hanging="720"/>
        <w:jc w:val="both"/>
        <w:rPr>
          <w:b w:val="1"/>
          <w:color w:val="000000"/>
          <w:sz w:val="20"/>
          <w:szCs w:val="20"/>
        </w:rPr>
      </w:pPr>
      <w:r w:rsidDel="00000000" w:rsidR="00000000" w:rsidRPr="00000000">
        <w:rPr>
          <w:b w:val="1"/>
          <w:color w:val="000000"/>
          <w:sz w:val="20"/>
          <w:szCs w:val="20"/>
          <w:rtl w:val="0"/>
        </w:rPr>
        <w:t xml:space="preserve">Tipos de sociedades</w:t>
      </w:r>
    </w:p>
    <w:p w:rsidR="00000000" w:rsidDel="00000000" w:rsidP="00000000" w:rsidRDefault="00000000" w:rsidRPr="00000000" w14:paraId="0000007B">
      <w:pPr>
        <w:spacing w:after="120" w:lineRule="auto"/>
        <w:jc w:val="both"/>
        <w:rPr>
          <w:sz w:val="20"/>
          <w:szCs w:val="20"/>
        </w:rPr>
      </w:pPr>
      <w:r w:rsidDel="00000000" w:rsidR="00000000" w:rsidRPr="00000000">
        <w:rPr>
          <w:sz w:val="20"/>
          <w:szCs w:val="20"/>
          <w:rtl w:val="0"/>
        </w:rPr>
        <w:t xml:space="preserve">En Colombia las sociedades se clasifican según la forma de asociación:</w:t>
      </w:r>
    </w:p>
    <w:p w:rsidR="00000000" w:rsidDel="00000000" w:rsidP="00000000" w:rsidRDefault="00000000" w:rsidRPr="00000000" w14:paraId="0000007C">
      <w:pPr>
        <w:spacing w:after="120" w:lineRule="auto"/>
        <w:jc w:val="both"/>
        <w:rPr>
          <w:sz w:val="20"/>
          <w:szCs w:val="20"/>
        </w:rPr>
      </w:pPr>
      <w:r w:rsidDel="00000000" w:rsidR="00000000" w:rsidRPr="00000000">
        <w:rPr>
          <w:rtl w:val="0"/>
        </w:rPr>
      </w:r>
    </w:p>
    <w:p w:rsidR="00000000" w:rsidDel="00000000" w:rsidP="00000000" w:rsidRDefault="00000000" w:rsidRPr="00000000" w14:paraId="0000007D">
      <w:pPr>
        <w:numPr>
          <w:ilvl w:val="0"/>
          <w:numId w:val="5"/>
        </w:numPr>
        <w:spacing w:after="120" w:lineRule="auto"/>
        <w:ind w:left="720" w:hanging="360"/>
        <w:jc w:val="both"/>
        <w:rPr>
          <w:sz w:val="20"/>
          <w:szCs w:val="20"/>
        </w:rPr>
      </w:pPr>
      <w:r w:rsidDel="00000000" w:rsidR="00000000" w:rsidRPr="00000000">
        <w:rPr>
          <w:sz w:val="20"/>
          <w:szCs w:val="20"/>
          <w:rtl w:val="0"/>
        </w:rPr>
        <w:t xml:space="preserve">Sociedades de personas.</w:t>
      </w:r>
    </w:p>
    <w:p w:rsidR="00000000" w:rsidDel="00000000" w:rsidP="00000000" w:rsidRDefault="00000000" w:rsidRPr="00000000" w14:paraId="0000007E">
      <w:pPr>
        <w:numPr>
          <w:ilvl w:val="0"/>
          <w:numId w:val="5"/>
        </w:numPr>
        <w:spacing w:after="120" w:lineRule="auto"/>
        <w:ind w:left="720" w:hanging="360"/>
        <w:jc w:val="both"/>
        <w:rPr>
          <w:sz w:val="20"/>
          <w:szCs w:val="20"/>
        </w:rPr>
      </w:pPr>
      <w:r w:rsidDel="00000000" w:rsidR="00000000" w:rsidRPr="00000000">
        <w:rPr>
          <w:sz w:val="20"/>
          <w:szCs w:val="20"/>
          <w:rtl w:val="0"/>
        </w:rPr>
        <w:t xml:space="preserve">Sociedades de capital.</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Sociedades de personas</w:t>
      </w:r>
    </w:p>
    <w:p w:rsidR="00000000" w:rsidDel="00000000" w:rsidP="00000000" w:rsidRDefault="00000000" w:rsidRPr="00000000" w14:paraId="00000081">
      <w:pPr>
        <w:spacing w:after="120" w:lineRule="auto"/>
        <w:jc w:val="both"/>
        <w:rPr>
          <w:sz w:val="20"/>
          <w:szCs w:val="20"/>
        </w:rPr>
      </w:pPr>
      <w:sdt>
        <w:sdtPr>
          <w:tag w:val="goog_rdk_6"/>
        </w:sdtPr>
        <w:sdtContent>
          <w:commentRangeStart w:id="6"/>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54610</wp:posOffset>
            </wp:positionV>
            <wp:extent cx="2154555" cy="1215390"/>
            <wp:effectExtent b="0" l="0" r="0" t="0"/>
            <wp:wrapSquare wrapText="bothSides" distB="0" distT="0" distL="114300" distR="114300"/>
            <wp:docPr id="9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154555" cy="1215390"/>
                    </a:xfrm>
                    <a:prstGeom prst="rect"/>
                    <a:ln/>
                  </pic:spPr>
                </pic:pic>
              </a:graphicData>
            </a:graphic>
          </wp:anchor>
        </w:drawing>
      </w:r>
    </w:p>
    <w:p w:rsidR="00000000" w:rsidDel="00000000" w:rsidP="00000000" w:rsidRDefault="00000000" w:rsidRPr="00000000" w14:paraId="00000082">
      <w:pPr>
        <w:spacing w:after="120" w:lineRule="auto"/>
        <w:jc w:val="both"/>
        <w:rPr>
          <w:sz w:val="20"/>
          <w:szCs w:val="20"/>
        </w:rPr>
      </w:pPr>
      <w:r w:rsidDel="00000000" w:rsidR="00000000" w:rsidRPr="00000000">
        <w:rPr>
          <w:sz w:val="20"/>
          <w:szCs w:val="20"/>
          <w:rtl w:val="0"/>
        </w:rPr>
        <w:t xml:space="preserve">Esta sociedad la conforma la mayoría de las veces los grupos familiares y personas cerca a ellos, las cuales son: </w:t>
      </w:r>
    </w:p>
    <w:p w:rsidR="00000000" w:rsidDel="00000000" w:rsidP="00000000" w:rsidRDefault="00000000" w:rsidRPr="00000000" w14:paraId="00000083">
      <w:pPr>
        <w:spacing w:after="120" w:lineRule="auto"/>
        <w:jc w:val="both"/>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4">
      <w:pPr>
        <w:spacing w:after="120" w:lineRule="auto"/>
        <w:jc w:val="both"/>
        <w:rPr>
          <w:sz w:val="20"/>
          <w:szCs w:val="20"/>
        </w:rPr>
      </w:pPr>
      <w:r w:rsidDel="00000000" w:rsidR="00000000" w:rsidRPr="00000000">
        <w:rPr>
          <w:rtl w:val="0"/>
        </w:rPr>
      </w:r>
    </w:p>
    <w:p w:rsidR="00000000" w:rsidDel="00000000" w:rsidP="00000000" w:rsidRDefault="00000000" w:rsidRPr="00000000" w14:paraId="00000085">
      <w:pPr>
        <w:spacing w:after="120" w:lineRule="auto"/>
        <w:rPr>
          <w:color w:val="231f20"/>
          <w:sz w:val="20"/>
          <w:szCs w:val="20"/>
        </w:rPr>
      </w:pPr>
      <w:r w:rsidDel="00000000" w:rsidR="00000000" w:rsidRPr="00000000">
        <w:rPr>
          <w:rtl w:val="0"/>
        </w:rPr>
      </w:r>
    </w:p>
    <w:tbl>
      <w:tblPr>
        <w:tblStyle w:val="Table11"/>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86">
            <w:pPr>
              <w:spacing w:after="120" w:line="276" w:lineRule="auto"/>
              <w:ind w:left="283" w:firstLine="0"/>
              <w:jc w:val="center"/>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87">
            <w:pPr>
              <w:spacing w:after="120" w:line="276" w:lineRule="auto"/>
              <w:ind w:left="283" w:firstLine="0"/>
              <w:jc w:val="center"/>
              <w:rPr>
                <w:rFonts w:ascii="Arial" w:cs="Arial" w:eastAsia="Arial" w:hAnsi="Arial"/>
                <w:color w:val="ffffff"/>
                <w:sz w:val="20"/>
                <w:szCs w:val="20"/>
              </w:rPr>
            </w:pPr>
            <w:sdt>
              <w:sdtPr>
                <w:tag w:val="goog_rdk_7"/>
              </w:sdtPr>
              <w:sdtContent>
                <w:commentRangeStart w:id="7"/>
              </w:sdtContent>
            </w:sdt>
            <w:r w:rsidDel="00000000" w:rsidR="00000000" w:rsidRPr="00000000">
              <w:rPr>
                <w:rFonts w:ascii="Arial" w:cs="Arial" w:eastAsia="Arial" w:hAnsi="Arial"/>
                <w:color w:val="ffffff"/>
                <w:sz w:val="20"/>
                <w:szCs w:val="20"/>
                <w:rtl w:val="0"/>
              </w:rPr>
              <w:t xml:space="preserve">Pestañas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8">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CF01_2_3_1_sociedades_de_personas</w:t>
            </w:r>
          </w:p>
        </w:tc>
      </w:tr>
    </w:tbl>
    <w:p w:rsidR="00000000" w:rsidDel="00000000" w:rsidP="00000000" w:rsidRDefault="00000000" w:rsidRPr="00000000" w14:paraId="00000089">
      <w:pPr>
        <w:spacing w:after="120" w:lineRule="auto"/>
        <w:jc w:val="both"/>
        <w:rPr>
          <w:color w:val="231f20"/>
          <w:sz w:val="20"/>
          <w:szCs w:val="20"/>
        </w:rPr>
      </w:pPr>
      <w:r w:rsidDel="00000000" w:rsidR="00000000" w:rsidRPr="00000000">
        <w:rPr>
          <w:rtl w:val="0"/>
        </w:rPr>
      </w:r>
    </w:p>
    <w:p w:rsidR="00000000" w:rsidDel="00000000" w:rsidP="00000000" w:rsidRDefault="00000000" w:rsidRPr="00000000" w14:paraId="0000008A">
      <w:pPr>
        <w:spacing w:after="120" w:lineRule="auto"/>
        <w:jc w:val="both"/>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Sociedades de capital </w:t>
      </w:r>
    </w:p>
    <w:p w:rsidR="00000000" w:rsidDel="00000000" w:rsidP="00000000" w:rsidRDefault="00000000" w:rsidRPr="00000000" w14:paraId="0000008C">
      <w:pPr>
        <w:spacing w:after="120" w:lineRule="auto"/>
        <w:jc w:val="both"/>
        <w:rPr>
          <w:sz w:val="20"/>
          <w:szCs w:val="20"/>
        </w:rPr>
      </w:pPr>
      <w:bookmarkStart w:colFirst="0" w:colLast="0" w:name="_heading=h.1fob9te" w:id="1"/>
      <w:bookmarkEnd w:id="1"/>
      <w:sdt>
        <w:sdtPr>
          <w:tag w:val="goog_rdk_8"/>
        </w:sdtPr>
        <w:sdtContent>
          <w:commentRangeStart w:id="8"/>
        </w:sdtContent>
      </w:sdt>
      <w:r w:rsidDel="00000000" w:rsidR="00000000" w:rsidRPr="00000000">
        <w:rPr>
          <w:sz w:val="20"/>
          <w:szCs w:val="20"/>
          <w:rtl w:val="0"/>
        </w:rPr>
        <w:t xml:space="preserve">En estas sociedades lo más importante suele ser los aportes económicos, porque cada socio o accionista es valorado por su aporte al capital social y el objetivo de la sociedad es la generación de rendimientos (Grupo Bancolombia, 2020). </w:t>
      </w:r>
      <w:r w:rsidDel="00000000" w:rsidR="00000000" w:rsidRPr="00000000">
        <w:drawing>
          <wp:anchor allowOverlap="1" behindDoc="0" distB="0" distT="0" distL="114300" distR="114300" hidden="0" layoutInCell="1" locked="0" relativeHeight="0" simplePos="0">
            <wp:simplePos x="0" y="0"/>
            <wp:positionH relativeFrom="column">
              <wp:posOffset>-72426</wp:posOffset>
            </wp:positionH>
            <wp:positionV relativeFrom="paragraph">
              <wp:posOffset>54653</wp:posOffset>
            </wp:positionV>
            <wp:extent cx="2967038" cy="1117394"/>
            <wp:effectExtent b="0" l="0" r="0" t="0"/>
            <wp:wrapSquare wrapText="bothSides" distB="0" distT="0" distL="114300" distR="114300"/>
            <wp:docPr id="9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67038" cy="1117394"/>
                    </a:xfrm>
                    <a:prstGeom prst="rect"/>
                    <a:ln/>
                  </pic:spPr>
                </pic:pic>
              </a:graphicData>
            </a:graphic>
          </wp:anchor>
        </w:drawing>
      </w:r>
    </w:p>
    <w:p w:rsidR="00000000" w:rsidDel="00000000" w:rsidP="00000000" w:rsidRDefault="00000000" w:rsidRPr="00000000" w14:paraId="0000008D">
      <w:pPr>
        <w:spacing w:after="120" w:lineRule="auto"/>
        <w:jc w:val="both"/>
        <w:rPr>
          <w:sz w:val="20"/>
          <w:szCs w:val="20"/>
        </w:rPr>
      </w:pPr>
      <w:r w:rsidDel="00000000" w:rsidR="00000000" w:rsidRPr="00000000">
        <w:rPr>
          <w:rtl w:val="0"/>
        </w:rPr>
      </w:r>
    </w:p>
    <w:p w:rsidR="00000000" w:rsidDel="00000000" w:rsidP="00000000" w:rsidRDefault="00000000" w:rsidRPr="00000000" w14:paraId="0000008E">
      <w:pPr>
        <w:spacing w:after="120" w:lineRule="auto"/>
        <w:jc w:val="both"/>
        <w:rPr>
          <w:sz w:val="20"/>
          <w:szCs w:val="20"/>
        </w:rPr>
      </w:pPr>
      <w:commentRangeEnd w:id="8"/>
      <w:r w:rsidDel="00000000" w:rsidR="00000000" w:rsidRPr="00000000">
        <w:commentReference w:id="8"/>
      </w:r>
      <w:r w:rsidDel="00000000" w:rsidR="00000000" w:rsidRPr="00000000">
        <w:rPr>
          <w:rtl w:val="0"/>
        </w:rPr>
      </w:r>
    </w:p>
    <w:tbl>
      <w:tblPr>
        <w:tblStyle w:val="Table12"/>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8F">
            <w:pPr>
              <w:spacing w:after="120" w:line="276" w:lineRule="auto"/>
              <w:ind w:left="283" w:firstLine="0"/>
              <w:jc w:val="center"/>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90">
            <w:pPr>
              <w:spacing w:after="120" w:line="276" w:lineRule="auto"/>
              <w:ind w:left="283" w:firstLine="0"/>
              <w:jc w:val="center"/>
              <w:rPr>
                <w:rFonts w:ascii="Arial" w:cs="Arial" w:eastAsia="Arial" w:hAnsi="Arial"/>
                <w:color w:val="ffffff"/>
                <w:sz w:val="20"/>
                <w:szCs w:val="20"/>
              </w:rPr>
            </w:pPr>
            <w:sdt>
              <w:sdtPr>
                <w:tag w:val="goog_rdk_9"/>
              </w:sdtPr>
              <w:sdtContent>
                <w:commentRangeStart w:id="9"/>
              </w:sdtContent>
            </w:sdt>
            <w:r w:rsidDel="00000000" w:rsidR="00000000" w:rsidRPr="00000000">
              <w:rPr>
                <w:rFonts w:ascii="Arial" w:cs="Arial" w:eastAsia="Arial" w:hAnsi="Arial"/>
                <w:color w:val="ffffff"/>
                <w:sz w:val="20"/>
                <w:szCs w:val="20"/>
                <w:rtl w:val="0"/>
              </w:rPr>
              <w:t xml:space="preserve">Pestañas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1">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CF01_2_3_2_sociedades_de_capital</w:t>
            </w:r>
          </w:p>
          <w:p w:rsidR="00000000" w:rsidDel="00000000" w:rsidP="00000000" w:rsidRDefault="00000000" w:rsidRPr="00000000" w14:paraId="00000092">
            <w:pPr>
              <w:spacing w:after="120" w:line="276" w:lineRule="auto"/>
              <w:jc w:val="center"/>
              <w:rPr>
                <w:rFonts w:ascii="Arial" w:cs="Arial" w:eastAsia="Arial" w:hAnsi="Arial"/>
                <w:color w:val="231f20"/>
                <w:sz w:val="20"/>
                <w:szCs w:val="20"/>
              </w:rPr>
            </w:pPr>
            <w:r w:rsidDel="00000000" w:rsidR="00000000" w:rsidRPr="00000000">
              <w:rPr>
                <w:rtl w:val="0"/>
              </w:rPr>
            </w:r>
          </w:p>
        </w:tc>
      </w:tr>
    </w:tbl>
    <w:p w:rsidR="00000000" w:rsidDel="00000000" w:rsidP="00000000" w:rsidRDefault="00000000" w:rsidRPr="00000000" w14:paraId="00000093">
      <w:pPr>
        <w:spacing w:after="120" w:lineRule="auto"/>
        <w:jc w:val="both"/>
        <w:rPr>
          <w:color w:val="231f2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ind w:left="720" w:firstLine="0"/>
        <w:jc w:val="both"/>
        <w:rPr>
          <w:color w:val="000000"/>
          <w:sz w:val="20"/>
          <w:szCs w:val="20"/>
          <w:highlight w:val="yellow"/>
        </w:rPr>
      </w:pPr>
      <w:r w:rsidDel="00000000" w:rsidR="00000000" w:rsidRPr="00000000">
        <w:rPr>
          <w:rtl w:val="0"/>
        </w:rPr>
      </w:r>
    </w:p>
    <w:p w:rsidR="00000000" w:rsidDel="00000000" w:rsidP="00000000" w:rsidRDefault="00000000" w:rsidRPr="00000000" w14:paraId="00000095">
      <w:pPr>
        <w:spacing w:after="120" w:lineRule="auto"/>
        <w:jc w:val="center"/>
        <w:rPr>
          <w:b w:val="1"/>
          <w:sz w:val="20"/>
          <w:szCs w:val="20"/>
        </w:rPr>
      </w:pPr>
      <w:r w:rsidDel="00000000" w:rsidR="00000000" w:rsidRPr="00000000">
        <w:rPr>
          <w:b w:val="1"/>
          <w:sz w:val="20"/>
          <w:szCs w:val="20"/>
          <w:rtl w:val="0"/>
        </w:rPr>
        <w:t xml:space="preserve">3. Marco tributario para la Pyme</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Teniendo en cuenta lo dictaminado por el Ministerio de Hacienda y Crédito Público para el sector de Pymes se determinan ciertas obligaciones tributarias que deben ser cumplidas por las empresas que apliquen como pyme de manera oportuna.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sz w:val="20"/>
          <w:szCs w:val="20"/>
          <w:rtl w:val="0"/>
        </w:rPr>
        <w:t xml:space="preserve">3.1. Obligaciones tributarias de una Pyme</w:t>
      </w:r>
      <w:r w:rsidDel="00000000" w:rsidR="00000000" w:rsidRPr="00000000">
        <w:rPr>
          <w:b w:val="1"/>
          <w:color w:val="000000"/>
          <w:sz w:val="20"/>
          <w:szCs w:val="20"/>
          <w:rtl w:val="0"/>
        </w:rPr>
        <w:t xml:space="preserve"> </w:t>
      </w:r>
    </w:p>
    <w:p w:rsidR="00000000" w:rsidDel="00000000" w:rsidP="00000000" w:rsidRDefault="00000000" w:rsidRPr="00000000" w14:paraId="00000099">
      <w:pPr>
        <w:spacing w:after="120" w:lineRule="auto"/>
        <w:jc w:val="both"/>
        <w:rPr>
          <w:sz w:val="20"/>
          <w:szCs w:val="20"/>
        </w:rPr>
      </w:pPr>
      <w:r w:rsidDel="00000000" w:rsidR="00000000" w:rsidRPr="00000000">
        <w:rPr>
          <w:sz w:val="20"/>
          <w:szCs w:val="20"/>
          <w:rtl w:val="0"/>
        </w:rPr>
        <w:t xml:space="preserve">Las obligaciones tributarias de una PYME son clasificadas y exigidas, dependiendo su nivel de ventas.</w:t>
      </w:r>
    </w:p>
    <w:p w:rsidR="00000000" w:rsidDel="00000000" w:rsidP="00000000" w:rsidRDefault="00000000" w:rsidRPr="00000000" w14:paraId="0000009A">
      <w:pPr>
        <w:spacing w:after="120" w:lineRule="auto"/>
        <w:jc w:val="both"/>
        <w:rPr>
          <w:sz w:val="20"/>
          <w:szCs w:val="20"/>
        </w:rPr>
      </w:pPr>
      <w:r w:rsidDel="00000000" w:rsidR="00000000" w:rsidRPr="00000000">
        <w:rPr>
          <w:sz w:val="20"/>
          <w:szCs w:val="20"/>
          <w:rtl w:val="0"/>
        </w:rPr>
        <w:t xml:space="preserve">A continuación, se mencionan algunos deberes y obligaciones formales, donde cada obligación depende del tamaño de la empresa:</w:t>
      </w:r>
    </w:p>
    <w:p w:rsidR="00000000" w:rsidDel="00000000" w:rsidP="00000000" w:rsidRDefault="00000000" w:rsidRPr="00000000" w14:paraId="0000009B">
      <w:pPr>
        <w:spacing w:after="120" w:lineRule="auto"/>
        <w:jc w:val="both"/>
        <w:rPr>
          <w:sz w:val="20"/>
          <w:szCs w:val="20"/>
        </w:rPr>
      </w:pPr>
      <w:r w:rsidDel="00000000" w:rsidR="00000000" w:rsidRPr="00000000">
        <w:rPr>
          <w:rtl w:val="0"/>
        </w:rPr>
      </w:r>
    </w:p>
    <w:p w:rsidR="00000000" w:rsidDel="00000000" w:rsidP="00000000" w:rsidRDefault="00000000" w:rsidRPr="00000000" w14:paraId="0000009C">
      <w:pPr>
        <w:numPr>
          <w:ilvl w:val="0"/>
          <w:numId w:val="4"/>
        </w:numPr>
        <w:spacing w:after="120" w:lineRule="auto"/>
        <w:ind w:left="720" w:hanging="360"/>
        <w:jc w:val="both"/>
        <w:rPr>
          <w:sz w:val="20"/>
          <w:szCs w:val="20"/>
        </w:rPr>
      </w:pPr>
      <w:sdt>
        <w:sdtPr>
          <w:tag w:val="goog_rdk_10"/>
        </w:sdtPr>
        <w:sdtContent>
          <w:commentRangeStart w:id="10"/>
        </w:sdtContent>
      </w:sdt>
      <w:r w:rsidDel="00000000" w:rsidR="00000000" w:rsidRPr="00000000">
        <w:rPr>
          <w:sz w:val="20"/>
          <w:szCs w:val="20"/>
          <w:rtl w:val="0"/>
        </w:rPr>
        <w:t xml:space="preserve">Inscribirse en el RUT (DIAN), en el Registro mercantil (Cámaras de Comercio) y en el RIT (Secretaría de Hacienda). </w:t>
      </w:r>
    </w:p>
    <w:p w:rsidR="00000000" w:rsidDel="00000000" w:rsidP="00000000" w:rsidRDefault="00000000" w:rsidRPr="00000000" w14:paraId="0000009D">
      <w:pPr>
        <w:numPr>
          <w:ilvl w:val="0"/>
          <w:numId w:val="4"/>
        </w:numPr>
        <w:spacing w:after="120" w:lineRule="auto"/>
        <w:ind w:left="720" w:hanging="360"/>
        <w:jc w:val="both"/>
        <w:rPr>
          <w:sz w:val="20"/>
          <w:szCs w:val="20"/>
        </w:rPr>
      </w:pPr>
      <w:r w:rsidDel="00000000" w:rsidR="00000000" w:rsidRPr="00000000">
        <w:rPr>
          <w:sz w:val="20"/>
          <w:szCs w:val="20"/>
          <w:rtl w:val="0"/>
        </w:rPr>
        <w:t xml:space="preserve">Inscribirse como responsable del impuesto sobre las ventas e impuesto al consumo. </w:t>
      </w:r>
    </w:p>
    <w:p w:rsidR="00000000" w:rsidDel="00000000" w:rsidP="00000000" w:rsidRDefault="00000000" w:rsidRPr="00000000" w14:paraId="0000009E">
      <w:pPr>
        <w:numPr>
          <w:ilvl w:val="0"/>
          <w:numId w:val="4"/>
        </w:numPr>
        <w:spacing w:after="120" w:lineRule="auto"/>
        <w:ind w:left="720" w:hanging="360"/>
        <w:jc w:val="both"/>
        <w:rPr>
          <w:sz w:val="20"/>
          <w:szCs w:val="20"/>
        </w:rPr>
      </w:pPr>
      <w:r w:rsidDel="00000000" w:rsidR="00000000" w:rsidRPr="00000000">
        <w:rPr>
          <w:sz w:val="20"/>
          <w:szCs w:val="20"/>
          <w:rtl w:val="0"/>
        </w:rPr>
        <w:t xml:space="preserve">Facturar con todos los requisitos.</w:t>
      </w:r>
    </w:p>
    <w:p w:rsidR="00000000" w:rsidDel="00000000" w:rsidP="00000000" w:rsidRDefault="00000000" w:rsidRPr="00000000" w14:paraId="0000009F">
      <w:pPr>
        <w:numPr>
          <w:ilvl w:val="0"/>
          <w:numId w:val="4"/>
        </w:numPr>
        <w:spacing w:after="120" w:lineRule="auto"/>
        <w:ind w:left="720" w:hanging="360"/>
        <w:jc w:val="both"/>
        <w:rPr>
          <w:sz w:val="20"/>
          <w:szCs w:val="20"/>
        </w:rPr>
      </w:pPr>
      <w:r w:rsidDel="00000000" w:rsidR="00000000" w:rsidRPr="00000000">
        <w:rPr>
          <w:sz w:val="20"/>
          <w:szCs w:val="20"/>
          <w:rtl w:val="0"/>
        </w:rPr>
        <w:t xml:space="preserve">Presentar declaraciones tributarias y pagar saldos a cargo. </w:t>
      </w:r>
    </w:p>
    <w:p w:rsidR="00000000" w:rsidDel="00000000" w:rsidP="00000000" w:rsidRDefault="00000000" w:rsidRPr="00000000" w14:paraId="000000A0">
      <w:pPr>
        <w:numPr>
          <w:ilvl w:val="0"/>
          <w:numId w:val="4"/>
        </w:numPr>
        <w:spacing w:after="120" w:lineRule="auto"/>
        <w:ind w:left="720" w:hanging="360"/>
        <w:jc w:val="both"/>
        <w:rPr>
          <w:sz w:val="20"/>
          <w:szCs w:val="20"/>
        </w:rPr>
      </w:pPr>
      <w:r w:rsidDel="00000000" w:rsidR="00000000" w:rsidRPr="00000000">
        <w:rPr>
          <w:sz w:val="20"/>
          <w:szCs w:val="20"/>
          <w:rtl w:val="0"/>
        </w:rPr>
        <w:t xml:space="preserve">Informar NIT, dirección y actividad económica. </w:t>
      </w:r>
    </w:p>
    <w:p w:rsidR="00000000" w:rsidDel="00000000" w:rsidP="00000000" w:rsidRDefault="00000000" w:rsidRPr="00000000" w14:paraId="000000A1">
      <w:pPr>
        <w:numPr>
          <w:ilvl w:val="0"/>
          <w:numId w:val="4"/>
        </w:numPr>
        <w:spacing w:after="120" w:lineRule="auto"/>
        <w:ind w:left="720" w:hanging="360"/>
        <w:jc w:val="both"/>
        <w:rPr>
          <w:sz w:val="20"/>
          <w:szCs w:val="20"/>
        </w:rPr>
      </w:pPr>
      <w:r w:rsidDel="00000000" w:rsidR="00000000" w:rsidRPr="00000000">
        <w:rPr>
          <w:sz w:val="20"/>
          <w:szCs w:val="20"/>
          <w:rtl w:val="0"/>
        </w:rPr>
        <w:t xml:space="preserve">Informar y atender requerimientos de las autoridades (medios magnéticos). </w:t>
      </w:r>
    </w:p>
    <w:p w:rsidR="00000000" w:rsidDel="00000000" w:rsidP="00000000" w:rsidRDefault="00000000" w:rsidRPr="00000000" w14:paraId="000000A2">
      <w:pPr>
        <w:numPr>
          <w:ilvl w:val="0"/>
          <w:numId w:val="4"/>
        </w:numPr>
        <w:spacing w:after="120" w:lineRule="auto"/>
        <w:ind w:left="720" w:hanging="360"/>
        <w:jc w:val="both"/>
        <w:rPr>
          <w:sz w:val="20"/>
          <w:szCs w:val="20"/>
        </w:rPr>
      </w:pPr>
      <w:r w:rsidDel="00000000" w:rsidR="00000000" w:rsidRPr="00000000">
        <w:rPr>
          <w:sz w:val="20"/>
          <w:szCs w:val="20"/>
          <w:rtl w:val="0"/>
        </w:rPr>
        <w:t xml:space="preserve">Llevar contabilidad. </w:t>
      </w:r>
    </w:p>
    <w:p w:rsidR="00000000" w:rsidDel="00000000" w:rsidP="00000000" w:rsidRDefault="00000000" w:rsidRPr="00000000" w14:paraId="000000A3">
      <w:pPr>
        <w:numPr>
          <w:ilvl w:val="0"/>
          <w:numId w:val="4"/>
        </w:numPr>
        <w:spacing w:after="120" w:lineRule="auto"/>
        <w:ind w:left="720" w:hanging="360"/>
        <w:jc w:val="both"/>
        <w:rPr>
          <w:sz w:val="20"/>
          <w:szCs w:val="20"/>
        </w:rPr>
      </w:pPr>
      <w:r w:rsidDel="00000000" w:rsidR="00000000" w:rsidRPr="00000000">
        <w:rPr>
          <w:sz w:val="20"/>
          <w:szCs w:val="20"/>
          <w:rtl w:val="0"/>
        </w:rPr>
        <w:t xml:space="preserve">Conservar los documentos soporte de las transacciones. </w:t>
      </w:r>
    </w:p>
    <w:p w:rsidR="00000000" w:rsidDel="00000000" w:rsidP="00000000" w:rsidRDefault="00000000" w:rsidRPr="00000000" w14:paraId="000000A4">
      <w:pPr>
        <w:numPr>
          <w:ilvl w:val="0"/>
          <w:numId w:val="4"/>
        </w:numPr>
        <w:spacing w:after="120" w:lineRule="auto"/>
        <w:ind w:left="720" w:hanging="360"/>
        <w:jc w:val="both"/>
        <w:rPr>
          <w:sz w:val="20"/>
          <w:szCs w:val="20"/>
        </w:rPr>
      </w:pPr>
      <w:r w:rsidDel="00000000" w:rsidR="00000000" w:rsidRPr="00000000">
        <w:rPr>
          <w:sz w:val="20"/>
          <w:szCs w:val="20"/>
          <w:rtl w:val="0"/>
        </w:rPr>
        <w:t xml:space="preserve">Informar cese de actividades. </w:t>
      </w:r>
    </w:p>
    <w:p w:rsidR="00000000" w:rsidDel="00000000" w:rsidP="00000000" w:rsidRDefault="00000000" w:rsidRPr="00000000" w14:paraId="000000A5">
      <w:pPr>
        <w:numPr>
          <w:ilvl w:val="0"/>
          <w:numId w:val="4"/>
        </w:numPr>
        <w:spacing w:after="120" w:lineRule="auto"/>
        <w:ind w:left="720" w:hanging="360"/>
        <w:jc w:val="both"/>
        <w:rPr>
          <w:sz w:val="20"/>
          <w:szCs w:val="20"/>
        </w:rPr>
      </w:pPr>
      <w:r w:rsidDel="00000000" w:rsidR="00000000" w:rsidRPr="00000000">
        <w:rPr>
          <w:sz w:val="20"/>
          <w:szCs w:val="20"/>
          <w:rtl w:val="0"/>
        </w:rPr>
        <w:t xml:space="preserve">Exigir factura o documento equivalente. </w:t>
      </w:r>
    </w:p>
    <w:p w:rsidR="00000000" w:rsidDel="00000000" w:rsidP="00000000" w:rsidRDefault="00000000" w:rsidRPr="00000000" w14:paraId="000000A6">
      <w:pPr>
        <w:numPr>
          <w:ilvl w:val="0"/>
          <w:numId w:val="4"/>
        </w:numPr>
        <w:spacing w:after="120" w:lineRule="auto"/>
        <w:ind w:left="720" w:hanging="360"/>
        <w:jc w:val="both"/>
        <w:rPr>
          <w:sz w:val="20"/>
          <w:szCs w:val="20"/>
        </w:rPr>
      </w:pPr>
      <w:r w:rsidDel="00000000" w:rsidR="00000000" w:rsidRPr="00000000">
        <w:rPr>
          <w:sz w:val="20"/>
          <w:szCs w:val="20"/>
          <w:rtl w:val="0"/>
        </w:rPr>
        <w:t xml:space="preserve">Retención en la fuente: practicar, declarar, pagar, certificar e informar. </w:t>
      </w:r>
    </w:p>
    <w:p w:rsidR="00000000" w:rsidDel="00000000" w:rsidP="00000000" w:rsidRDefault="00000000" w:rsidRPr="00000000" w14:paraId="000000A7">
      <w:pPr>
        <w:numPr>
          <w:ilvl w:val="0"/>
          <w:numId w:val="4"/>
        </w:numPr>
        <w:spacing w:after="120" w:lineRule="auto"/>
        <w:ind w:left="720" w:hanging="360"/>
        <w:jc w:val="both"/>
        <w:rPr>
          <w:sz w:val="20"/>
          <w:szCs w:val="20"/>
        </w:rPr>
      </w:pPr>
      <w:r w:rsidDel="00000000" w:rsidR="00000000" w:rsidRPr="00000000">
        <w:rPr>
          <w:sz w:val="20"/>
          <w:szCs w:val="20"/>
          <w:rtl w:val="0"/>
        </w:rPr>
        <w:t xml:space="preserve">Autoliquidar sanciones e intereses.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8">
      <w:pPr>
        <w:spacing w:after="120" w:lineRule="auto"/>
        <w:jc w:val="both"/>
        <w:rPr>
          <w:sz w:val="20"/>
          <w:szCs w:val="20"/>
        </w:rPr>
      </w:pPr>
      <w:r w:rsidDel="00000000" w:rsidR="00000000" w:rsidRPr="00000000">
        <w:rPr>
          <w:rtl w:val="0"/>
        </w:rPr>
      </w:r>
    </w:p>
    <w:p w:rsidR="00000000" w:rsidDel="00000000" w:rsidP="00000000" w:rsidRDefault="00000000" w:rsidRPr="00000000" w14:paraId="000000A9">
      <w:pPr>
        <w:spacing w:after="120" w:lineRule="auto"/>
        <w:rPr>
          <w:color w:val="231f20"/>
          <w:sz w:val="20"/>
          <w:szCs w:val="20"/>
        </w:rPr>
      </w:pPr>
      <w:r w:rsidDel="00000000" w:rsidR="00000000" w:rsidRPr="00000000">
        <w:rPr>
          <w:color w:val="231f20"/>
          <w:sz w:val="20"/>
          <w:szCs w:val="20"/>
          <w:rtl w:val="0"/>
        </w:rPr>
        <w:t xml:space="preserve">Teniendo en cuenta lo anterior se mencionan algunas obligaciones tributarias para las pequeñas y medianas empresas en Colombia:</w:t>
      </w:r>
    </w:p>
    <w:p w:rsidR="00000000" w:rsidDel="00000000" w:rsidP="00000000" w:rsidRDefault="00000000" w:rsidRPr="00000000" w14:paraId="000000AA">
      <w:pPr>
        <w:spacing w:after="120" w:lineRule="auto"/>
        <w:rPr>
          <w:color w:val="231f20"/>
          <w:sz w:val="20"/>
          <w:szCs w:val="20"/>
        </w:rPr>
      </w:pPr>
      <w:r w:rsidDel="00000000" w:rsidR="00000000" w:rsidRPr="00000000">
        <w:rPr>
          <w:rtl w:val="0"/>
        </w:rPr>
      </w:r>
    </w:p>
    <w:tbl>
      <w:tblPr>
        <w:tblStyle w:val="Table13"/>
        <w:tblW w:w="9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8"/>
        <w:tblGridChange w:id="0">
          <w:tblGrid>
            <w:gridCol w:w="9258"/>
          </w:tblGrid>
        </w:tblGridChange>
      </w:tblGrid>
      <w:tr>
        <w:trPr>
          <w:cantSplit w:val="0"/>
          <w:tblHeader w:val="0"/>
        </w:trPr>
        <w:tc>
          <w:tcPr>
            <w:shd w:fill="e36c09" w:val="clear"/>
          </w:tcPr>
          <w:p w:rsidR="00000000" w:rsidDel="00000000" w:rsidP="00000000" w:rsidRDefault="00000000" w:rsidRPr="00000000" w14:paraId="000000AB">
            <w:pPr>
              <w:spacing w:after="120" w:line="276" w:lineRule="auto"/>
              <w:ind w:left="283" w:firstLine="0"/>
              <w:jc w:val="center"/>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AC">
            <w:pPr>
              <w:spacing w:after="120" w:line="276" w:lineRule="auto"/>
              <w:ind w:left="283" w:firstLine="0"/>
              <w:jc w:val="center"/>
              <w:rPr>
                <w:rFonts w:ascii="Arial" w:cs="Arial" w:eastAsia="Arial" w:hAnsi="Arial"/>
                <w:color w:val="ffffff"/>
                <w:sz w:val="20"/>
                <w:szCs w:val="20"/>
              </w:rPr>
            </w:pPr>
            <w:sdt>
              <w:sdtPr>
                <w:tag w:val="goog_rdk_11"/>
              </w:sdtPr>
              <w:sdtContent>
                <w:commentRangeStart w:id="11"/>
              </w:sdtContent>
            </w:sdt>
            <w:r w:rsidDel="00000000" w:rsidR="00000000" w:rsidRPr="00000000">
              <w:rPr>
                <w:rFonts w:ascii="Arial" w:cs="Arial" w:eastAsia="Arial" w:hAnsi="Arial"/>
                <w:color w:val="ffffff"/>
                <w:sz w:val="20"/>
                <w:szCs w:val="20"/>
                <w:rtl w:val="0"/>
              </w:rPr>
              <w:t xml:space="preserve">Slider tipo 1</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D">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CF01_3_1_olbigaciones tributarias</w:t>
            </w:r>
          </w:p>
          <w:p w:rsidR="00000000" w:rsidDel="00000000" w:rsidP="00000000" w:rsidRDefault="00000000" w:rsidRPr="00000000" w14:paraId="000000AE">
            <w:pPr>
              <w:spacing w:after="120" w:line="276" w:lineRule="auto"/>
              <w:jc w:val="center"/>
              <w:rPr>
                <w:rFonts w:ascii="Arial" w:cs="Arial" w:eastAsia="Arial" w:hAnsi="Arial"/>
                <w:color w:val="231f20"/>
                <w:sz w:val="20"/>
                <w:szCs w:val="20"/>
              </w:rPr>
            </w:pPr>
            <w:r w:rsidDel="00000000" w:rsidR="00000000" w:rsidRPr="00000000">
              <w:rPr>
                <w:rtl w:val="0"/>
              </w:rPr>
            </w:r>
          </w:p>
        </w:tc>
      </w:tr>
    </w:tbl>
    <w:p w:rsidR="00000000" w:rsidDel="00000000" w:rsidP="00000000" w:rsidRDefault="00000000" w:rsidRPr="00000000" w14:paraId="000000AF">
      <w:pPr>
        <w:spacing w:after="120" w:lineRule="auto"/>
        <w:jc w:val="both"/>
        <w:rPr>
          <w:color w:val="231f20"/>
          <w:sz w:val="20"/>
          <w:szCs w:val="20"/>
        </w:rPr>
      </w:pPr>
      <w:r w:rsidDel="00000000" w:rsidR="00000000" w:rsidRPr="00000000">
        <w:rPr>
          <w:rtl w:val="0"/>
        </w:rPr>
      </w:r>
    </w:p>
    <w:p w:rsidR="00000000" w:rsidDel="00000000" w:rsidP="00000000" w:rsidRDefault="00000000" w:rsidRPr="00000000" w14:paraId="000000B0">
      <w:pPr>
        <w:spacing w:after="120" w:lineRule="auto"/>
        <w:jc w:val="both"/>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3.2. Clasificación de las empresas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Colombia la tributación aplica dependiendo de la clase de empresa y esta se da, teniendo en cuenta los siguientes aspectos: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i w:val="1"/>
          <w:sz w:val="20"/>
          <w:szCs w:val="20"/>
        </w:rPr>
      </w:pPr>
      <w:r w:rsidDel="00000000" w:rsidR="00000000" w:rsidRPr="00000000">
        <w:rPr>
          <w:b w:val="1"/>
          <w:sz w:val="20"/>
          <w:szCs w:val="20"/>
          <w:rtl w:val="0"/>
        </w:rPr>
        <w:t xml:space="preserve">Tabla 2</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b w:val="1"/>
          <w:i w:val="1"/>
          <w:sz w:val="20"/>
          <w:szCs w:val="20"/>
        </w:rPr>
      </w:pPr>
      <w:r w:rsidDel="00000000" w:rsidR="00000000" w:rsidRPr="00000000">
        <w:rPr>
          <w:b w:val="1"/>
          <w:i w:val="1"/>
          <w:sz w:val="20"/>
          <w:szCs w:val="20"/>
          <w:rtl w:val="0"/>
        </w:rPr>
        <w:t xml:space="preserve">Clasificación empresas</w:t>
      </w:r>
    </w:p>
    <w:tbl>
      <w:tblPr>
        <w:tblStyle w:val="Table14"/>
        <w:tblW w:w="10201.000000000002"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830"/>
        <w:gridCol w:w="1985"/>
        <w:gridCol w:w="1532"/>
        <w:gridCol w:w="452"/>
        <w:gridCol w:w="1464"/>
        <w:gridCol w:w="1938"/>
        <w:tblGridChange w:id="0">
          <w:tblGrid>
            <w:gridCol w:w="2830"/>
            <w:gridCol w:w="1985"/>
            <w:gridCol w:w="1532"/>
            <w:gridCol w:w="452"/>
            <w:gridCol w:w="1464"/>
            <w:gridCol w:w="1938"/>
          </w:tblGrid>
        </w:tblGridChange>
      </w:tblGrid>
      <w:tr>
        <w:trPr>
          <w:cantSplit w:val="0"/>
          <w:tblHeader w:val="0"/>
        </w:trPr>
        <w:tc>
          <w:tcPr/>
          <w:p w:rsidR="00000000" w:rsidDel="00000000" w:rsidP="00000000" w:rsidRDefault="00000000" w:rsidRPr="00000000" w14:paraId="000000B6">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la actividad económica que desarrolla</w:t>
            </w:r>
          </w:p>
        </w:tc>
        <w:tc>
          <w:tcPr/>
          <w:p w:rsidR="00000000" w:rsidDel="00000000" w:rsidP="00000000" w:rsidRDefault="00000000" w:rsidRPr="00000000" w14:paraId="000000B7">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la forma jurídica</w:t>
            </w:r>
          </w:p>
        </w:tc>
        <w:tc>
          <w:tcPr/>
          <w:p w:rsidR="00000000" w:rsidDel="00000000" w:rsidP="00000000" w:rsidRDefault="00000000" w:rsidRPr="00000000" w14:paraId="000000B8">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su tamaño</w:t>
            </w:r>
          </w:p>
        </w:tc>
        <w:tc>
          <w:tcPr>
            <w:gridSpan w:val="2"/>
          </w:tcPr>
          <w:p w:rsidR="00000000" w:rsidDel="00000000" w:rsidP="00000000" w:rsidRDefault="00000000" w:rsidRPr="00000000" w14:paraId="000000B9">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el ámbito de operación</w:t>
            </w:r>
          </w:p>
        </w:tc>
        <w:tc>
          <w:tcPr/>
          <w:p w:rsidR="00000000" w:rsidDel="00000000" w:rsidP="00000000" w:rsidRDefault="00000000" w:rsidRPr="00000000" w14:paraId="000000B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la composición del capital</w:t>
            </w:r>
          </w:p>
        </w:tc>
      </w:tr>
      <w:tr>
        <w:trPr>
          <w:cantSplit w:val="0"/>
          <w:trHeight w:val="5640" w:hRule="atLeast"/>
          <w:tblHeader w:val="0"/>
        </w:trPr>
        <w:tc>
          <w:tcPr/>
          <w:p w:rsidR="00000000" w:rsidDel="00000000" w:rsidP="00000000" w:rsidRDefault="00000000" w:rsidRPr="00000000" w14:paraId="000000BC">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1. Del sector primario, es decir, que crea la utilidad de los bienes al obtener los recursos de la naturaleza (agrícolas, ganaderas, pesqueras, etc.).</w:t>
            </w:r>
            <w:r w:rsidDel="00000000" w:rsidR="00000000" w:rsidRPr="00000000">
              <w:rPr>
                <w:rtl w:val="0"/>
              </w:rPr>
            </w:r>
          </w:p>
          <w:p w:rsidR="00000000" w:rsidDel="00000000" w:rsidP="00000000" w:rsidRDefault="00000000" w:rsidRPr="00000000" w14:paraId="000000BD">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2. Del sector secundario, que centra su actividad productiva al transformar físicamente unos bienes en otros más útiles para su uso como empresas industriales y de construcción. </w:t>
            </w:r>
            <w:r w:rsidDel="00000000" w:rsidR="00000000" w:rsidRPr="00000000">
              <w:rPr>
                <w:rtl w:val="0"/>
              </w:rPr>
            </w:r>
          </w:p>
          <w:p w:rsidR="00000000" w:rsidDel="00000000" w:rsidP="00000000" w:rsidRDefault="00000000" w:rsidRPr="00000000" w14:paraId="000000BE">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3. Del sector terciario, (servicios y comercio), con actividades de diversa naturaleza como comerciales, transporte, turismo, asesoría, etc. </w:t>
            </w:r>
            <w:r w:rsidDel="00000000" w:rsidR="00000000" w:rsidRPr="00000000">
              <w:rPr>
                <w:rtl w:val="0"/>
              </w:rPr>
            </w:r>
          </w:p>
        </w:tc>
        <w:tc>
          <w:tcPr/>
          <w:p w:rsidR="00000000" w:rsidDel="00000000" w:rsidP="00000000" w:rsidRDefault="00000000" w:rsidRPr="00000000" w14:paraId="000000B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Empresas individuales: si solo pertenece a una persona. Esta responde frente a terceros con todos sus bienes, tiene responsabilidad ilimitada.</w:t>
            </w:r>
          </w:p>
          <w:p w:rsidR="00000000" w:rsidDel="00000000" w:rsidP="00000000" w:rsidRDefault="00000000" w:rsidRPr="00000000" w14:paraId="000000C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Empresas societarias o sociedades: generalmente constituidas por varias empresas.</w:t>
            </w:r>
          </w:p>
        </w:tc>
        <w:tc>
          <w:tcPr>
            <w:gridSpan w:val="2"/>
          </w:tcPr>
          <w:p w:rsidR="00000000" w:rsidDel="00000000" w:rsidP="00000000" w:rsidRDefault="00000000" w:rsidRPr="00000000" w14:paraId="000000C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Microempresa: si posee menos de 10 trabajadores. </w:t>
            </w:r>
          </w:p>
          <w:p w:rsidR="00000000" w:rsidDel="00000000" w:rsidP="00000000" w:rsidRDefault="00000000" w:rsidRPr="00000000" w14:paraId="000000C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Pequeña empresa: si tiene menos de 50 trabajadores.</w:t>
            </w:r>
          </w:p>
          <w:p w:rsidR="00000000" w:rsidDel="00000000" w:rsidP="00000000" w:rsidRDefault="00000000" w:rsidRPr="00000000" w14:paraId="000000C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Mediana empresa: si tiene un número entre 50 y 250 trabajadores.</w:t>
            </w:r>
          </w:p>
          <w:p w:rsidR="00000000" w:rsidDel="00000000" w:rsidP="00000000" w:rsidRDefault="00000000" w:rsidRPr="00000000" w14:paraId="000000C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Gran empresa: si posee más de 250 trabajadores. </w:t>
            </w:r>
          </w:p>
        </w:tc>
        <w:tc>
          <w:tcPr/>
          <w:p w:rsidR="00000000" w:rsidDel="00000000" w:rsidP="00000000" w:rsidRDefault="00000000" w:rsidRPr="00000000" w14:paraId="000000C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Locales</w:t>
            </w:r>
          </w:p>
          <w:p w:rsidR="00000000" w:rsidDel="00000000" w:rsidP="00000000" w:rsidRDefault="00000000" w:rsidRPr="00000000" w14:paraId="000000C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Regionales</w:t>
            </w:r>
          </w:p>
          <w:p w:rsidR="00000000" w:rsidDel="00000000" w:rsidP="00000000" w:rsidRDefault="00000000" w:rsidRPr="00000000" w14:paraId="000000C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Nacionales</w:t>
            </w:r>
          </w:p>
          <w:p w:rsidR="00000000" w:rsidDel="00000000" w:rsidP="00000000" w:rsidRDefault="00000000" w:rsidRPr="00000000" w14:paraId="000000C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4.Multinacionales </w:t>
            </w:r>
          </w:p>
        </w:tc>
        <w:tc>
          <w:tcPr/>
          <w:p w:rsidR="00000000" w:rsidDel="00000000" w:rsidP="00000000" w:rsidRDefault="00000000" w:rsidRPr="00000000" w14:paraId="000000C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Empresa privada: si el capital está en manos de particulares.</w:t>
            </w:r>
          </w:p>
          <w:p w:rsidR="00000000" w:rsidDel="00000000" w:rsidP="00000000" w:rsidRDefault="00000000" w:rsidRPr="00000000" w14:paraId="000000C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Empresa pública: si el capital y el control está en manos del Estado.</w:t>
            </w:r>
          </w:p>
          <w:p w:rsidR="00000000" w:rsidDel="00000000" w:rsidP="00000000" w:rsidRDefault="00000000" w:rsidRPr="00000000" w14:paraId="000000C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Empresa mixta: si la propiedad es compartida.</w:t>
            </w:r>
          </w:p>
          <w:p w:rsidR="00000000" w:rsidDel="00000000" w:rsidP="00000000" w:rsidRDefault="00000000" w:rsidRPr="00000000" w14:paraId="000000CD">
            <w:pPr>
              <w:keepNext w:val="1"/>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Empresa de autogestión: si el capital está en manos de los trabajadores. </w:t>
            </w:r>
          </w:p>
        </w:tc>
      </w:tr>
    </w:tbl>
    <w:p w:rsidR="00000000" w:rsidDel="00000000" w:rsidP="00000000" w:rsidRDefault="00000000" w:rsidRPr="00000000" w14:paraId="000000CE">
      <w:pPr>
        <w:spacing w:after="120" w:lineRule="auto"/>
        <w:jc w:val="both"/>
        <w:rPr>
          <w:sz w:val="20"/>
          <w:szCs w:val="20"/>
        </w:rPr>
      </w:pPr>
      <w:r w:rsidDel="00000000" w:rsidR="00000000" w:rsidRPr="00000000">
        <w:rPr>
          <w:rtl w:val="0"/>
        </w:rPr>
      </w:r>
    </w:p>
    <w:p w:rsidR="00000000" w:rsidDel="00000000" w:rsidP="00000000" w:rsidRDefault="00000000" w:rsidRPr="00000000" w14:paraId="000000CF">
      <w:pPr>
        <w:spacing w:after="120" w:lineRule="auto"/>
        <w:jc w:val="both"/>
        <w:rPr>
          <w:i w:val="1"/>
          <w:color w:val="44546a"/>
          <w:sz w:val="20"/>
          <w:szCs w:val="20"/>
        </w:rPr>
      </w:pPr>
      <w:r w:rsidDel="00000000" w:rsidR="00000000" w:rsidRPr="00000000">
        <w:rPr>
          <w:b w:val="1"/>
          <w:sz w:val="20"/>
          <w:szCs w:val="20"/>
          <w:rtl w:val="0"/>
        </w:rPr>
        <w:t xml:space="preserve">c. Actividades didácticas (opcionales si son sugeridas)</w:t>
      </w:r>
      <w:r w:rsidDel="00000000" w:rsidR="00000000" w:rsidRPr="00000000">
        <w:rPr>
          <w:rtl w:val="0"/>
        </w:rPr>
      </w:r>
    </w:p>
    <w:tbl>
      <w:tblPr>
        <w:tblStyle w:val="Table15"/>
        <w:tblW w:w="9972.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6"/>
        <w:gridCol w:w="6706"/>
        <w:tblGridChange w:id="0">
          <w:tblGrid>
            <w:gridCol w:w="3266"/>
            <w:gridCol w:w="6706"/>
          </w:tblGrid>
        </w:tblGridChange>
      </w:tblGrid>
      <w:tr>
        <w:trPr>
          <w:cantSplit w:val="0"/>
          <w:trHeight w:val="441" w:hRule="atLeast"/>
          <w:tblHeader w:val="0"/>
        </w:trPr>
        <w:tc>
          <w:tcPr>
            <w:shd w:fill="fac896" w:val="clear"/>
            <w:vAlign w:val="center"/>
          </w:tcPr>
          <w:p w:rsidR="00000000" w:rsidDel="00000000" w:rsidP="00000000" w:rsidRDefault="00000000" w:rsidRPr="00000000" w14:paraId="000000D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D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Cuestionario de repaso </w:t>
            </w:r>
          </w:p>
        </w:tc>
      </w:tr>
      <w:tr>
        <w:trPr>
          <w:cantSplit w:val="0"/>
          <w:trHeight w:val="561" w:hRule="atLeast"/>
          <w:tblHeader w:val="0"/>
        </w:trPr>
        <w:tc>
          <w:tcPr>
            <w:shd w:fill="fac896" w:val="clear"/>
            <w:vAlign w:val="center"/>
          </w:tcPr>
          <w:p w:rsidR="00000000" w:rsidDel="00000000" w:rsidP="00000000" w:rsidRDefault="00000000" w:rsidRPr="00000000" w14:paraId="000000D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D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Determinar los conocimientos captados por el estudiante durante el desarrollo del programa</w:t>
            </w:r>
          </w:p>
        </w:tc>
      </w:tr>
      <w:tr>
        <w:trPr>
          <w:cantSplit w:val="0"/>
          <w:trHeight w:val="806" w:hRule="atLeast"/>
          <w:tblHeader w:val="0"/>
        </w:trPr>
        <w:tc>
          <w:tcPr>
            <w:shd w:fill="fac896" w:val="clear"/>
            <w:vAlign w:val="center"/>
          </w:tcPr>
          <w:p w:rsidR="00000000" w:rsidDel="00000000" w:rsidP="00000000" w:rsidRDefault="00000000" w:rsidRPr="00000000" w14:paraId="000000D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D5">
            <w:pPr>
              <w:spacing w:after="120" w:line="276" w:lineRule="auto"/>
              <w:rPr>
                <w:rFonts w:ascii="Arial" w:cs="Arial" w:eastAsia="Arial" w:hAnsi="Arial"/>
                <w:color w:val="000000"/>
                <w:sz w:val="20"/>
                <w:szCs w:val="20"/>
              </w:rPr>
            </w:pPr>
            <w:r w:rsidDel="00000000" w:rsidR="00000000" w:rsidRPr="00000000">
              <w:rPr>
                <w:sz w:val="20"/>
                <w:szCs w:val="20"/>
              </w:rPr>
              <w:drawing>
                <wp:inline distB="0" distT="0" distL="0" distR="0">
                  <wp:extent cx="4169410" cy="2410460"/>
                  <wp:effectExtent b="0" l="0" r="0" t="0"/>
                  <wp:docPr id="9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D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D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Adjunto en carpeta Anexos</w:t>
            </w:r>
          </w:p>
        </w:tc>
      </w:tr>
    </w:tbl>
    <w:p w:rsidR="00000000" w:rsidDel="00000000" w:rsidP="00000000" w:rsidRDefault="00000000" w:rsidRPr="00000000" w14:paraId="000000D9">
      <w:pPr>
        <w:spacing w:after="120" w:lineRule="auto"/>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sz w:val="20"/>
          <w:szCs w:val="20"/>
          <w:rtl w:val="0"/>
        </w:rPr>
        <w:t xml:space="preserve">d. </w:t>
      </w: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DB">
      <w:pPr>
        <w:spacing w:after="120" w:lineRule="auto"/>
        <w:ind w:left="284" w:firstLine="0"/>
        <w:jc w:val="both"/>
        <w:rPr>
          <w:b w:val="1"/>
          <w:color w:val="000000"/>
          <w:sz w:val="20"/>
          <w:szCs w:val="20"/>
        </w:rPr>
      </w:pPr>
      <w:r w:rsidDel="00000000" w:rsidR="00000000" w:rsidRPr="00000000">
        <w:rPr>
          <w:rtl w:val="0"/>
        </w:rPr>
      </w:r>
    </w:p>
    <w:tbl>
      <w:tblPr>
        <w:tblStyle w:val="Table16"/>
        <w:tblW w:w="102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985"/>
        <w:gridCol w:w="1989"/>
        <w:gridCol w:w="3974"/>
        <w:tblGridChange w:id="0">
          <w:tblGrid>
            <w:gridCol w:w="2263"/>
            <w:gridCol w:w="1985"/>
            <w:gridCol w:w="1989"/>
            <w:gridCol w:w="3974"/>
          </w:tblGrid>
        </w:tblGridChange>
      </w:tblGrid>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DC">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DD">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DE">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material</w:t>
            </w:r>
          </w:p>
          <w:p w:rsidR="00000000" w:rsidDel="00000000" w:rsidP="00000000" w:rsidRDefault="00000000" w:rsidRPr="00000000" w14:paraId="000000DF">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E0">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Enlace del Recurso o</w:t>
            </w:r>
          </w:p>
          <w:p w:rsidR="00000000" w:rsidDel="00000000" w:rsidP="00000000" w:rsidRDefault="00000000" w:rsidRPr="00000000" w14:paraId="000000E1">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del documento o material</w:t>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2">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Constitución y legalización de empresas en Colombia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3">
            <w:pPr>
              <w:spacing w:after="120" w:line="276" w:lineRule="auto"/>
              <w:rPr>
                <w:rFonts w:ascii="Arial" w:cs="Arial" w:eastAsia="Arial" w:hAnsi="Arial"/>
                <w:i w:val="1"/>
                <w:sz w:val="20"/>
                <w:szCs w:val="20"/>
              </w:rPr>
            </w:pPr>
            <w:r w:rsidDel="00000000" w:rsidR="00000000" w:rsidRPr="00000000">
              <w:rPr>
                <w:rFonts w:ascii="Arial" w:cs="Arial" w:eastAsia="Arial" w:hAnsi="Arial"/>
                <w:color w:val="000000"/>
                <w:sz w:val="20"/>
                <w:szCs w:val="20"/>
                <w:rtl w:val="0"/>
              </w:rPr>
              <w:t xml:space="preserve">Evolución empresarial. (2016). </w:t>
            </w:r>
            <w:r w:rsidDel="00000000" w:rsidR="00000000" w:rsidRPr="00000000">
              <w:rPr>
                <w:rFonts w:ascii="Arial" w:cs="Arial" w:eastAsia="Arial" w:hAnsi="Arial"/>
                <w:i w:val="1"/>
                <w:color w:val="000000"/>
                <w:sz w:val="20"/>
                <w:szCs w:val="20"/>
                <w:rtl w:val="0"/>
              </w:rPr>
              <w:t xml:space="preserve">Documentos legales para constituir una empresa en Colombia</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color w:val="000000"/>
                <w:sz w:val="20"/>
                <w:szCs w:val="20"/>
                <w:rtl w:val="0"/>
              </w:rPr>
              <w:t xml:space="preserve">[video]. YouTube. </w:t>
            </w:r>
            <w:hyperlink r:id="rId17">
              <w:r w:rsidDel="00000000" w:rsidR="00000000" w:rsidRPr="00000000">
                <w:rPr>
                  <w:rFonts w:ascii="Arial" w:cs="Arial" w:eastAsia="Arial" w:hAnsi="Arial"/>
                  <w:color w:val="0563c1"/>
                  <w:sz w:val="20"/>
                  <w:szCs w:val="20"/>
                  <w:u w:val="single"/>
                  <w:rtl w:val="0"/>
                </w:rPr>
                <w:t xml:space="preserve">https://www.youtube.com/watch?v=2DgD7yHpbNc</w:t>
              </w:r>
            </w:hyperlink>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4">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5">
            <w:pPr>
              <w:spacing w:after="120" w:line="276" w:lineRule="auto"/>
              <w:rPr>
                <w:rFonts w:ascii="Arial" w:cs="Arial" w:eastAsia="Arial" w:hAnsi="Arial"/>
                <w:sz w:val="20"/>
                <w:szCs w:val="20"/>
              </w:rPr>
            </w:pPr>
            <w:hyperlink r:id="rId18">
              <w:r w:rsidDel="00000000" w:rsidR="00000000" w:rsidRPr="00000000">
                <w:rPr>
                  <w:rFonts w:ascii="Arial" w:cs="Arial" w:eastAsia="Arial" w:hAnsi="Arial"/>
                  <w:color w:val="0563c1"/>
                  <w:sz w:val="20"/>
                  <w:szCs w:val="20"/>
                  <w:u w:val="single"/>
                  <w:rtl w:val="0"/>
                </w:rPr>
                <w:t xml:space="preserve">https://www.youtube.com/watch?v=2DgD7yHpbNc</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E6">
      <w:pPr>
        <w:spacing w:after="120" w:lineRule="auto"/>
        <w:rPr>
          <w:b w:val="1"/>
          <w:sz w:val="20"/>
          <w:szCs w:val="20"/>
        </w:rPr>
      </w:pPr>
      <w:r w:rsidDel="00000000" w:rsidR="00000000" w:rsidRPr="00000000">
        <w:rPr>
          <w:rtl w:val="0"/>
        </w:rPr>
      </w:r>
    </w:p>
    <w:p w:rsidR="00000000" w:rsidDel="00000000" w:rsidP="00000000" w:rsidRDefault="00000000" w:rsidRPr="00000000" w14:paraId="000000E7">
      <w:pPr>
        <w:spacing w:after="120" w:lineRule="auto"/>
        <w:jc w:val="both"/>
        <w:rPr>
          <w:b w:val="1"/>
          <w:color w:val="000000"/>
          <w:sz w:val="20"/>
          <w:szCs w:val="20"/>
        </w:rPr>
      </w:pPr>
      <w:r w:rsidDel="00000000" w:rsidR="00000000" w:rsidRPr="00000000">
        <w:rPr>
          <w:b w:val="1"/>
          <w:sz w:val="20"/>
          <w:szCs w:val="20"/>
          <w:rtl w:val="0"/>
        </w:rPr>
        <w:t xml:space="preserve">e.  </w:t>
      </w:r>
      <w:r w:rsidDel="00000000" w:rsidR="00000000" w:rsidRPr="00000000">
        <w:rPr>
          <w:b w:val="1"/>
          <w:color w:val="000000"/>
          <w:sz w:val="20"/>
          <w:szCs w:val="20"/>
          <w:rtl w:val="0"/>
        </w:rPr>
        <w:t xml:space="preserve">Glosario</w:t>
      </w:r>
    </w:p>
    <w:p w:rsidR="00000000" w:rsidDel="00000000" w:rsidP="00000000" w:rsidRDefault="00000000" w:rsidRPr="00000000" w14:paraId="000000E8">
      <w:pPr>
        <w:spacing w:after="120" w:lineRule="auto"/>
        <w:rPr>
          <w:sz w:val="20"/>
          <w:szCs w:val="20"/>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7557"/>
        <w:tblGridChange w:id="0">
          <w:tblGrid>
            <w:gridCol w:w="2405"/>
            <w:gridCol w:w="7557"/>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0E9">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TÉRMINO</w:t>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0EA">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SIGNIFICADO</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B">
            <w:pPr>
              <w:spacing w:after="120" w:line="276" w:lineRule="auto"/>
              <w:rPr>
                <w:rFonts w:ascii="Arial" w:cs="Arial" w:eastAsia="Arial" w:hAnsi="Arial"/>
                <w:color w:val="181818"/>
                <w:sz w:val="20"/>
                <w:szCs w:val="20"/>
                <w:highlight w:val="white"/>
              </w:rPr>
            </w:pPr>
            <w:r w:rsidDel="00000000" w:rsidR="00000000" w:rsidRPr="00000000">
              <w:rPr>
                <w:rFonts w:ascii="Arial" w:cs="Arial" w:eastAsia="Arial" w:hAnsi="Arial"/>
                <w:color w:val="181818"/>
                <w:sz w:val="20"/>
                <w:szCs w:val="20"/>
                <w:highlight w:val="white"/>
                <w:rtl w:val="0"/>
              </w:rPr>
              <w:t xml:space="preserve">Estatutos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C">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Los estatutos sociales es el pacto donde se agrupan todas los derechos y obligaciones de los socios, así como las normas que rigen la sociedad. </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D">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E">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También conocido como Impuesto de Industria y Comercio, es una obligación municipal que se genera a partir de la ejecución de labores de industria, comercio o servicios generados en Bogotá o cualquier ciudad del país donde aplique, en las que directa o indirectamente se desarrollan de manera continua o eventual, con o sin establecimiento comercial.</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F">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Persona natural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0">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highlight w:val="white"/>
                <w:rtl w:val="0"/>
              </w:rPr>
              <w:t xml:space="preserve">Se puede entender como aquel ser humano que desea desempeñar y ejercer obligaciones a título personal, tomando en cuenta la manera como se constituye la empresa. Así, asume todas y cada una de las obligaciones que a futuro se le vayan a presentar. </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1">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Persona jurídica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2">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Es una organización o grupo de personas naturales a la que la ley reconoce personalidad independiente y diferenciada de la de cada uno de sus miembros o componentes, capaz de ejercer derechos y contraer obligaciones, y de ser representada judicial y extrajudicialmente.</w:t>
            </w:r>
          </w:p>
        </w:tc>
      </w:tr>
    </w:tbl>
    <w:p w:rsidR="00000000" w:rsidDel="00000000" w:rsidP="00000000" w:rsidRDefault="00000000" w:rsidRPr="00000000" w14:paraId="000000F3">
      <w:pPr>
        <w:spacing w:after="120" w:lineRule="auto"/>
        <w:rPr>
          <w:sz w:val="20"/>
          <w:szCs w:val="20"/>
        </w:rPr>
      </w:pPr>
      <w:r w:rsidDel="00000000" w:rsidR="00000000" w:rsidRPr="00000000">
        <w:rPr>
          <w:rtl w:val="0"/>
        </w:rPr>
      </w:r>
    </w:p>
    <w:p w:rsidR="00000000" w:rsidDel="00000000" w:rsidP="00000000" w:rsidRDefault="00000000" w:rsidRPr="00000000" w14:paraId="000000F4">
      <w:pPr>
        <w:spacing w:after="120" w:lineRule="auto"/>
        <w:rPr>
          <w:sz w:val="20"/>
          <w:szCs w:val="20"/>
        </w:rPr>
      </w:pPr>
      <w:r w:rsidDel="00000000" w:rsidR="00000000" w:rsidRPr="00000000">
        <w:rPr>
          <w:rtl w:val="0"/>
        </w:rPr>
      </w:r>
    </w:p>
    <w:p w:rsidR="00000000" w:rsidDel="00000000" w:rsidP="00000000" w:rsidRDefault="00000000" w:rsidRPr="00000000" w14:paraId="000000F5">
      <w:pPr>
        <w:spacing w:after="120" w:lineRule="auto"/>
        <w:jc w:val="both"/>
        <w:rPr>
          <w:b w:val="1"/>
          <w:color w:val="000000"/>
          <w:sz w:val="20"/>
          <w:szCs w:val="20"/>
        </w:rPr>
      </w:pPr>
      <w:r w:rsidDel="00000000" w:rsidR="00000000" w:rsidRPr="00000000">
        <w:rPr>
          <w:b w:val="1"/>
          <w:sz w:val="20"/>
          <w:szCs w:val="20"/>
          <w:rtl w:val="0"/>
        </w:rPr>
        <w:t xml:space="preserve">f.  </w:t>
      </w: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F6">
      <w:pPr>
        <w:spacing w:after="120" w:lineRule="auto"/>
        <w:rPr>
          <w:color w:val="0563c1"/>
          <w:sz w:val="20"/>
          <w:szCs w:val="20"/>
          <w:u w:val="single"/>
        </w:rPr>
      </w:pPr>
      <w:r w:rsidDel="00000000" w:rsidR="00000000" w:rsidRPr="00000000">
        <w:rPr>
          <w:rtl w:val="0"/>
        </w:rPr>
      </w:r>
    </w:p>
    <w:p w:rsidR="00000000" w:rsidDel="00000000" w:rsidP="00000000" w:rsidRDefault="00000000" w:rsidRPr="00000000" w14:paraId="000000F7">
      <w:pPr>
        <w:spacing w:after="120" w:lineRule="auto"/>
        <w:rPr>
          <w:sz w:val="20"/>
          <w:szCs w:val="20"/>
        </w:rPr>
      </w:pPr>
      <w:r w:rsidDel="00000000" w:rsidR="00000000" w:rsidRPr="00000000">
        <w:rPr>
          <w:sz w:val="20"/>
          <w:szCs w:val="20"/>
          <w:rtl w:val="0"/>
        </w:rPr>
        <w:t xml:space="preserve">Actualicese. (2021).</w:t>
      </w:r>
      <w:r w:rsidDel="00000000" w:rsidR="00000000" w:rsidRPr="00000000">
        <w:rPr>
          <w:i w:val="1"/>
          <w:sz w:val="20"/>
          <w:szCs w:val="20"/>
          <w:rtl w:val="0"/>
        </w:rPr>
        <w:t xml:space="preserve"> Requisitos de carácter tributario para crear y mantener una empresa.</w:t>
      </w:r>
      <w:r w:rsidDel="00000000" w:rsidR="00000000" w:rsidRPr="00000000">
        <w:rPr>
          <w:color w:val="212529"/>
          <w:sz w:val="20"/>
          <w:szCs w:val="20"/>
          <w:rtl w:val="0"/>
        </w:rPr>
        <w:t xml:space="preserve"> </w:t>
      </w:r>
      <w:hyperlink r:id="rId19">
        <w:r w:rsidDel="00000000" w:rsidR="00000000" w:rsidRPr="00000000">
          <w:rPr>
            <w:color w:val="1155cc"/>
            <w:sz w:val="20"/>
            <w:szCs w:val="20"/>
            <w:u w:val="single"/>
            <w:rtl w:val="0"/>
          </w:rPr>
          <w:t xml:space="preserve">https://actualicese.com/requisitos-de-caracter-tributario-para-crear-y-mantener-una-empresa/</w:t>
        </w:r>
      </w:hyperlink>
      <w:r w:rsidDel="00000000" w:rsidR="00000000" w:rsidRPr="00000000">
        <w:rPr>
          <w:sz w:val="20"/>
          <w:szCs w:val="20"/>
          <w:rtl w:val="0"/>
        </w:rPr>
        <w:t xml:space="preserve"> </w:t>
      </w:r>
    </w:p>
    <w:p w:rsidR="00000000" w:rsidDel="00000000" w:rsidP="00000000" w:rsidRDefault="00000000" w:rsidRPr="00000000" w14:paraId="000000F8">
      <w:pPr>
        <w:spacing w:after="120" w:lineRule="auto"/>
        <w:rPr>
          <w:sz w:val="20"/>
          <w:szCs w:val="20"/>
        </w:rPr>
      </w:pPr>
      <w:r w:rsidDel="00000000" w:rsidR="00000000" w:rsidRPr="00000000">
        <w:rPr>
          <w:sz w:val="20"/>
          <w:szCs w:val="20"/>
          <w:rtl w:val="0"/>
        </w:rPr>
        <w:t xml:space="preserve">DIAN. (2020)</w:t>
      </w:r>
      <w:r w:rsidDel="00000000" w:rsidR="00000000" w:rsidRPr="00000000">
        <w:rPr>
          <w:i w:val="1"/>
          <w:sz w:val="20"/>
          <w:szCs w:val="20"/>
          <w:rtl w:val="0"/>
        </w:rPr>
        <w:t xml:space="preserve">. Que es la facturación electrónica. </w:t>
      </w:r>
      <w:hyperlink r:id="rId20">
        <w:r w:rsidDel="00000000" w:rsidR="00000000" w:rsidRPr="00000000">
          <w:rPr>
            <w:color w:val="1155cc"/>
            <w:sz w:val="20"/>
            <w:szCs w:val="20"/>
            <w:u w:val="single"/>
            <w:rtl w:val="0"/>
          </w:rPr>
          <w:t xml:space="preserve">https://www.dian.gov.co/impuestos/factura-electronica/factura-electronica/Paginas/que-es-la-factura-electronica.aspx</w:t>
        </w:r>
      </w:hyperlink>
      <w:r w:rsidDel="00000000" w:rsidR="00000000" w:rsidRPr="00000000">
        <w:rPr>
          <w:sz w:val="20"/>
          <w:szCs w:val="20"/>
          <w:rtl w:val="0"/>
        </w:rPr>
        <w:t xml:space="preserve"> </w:t>
      </w:r>
    </w:p>
    <w:p w:rsidR="00000000" w:rsidDel="00000000" w:rsidP="00000000" w:rsidRDefault="00000000" w:rsidRPr="00000000" w14:paraId="000000F9">
      <w:pPr>
        <w:spacing w:after="120" w:lineRule="auto"/>
        <w:rPr>
          <w:sz w:val="20"/>
          <w:szCs w:val="20"/>
        </w:rPr>
      </w:pPr>
      <w:r w:rsidDel="00000000" w:rsidR="00000000" w:rsidRPr="00000000">
        <w:rPr>
          <w:sz w:val="20"/>
          <w:szCs w:val="20"/>
          <w:rtl w:val="0"/>
        </w:rPr>
        <w:t xml:space="preserve">Grupo Bancolombia. (2020). </w:t>
      </w:r>
      <w:r w:rsidDel="00000000" w:rsidR="00000000" w:rsidRPr="00000000">
        <w:rPr>
          <w:i w:val="1"/>
          <w:sz w:val="20"/>
          <w:szCs w:val="20"/>
          <w:rtl w:val="0"/>
        </w:rPr>
        <w:t xml:space="preserve">Clasificación de las sociedades comerciales en Colombia</w:t>
      </w:r>
      <w:r w:rsidDel="00000000" w:rsidR="00000000" w:rsidRPr="00000000">
        <w:rPr>
          <w:sz w:val="20"/>
          <w:szCs w:val="20"/>
          <w:rtl w:val="0"/>
        </w:rPr>
        <w:t xml:space="preserve">. </w:t>
      </w:r>
      <w:hyperlink r:id="rId21">
        <w:r w:rsidDel="00000000" w:rsidR="00000000" w:rsidRPr="00000000">
          <w:rPr>
            <w:color w:val="0563c1"/>
            <w:sz w:val="20"/>
            <w:szCs w:val="20"/>
            <w:u w:val="single"/>
            <w:rtl w:val="0"/>
          </w:rPr>
          <w:t xml:space="preserve">https://www.grupobancolombia.com/wps/portal/negocios/actualizate/emprendimiento/tipos-de-sociedades-comerciales-en-colombia</w:t>
        </w:r>
      </w:hyperlink>
      <w:r w:rsidDel="00000000" w:rsidR="00000000" w:rsidRPr="00000000">
        <w:rPr>
          <w:rtl w:val="0"/>
        </w:rPr>
      </w:r>
    </w:p>
    <w:p w:rsidR="00000000" w:rsidDel="00000000" w:rsidP="00000000" w:rsidRDefault="00000000" w:rsidRPr="00000000" w14:paraId="000000FA">
      <w:pPr>
        <w:spacing w:after="120" w:lineRule="auto"/>
        <w:rPr>
          <w:sz w:val="20"/>
          <w:szCs w:val="20"/>
        </w:rPr>
      </w:pPr>
      <w:r w:rsidDel="00000000" w:rsidR="00000000" w:rsidRPr="00000000">
        <w:rPr>
          <w:sz w:val="20"/>
          <w:szCs w:val="20"/>
          <w:rtl w:val="0"/>
        </w:rPr>
        <w:t xml:space="preserve">Jelpit. (2021). </w:t>
      </w:r>
      <w:r w:rsidDel="00000000" w:rsidR="00000000" w:rsidRPr="00000000">
        <w:rPr>
          <w:i w:val="1"/>
          <w:sz w:val="20"/>
          <w:szCs w:val="20"/>
          <w:rtl w:val="0"/>
        </w:rPr>
        <w:t xml:space="preserve">Pymes: importancia y datos que debe saber. </w:t>
      </w:r>
      <w:hyperlink r:id="rId22">
        <w:r w:rsidDel="00000000" w:rsidR="00000000" w:rsidRPr="00000000">
          <w:rPr>
            <w:color w:val="1155cc"/>
            <w:sz w:val="20"/>
            <w:szCs w:val="20"/>
            <w:u w:val="single"/>
            <w:rtl w:val="0"/>
          </w:rPr>
          <w:t xml:space="preserve">https://www.jelpit.com/blog/empresas/emprendimiento/pymes-en-colombia-todo-lo-que-debes-conocer/</w:t>
        </w:r>
      </w:hyperlink>
      <w:r w:rsidDel="00000000" w:rsidR="00000000" w:rsidRPr="00000000">
        <w:rPr>
          <w:sz w:val="20"/>
          <w:szCs w:val="20"/>
          <w:rtl w:val="0"/>
        </w:rPr>
        <w:t xml:space="preserve"> </w:t>
      </w:r>
    </w:p>
    <w:p w:rsidR="00000000" w:rsidDel="00000000" w:rsidP="00000000" w:rsidRDefault="00000000" w:rsidRPr="00000000" w14:paraId="000000FB">
      <w:pPr>
        <w:spacing w:after="120" w:lineRule="auto"/>
        <w:rPr>
          <w:color w:val="0563c1"/>
          <w:sz w:val="20"/>
          <w:szCs w:val="20"/>
          <w:u w:val="single"/>
        </w:rPr>
      </w:pPr>
      <w:r w:rsidDel="00000000" w:rsidR="00000000" w:rsidRPr="00000000">
        <w:rPr>
          <w:sz w:val="20"/>
          <w:szCs w:val="20"/>
          <w:rtl w:val="0"/>
        </w:rPr>
        <w:t xml:space="preserve">JLC Auditors &amp; Advisors. (2021). </w:t>
      </w:r>
      <w:r w:rsidDel="00000000" w:rsidR="00000000" w:rsidRPr="00000000">
        <w:rPr>
          <w:i w:val="1"/>
          <w:sz w:val="20"/>
          <w:szCs w:val="20"/>
          <w:rtl w:val="0"/>
        </w:rPr>
        <w:t xml:space="preserve">Cómo crear una empresa en Colombia. </w:t>
      </w:r>
      <w:hyperlink r:id="rId23">
        <w:r w:rsidDel="00000000" w:rsidR="00000000" w:rsidRPr="00000000">
          <w:rPr>
            <w:color w:val="0563c1"/>
            <w:sz w:val="20"/>
            <w:szCs w:val="20"/>
            <w:u w:val="single"/>
            <w:rtl w:val="0"/>
          </w:rPr>
          <w:t xml:space="preserve">https://jlcauditors.com/constitucion-empresas-colombia/</w:t>
        </w:r>
      </w:hyperlink>
      <w:r w:rsidDel="00000000" w:rsidR="00000000" w:rsidRPr="00000000">
        <w:rPr>
          <w:rtl w:val="0"/>
        </w:rPr>
      </w:r>
    </w:p>
    <w:p w:rsidR="00000000" w:rsidDel="00000000" w:rsidP="00000000" w:rsidRDefault="00000000" w:rsidRPr="00000000" w14:paraId="000000FC">
      <w:pPr>
        <w:spacing w:after="120" w:lineRule="auto"/>
        <w:rPr>
          <w:sz w:val="20"/>
          <w:szCs w:val="20"/>
        </w:rPr>
      </w:pPr>
      <w:r w:rsidDel="00000000" w:rsidR="00000000" w:rsidRPr="00000000">
        <w:rPr>
          <w:sz w:val="20"/>
          <w:szCs w:val="20"/>
          <w:rtl w:val="0"/>
        </w:rPr>
        <w:t xml:space="preserve">MINCIT. (2019)</w:t>
      </w:r>
      <w:r w:rsidDel="00000000" w:rsidR="00000000" w:rsidRPr="00000000">
        <w:rPr>
          <w:i w:val="1"/>
          <w:sz w:val="20"/>
          <w:szCs w:val="20"/>
          <w:rtl w:val="0"/>
        </w:rPr>
        <w:t xml:space="preserve">. Decreto 957 del 05 de junio. </w:t>
      </w:r>
      <w:hyperlink r:id="rId24">
        <w:r w:rsidDel="00000000" w:rsidR="00000000" w:rsidRPr="00000000">
          <w:rPr>
            <w:color w:val="1155cc"/>
            <w:sz w:val="20"/>
            <w:szCs w:val="20"/>
            <w:u w:val="single"/>
            <w:rtl w:val="0"/>
          </w:rPr>
          <w:t xml:space="preserve">https://www.mincit.gov.co/normatividad/decretos/2019/decreto-957-por-el-cual-se-adiciona-el-capitulo-13</w:t>
        </w:r>
      </w:hyperlink>
      <w:r w:rsidDel="00000000" w:rsidR="00000000" w:rsidRPr="00000000">
        <w:rPr>
          <w:sz w:val="20"/>
          <w:szCs w:val="20"/>
          <w:rtl w:val="0"/>
        </w:rPr>
        <w:t xml:space="preserve"> </w:t>
      </w:r>
    </w:p>
    <w:p w:rsidR="00000000" w:rsidDel="00000000" w:rsidP="00000000" w:rsidRDefault="00000000" w:rsidRPr="00000000" w14:paraId="000000FD">
      <w:pPr>
        <w:spacing w:after="120" w:lineRule="auto"/>
        <w:rPr>
          <w:sz w:val="20"/>
          <w:szCs w:val="20"/>
        </w:rPr>
      </w:pPr>
      <w:r w:rsidDel="00000000" w:rsidR="00000000" w:rsidRPr="00000000">
        <w:rPr>
          <w:sz w:val="20"/>
          <w:szCs w:val="20"/>
          <w:rtl w:val="0"/>
        </w:rPr>
        <w:t xml:space="preserve">Mipymes. (2021). </w:t>
      </w:r>
      <w:r w:rsidDel="00000000" w:rsidR="00000000" w:rsidRPr="00000000">
        <w:rPr>
          <w:i w:val="1"/>
          <w:sz w:val="20"/>
          <w:szCs w:val="20"/>
          <w:rtl w:val="0"/>
        </w:rPr>
        <w:t xml:space="preserve">Normatividad.</w:t>
      </w:r>
      <w:r w:rsidDel="00000000" w:rsidR="00000000" w:rsidRPr="00000000">
        <w:rPr>
          <w:sz w:val="20"/>
          <w:szCs w:val="20"/>
          <w:rtl w:val="0"/>
        </w:rPr>
        <w:t xml:space="preserve"> </w:t>
      </w:r>
      <w:hyperlink r:id="rId25">
        <w:r w:rsidDel="00000000" w:rsidR="00000000" w:rsidRPr="00000000">
          <w:rPr>
            <w:color w:val="0563c1"/>
            <w:sz w:val="20"/>
            <w:szCs w:val="20"/>
            <w:u w:val="single"/>
            <w:rtl w:val="0"/>
          </w:rPr>
          <w:t xml:space="preserve">https://www.mipymes.gov.co/normatividad</w:t>
        </w:r>
      </w:hyperlink>
      <w:r w:rsidDel="00000000" w:rsidR="00000000" w:rsidRPr="00000000">
        <w:rPr>
          <w:sz w:val="20"/>
          <w:szCs w:val="20"/>
          <w:rtl w:val="0"/>
        </w:rPr>
        <w:t xml:space="preserve"> </w:t>
      </w:r>
    </w:p>
    <w:p w:rsidR="00000000" w:rsidDel="00000000" w:rsidP="00000000" w:rsidRDefault="00000000" w:rsidRPr="00000000" w14:paraId="000000FE">
      <w:pPr>
        <w:spacing w:after="120" w:lineRule="auto"/>
        <w:rPr>
          <w:sz w:val="20"/>
          <w:szCs w:val="20"/>
        </w:rPr>
      </w:pPr>
      <w:r w:rsidDel="00000000" w:rsidR="00000000" w:rsidRPr="00000000">
        <w:rPr>
          <w:sz w:val="20"/>
          <w:szCs w:val="20"/>
          <w:rtl w:val="0"/>
        </w:rPr>
        <w:t xml:space="preserve">Universidad de los Andes. (2009</w:t>
      </w:r>
      <w:r w:rsidDel="00000000" w:rsidR="00000000" w:rsidRPr="00000000">
        <w:rPr>
          <w:i w:val="1"/>
          <w:sz w:val="20"/>
          <w:szCs w:val="20"/>
          <w:rtl w:val="0"/>
        </w:rPr>
        <w:t xml:space="preserve">). Tributación de la micro, pequeña y mediana empresa. </w:t>
      </w:r>
      <w:hyperlink r:id="rId26">
        <w:r w:rsidDel="00000000" w:rsidR="00000000" w:rsidRPr="00000000">
          <w:rPr>
            <w:color w:val="1155cc"/>
            <w:sz w:val="20"/>
            <w:szCs w:val="20"/>
            <w:u w:val="single"/>
            <w:rtl w:val="0"/>
          </w:rPr>
          <w:t xml:space="preserve">https://repositorio.uniandes.edu.co/bitstream/handle/1992/47468/tributacion_mipymes.pdf?sequence=1</w:t>
        </w:r>
      </w:hyperlink>
      <w:r w:rsidDel="00000000" w:rsidR="00000000" w:rsidRPr="00000000">
        <w:rPr>
          <w:sz w:val="20"/>
          <w:szCs w:val="20"/>
          <w:rtl w:val="0"/>
        </w:rPr>
        <w:t xml:space="preserve"> </w:t>
      </w:r>
    </w:p>
    <w:p w:rsidR="00000000" w:rsidDel="00000000" w:rsidP="00000000" w:rsidRDefault="00000000" w:rsidRPr="00000000" w14:paraId="000000FF">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00">
      <w:pPr>
        <w:spacing w:after="120" w:lineRule="auto"/>
        <w:jc w:val="both"/>
        <w:rPr>
          <w:b w:val="1"/>
          <w:color w:val="181818"/>
          <w:sz w:val="20"/>
          <w:szCs w:val="20"/>
        </w:rPr>
      </w:pPr>
      <w:r w:rsidDel="00000000" w:rsidR="00000000" w:rsidRPr="00000000">
        <w:rPr>
          <w:b w:val="1"/>
          <w:sz w:val="20"/>
          <w:szCs w:val="20"/>
          <w:rtl w:val="0"/>
        </w:rPr>
        <w:t xml:space="preserve">g. </w:t>
      </w:r>
      <w:r w:rsidDel="00000000" w:rsidR="00000000" w:rsidRPr="00000000">
        <w:rPr>
          <w:b w:val="1"/>
          <w:color w:val="000000"/>
          <w:sz w:val="20"/>
          <w:szCs w:val="20"/>
          <w:rtl w:val="0"/>
        </w:rPr>
        <w:t xml:space="preserve">Control del documento</w:t>
      </w:r>
      <w:r w:rsidDel="00000000" w:rsidR="00000000" w:rsidRPr="00000000">
        <w:rPr>
          <w:rtl w:val="0"/>
        </w:rPr>
      </w:r>
    </w:p>
    <w:p w:rsidR="00000000" w:rsidDel="00000000" w:rsidP="00000000" w:rsidRDefault="00000000" w:rsidRPr="00000000" w14:paraId="00000101">
      <w:pPr>
        <w:spacing w:after="120" w:lineRule="auto"/>
        <w:ind w:left="284" w:firstLine="0"/>
        <w:jc w:val="both"/>
        <w:rPr>
          <w:b w:val="1"/>
          <w:color w:val="181818"/>
          <w:sz w:val="20"/>
          <w:szCs w:val="20"/>
        </w:rPr>
      </w:pPr>
      <w:r w:rsidDel="00000000" w:rsidR="00000000" w:rsidRPr="00000000">
        <w:rPr>
          <w:rtl w:val="0"/>
        </w:rPr>
      </w:r>
    </w:p>
    <w:tbl>
      <w:tblPr>
        <w:tblStyle w:val="Table18"/>
        <w:tblW w:w="99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shd w:fill="auto" w:val="clear"/>
          </w:tcPr>
          <w:p w:rsidR="00000000" w:rsidDel="00000000" w:rsidP="00000000" w:rsidRDefault="00000000" w:rsidRPr="00000000" w14:paraId="00000102">
            <w:pPr>
              <w:spacing w:after="120" w:line="276" w:lineRule="auto"/>
              <w:jc w:val="both"/>
              <w:rPr>
                <w:rFonts w:ascii="Arial" w:cs="Arial" w:eastAsia="Arial" w:hAnsi="Arial"/>
                <w:color w:val="181818"/>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120" w:line="276" w:lineRule="auto"/>
              <w:jc w:val="center"/>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Nombre</w:t>
            </w:r>
          </w:p>
        </w:tc>
        <w:tc>
          <w:tcPr>
            <w:shd w:fill="auto" w:val="clear"/>
            <w:vAlign w:val="center"/>
          </w:tcPr>
          <w:p w:rsidR="00000000" w:rsidDel="00000000" w:rsidP="00000000" w:rsidRDefault="00000000" w:rsidRPr="00000000" w14:paraId="00000104">
            <w:pPr>
              <w:spacing w:after="120" w:line="276" w:lineRule="auto"/>
              <w:jc w:val="center"/>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Cargo</w:t>
            </w:r>
          </w:p>
        </w:tc>
        <w:tc>
          <w:tcPr>
            <w:shd w:fill="auto" w:val="clear"/>
            <w:vAlign w:val="center"/>
          </w:tcPr>
          <w:p w:rsidR="00000000" w:rsidDel="00000000" w:rsidP="00000000" w:rsidRDefault="00000000" w:rsidRPr="00000000" w14:paraId="00000105">
            <w:pPr>
              <w:spacing w:after="120" w:line="276" w:lineRule="auto"/>
              <w:jc w:val="center"/>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Dependencia</w:t>
            </w:r>
          </w:p>
        </w:tc>
        <w:tc>
          <w:tcPr>
            <w:shd w:fill="auto" w:val="clear"/>
            <w:vAlign w:val="center"/>
          </w:tcPr>
          <w:p w:rsidR="00000000" w:rsidDel="00000000" w:rsidP="00000000" w:rsidRDefault="00000000" w:rsidRPr="00000000" w14:paraId="00000106">
            <w:pPr>
              <w:spacing w:after="120" w:line="276" w:lineRule="auto"/>
              <w:jc w:val="center"/>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07">
            <w:pPr>
              <w:spacing w:after="120" w:line="276" w:lineRule="auto"/>
              <w:jc w:val="center"/>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Autor (es)</w:t>
            </w:r>
          </w:p>
        </w:tc>
        <w:tc>
          <w:tcPr>
            <w:shd w:fill="auto" w:val="clear"/>
          </w:tcPr>
          <w:p w:rsidR="00000000" w:rsidDel="00000000" w:rsidP="00000000" w:rsidRDefault="00000000" w:rsidRPr="00000000" w14:paraId="00000108">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Jhon Jairo Villamizar Mora</w:t>
            </w:r>
          </w:p>
        </w:tc>
        <w:tc>
          <w:tcPr>
            <w:shd w:fill="auto" w:val="clear"/>
          </w:tcPr>
          <w:p w:rsidR="00000000" w:rsidDel="00000000" w:rsidP="00000000" w:rsidRDefault="00000000" w:rsidRPr="00000000" w14:paraId="00000109">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Experto temático </w:t>
            </w:r>
          </w:p>
        </w:tc>
        <w:tc>
          <w:tcPr>
            <w:shd w:fill="auto" w:val="clear"/>
          </w:tcPr>
          <w:p w:rsidR="00000000" w:rsidDel="00000000" w:rsidP="00000000" w:rsidRDefault="00000000" w:rsidRPr="00000000" w14:paraId="0000010A">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Regional Norte de Santander - Centro de la Industria, la Empresa y los Servicios, CIES</w:t>
            </w:r>
          </w:p>
        </w:tc>
        <w:tc>
          <w:tcPr>
            <w:shd w:fill="auto" w:val="clear"/>
          </w:tcPr>
          <w:p w:rsidR="00000000" w:rsidDel="00000000" w:rsidP="00000000" w:rsidRDefault="00000000" w:rsidRPr="00000000" w14:paraId="0000010B">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81818"/>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Claudia Milena Hernández Naranjo</w:t>
            </w:r>
          </w:p>
        </w:tc>
        <w:tc>
          <w:tcPr>
            <w:shd w:fill="auto" w:val="clear"/>
            <w:vAlign w:val="center"/>
          </w:tcPr>
          <w:p w:rsidR="00000000" w:rsidDel="00000000" w:rsidP="00000000" w:rsidRDefault="00000000" w:rsidRPr="00000000" w14:paraId="0000010E">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Diseñadora instruccional</w:t>
            </w:r>
          </w:p>
        </w:tc>
        <w:tc>
          <w:tcPr>
            <w:shd w:fill="auto" w:val="clear"/>
            <w:vAlign w:val="center"/>
          </w:tcPr>
          <w:p w:rsidR="00000000" w:rsidDel="00000000" w:rsidP="00000000" w:rsidRDefault="00000000" w:rsidRPr="00000000" w14:paraId="0000010F">
            <w:pPr>
              <w:spacing w:after="120" w:line="276" w:lineRule="auto"/>
              <w:ind w:right="112"/>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10">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81818"/>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120" w:lineRule="auto"/>
              <w:rPr>
                <w:color w:val="181818"/>
                <w:sz w:val="20"/>
                <w:szCs w:val="20"/>
              </w:rPr>
            </w:pPr>
            <w:r w:rsidDel="00000000" w:rsidR="00000000" w:rsidRPr="00000000">
              <w:rPr>
                <w:rFonts w:ascii="Arial" w:cs="Arial" w:eastAsia="Arial" w:hAnsi="Arial"/>
                <w:color w:val="181818"/>
                <w:sz w:val="20"/>
                <w:szCs w:val="20"/>
                <w:rtl w:val="0"/>
              </w:rPr>
              <w:t xml:space="preserve">Ana Catalina Córdoba Sus</w:t>
            </w:r>
            <w:r w:rsidDel="00000000" w:rsidR="00000000" w:rsidRPr="00000000">
              <w:rPr>
                <w:rtl w:val="0"/>
              </w:rPr>
            </w:r>
          </w:p>
        </w:tc>
        <w:tc>
          <w:tcPr>
            <w:shd w:fill="auto" w:val="clear"/>
            <w:vAlign w:val="center"/>
          </w:tcPr>
          <w:p w:rsidR="00000000" w:rsidDel="00000000" w:rsidP="00000000" w:rsidRDefault="00000000" w:rsidRPr="00000000" w14:paraId="00000113">
            <w:pPr>
              <w:spacing w:after="120" w:lineRule="auto"/>
              <w:rPr>
                <w:color w:val="181818"/>
                <w:sz w:val="20"/>
                <w:szCs w:val="20"/>
              </w:rPr>
            </w:pPr>
            <w:r w:rsidDel="00000000" w:rsidR="00000000" w:rsidRPr="00000000">
              <w:rPr>
                <w:rFonts w:ascii="Arial" w:cs="Arial" w:eastAsia="Arial" w:hAnsi="Arial"/>
                <w:color w:val="181818"/>
                <w:sz w:val="20"/>
                <w:szCs w:val="20"/>
                <w:rtl w:val="0"/>
              </w:rPr>
              <w:t xml:space="preserve">Metodóloga para la formación virtual</w:t>
            </w:r>
            <w:r w:rsidDel="00000000" w:rsidR="00000000" w:rsidRPr="00000000">
              <w:rPr>
                <w:rtl w:val="0"/>
              </w:rPr>
            </w:r>
          </w:p>
        </w:tc>
        <w:tc>
          <w:tcPr>
            <w:shd w:fill="auto" w:val="clear"/>
            <w:vAlign w:val="center"/>
          </w:tcPr>
          <w:p w:rsidR="00000000" w:rsidDel="00000000" w:rsidP="00000000" w:rsidRDefault="00000000" w:rsidRPr="00000000" w14:paraId="00000114">
            <w:pPr>
              <w:spacing w:after="120" w:lineRule="auto"/>
              <w:ind w:right="112"/>
              <w:rPr>
                <w:color w:val="181818"/>
                <w:sz w:val="20"/>
                <w:szCs w:val="20"/>
              </w:rPr>
            </w:pPr>
            <w:r w:rsidDel="00000000" w:rsidR="00000000" w:rsidRPr="00000000">
              <w:rPr>
                <w:rFonts w:ascii="Arial" w:cs="Arial" w:eastAsia="Arial" w:hAnsi="Arial"/>
                <w:color w:val="181818"/>
                <w:sz w:val="20"/>
                <w:szCs w:val="20"/>
                <w:rtl w:val="0"/>
              </w:rPr>
              <w:t xml:space="preserve">Regional Distrito Capital – Centro de Diseño y Metrología</w:t>
            </w:r>
            <w:r w:rsidDel="00000000" w:rsidR="00000000" w:rsidRPr="00000000">
              <w:rPr>
                <w:rtl w:val="0"/>
              </w:rPr>
            </w:r>
          </w:p>
        </w:tc>
        <w:tc>
          <w:tcPr>
            <w:shd w:fill="auto" w:val="clear"/>
            <w:vAlign w:val="center"/>
          </w:tcPr>
          <w:p w:rsidR="00000000" w:rsidDel="00000000" w:rsidP="00000000" w:rsidRDefault="00000000" w:rsidRPr="00000000" w14:paraId="00000115">
            <w:pPr>
              <w:spacing w:after="120" w:lineRule="auto"/>
              <w:rPr>
                <w:color w:val="181818"/>
                <w:sz w:val="20"/>
                <w:szCs w:val="20"/>
              </w:rPr>
            </w:pPr>
            <w:r w:rsidDel="00000000" w:rsidR="00000000" w:rsidRPr="00000000">
              <w:rPr>
                <w:rFonts w:ascii="Arial" w:cs="Arial" w:eastAsia="Arial" w:hAnsi="Arial"/>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81818"/>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Rafael Neftalí Lizcano Reyes</w:t>
            </w:r>
          </w:p>
        </w:tc>
        <w:tc>
          <w:tcPr>
            <w:shd w:fill="auto" w:val="clear"/>
            <w:vAlign w:val="center"/>
          </w:tcPr>
          <w:p w:rsidR="00000000" w:rsidDel="00000000" w:rsidP="00000000" w:rsidRDefault="00000000" w:rsidRPr="00000000" w14:paraId="00000118">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Responsable Desarrollo curricular</w:t>
            </w:r>
          </w:p>
        </w:tc>
        <w:tc>
          <w:tcPr>
            <w:shd w:fill="auto" w:val="clear"/>
            <w:vAlign w:val="center"/>
          </w:tcPr>
          <w:p w:rsidR="00000000" w:rsidDel="00000000" w:rsidP="00000000" w:rsidRDefault="00000000" w:rsidRPr="00000000" w14:paraId="00000119">
            <w:pPr>
              <w:spacing w:after="120" w:line="276" w:lineRule="auto"/>
              <w:ind w:right="112"/>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1A">
            <w:pPr>
              <w:spacing w:after="120" w:line="276"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Febrero 2022</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81818"/>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120"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Julia Isabel Roberto</w:t>
            </w:r>
          </w:p>
        </w:tc>
        <w:tc>
          <w:tcPr>
            <w:shd w:fill="auto" w:val="clear"/>
            <w:vAlign w:val="center"/>
          </w:tcPr>
          <w:p w:rsidR="00000000" w:rsidDel="00000000" w:rsidP="00000000" w:rsidRDefault="00000000" w:rsidRPr="00000000" w14:paraId="0000011D">
            <w:pPr>
              <w:spacing w:after="120"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Correctora de estilo</w:t>
            </w:r>
          </w:p>
        </w:tc>
        <w:tc>
          <w:tcPr>
            <w:shd w:fill="auto" w:val="clear"/>
            <w:vAlign w:val="center"/>
          </w:tcPr>
          <w:p w:rsidR="00000000" w:rsidDel="00000000" w:rsidP="00000000" w:rsidRDefault="00000000" w:rsidRPr="00000000" w14:paraId="0000011E">
            <w:pPr>
              <w:spacing w:after="120" w:lineRule="auto"/>
              <w:ind w:right="112"/>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1F">
            <w:pPr>
              <w:spacing w:after="120" w:lineRule="auto"/>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Febrero 2022</w:t>
            </w:r>
          </w:p>
        </w:tc>
      </w:tr>
    </w:tbl>
    <w:p w:rsidR="00000000" w:rsidDel="00000000" w:rsidP="00000000" w:rsidRDefault="00000000" w:rsidRPr="00000000" w14:paraId="00000120">
      <w:pPr>
        <w:tabs>
          <w:tab w:val="left" w:pos="7620"/>
        </w:tabs>
        <w:spacing w:after="120" w:lineRule="auto"/>
        <w:rPr>
          <w:sz w:val="20"/>
          <w:szCs w:val="20"/>
        </w:rPr>
      </w:pPr>
      <w:r w:rsidDel="00000000" w:rsidR="00000000" w:rsidRPr="00000000">
        <w:rPr>
          <w:sz w:val="20"/>
          <w:szCs w:val="20"/>
          <w:rtl w:val="0"/>
        </w:rPr>
        <w:tab/>
      </w:r>
    </w:p>
    <w:p w:rsidR="00000000" w:rsidDel="00000000" w:rsidP="00000000" w:rsidRDefault="00000000" w:rsidRPr="00000000" w14:paraId="00000121">
      <w:pPr>
        <w:spacing w:after="120" w:lineRule="auto"/>
        <w:jc w:val="both"/>
        <w:rPr>
          <w:b w:val="1"/>
          <w:color w:val="181818"/>
          <w:sz w:val="20"/>
          <w:szCs w:val="20"/>
        </w:rPr>
      </w:pPr>
      <w:r w:rsidDel="00000000" w:rsidR="00000000" w:rsidRPr="00000000">
        <w:rPr>
          <w:b w:val="1"/>
          <w:color w:val="181818"/>
          <w:sz w:val="20"/>
          <w:szCs w:val="20"/>
          <w:rtl w:val="0"/>
        </w:rPr>
        <w:t xml:space="preserve">h. Control de cambios</w:t>
      </w:r>
    </w:p>
    <w:p w:rsidR="00000000" w:rsidDel="00000000" w:rsidP="00000000" w:rsidRDefault="00000000" w:rsidRPr="00000000" w14:paraId="00000122">
      <w:pPr>
        <w:spacing w:after="120" w:lineRule="auto"/>
        <w:ind w:left="284" w:firstLine="0"/>
        <w:jc w:val="both"/>
        <w:rPr>
          <w:b w:val="1"/>
          <w:color w:val="181818"/>
          <w:sz w:val="20"/>
          <w:szCs w:val="20"/>
        </w:rPr>
      </w:pPr>
      <w:r w:rsidDel="00000000" w:rsidR="00000000" w:rsidRPr="00000000">
        <w:rPr>
          <w:rtl w:val="0"/>
        </w:rPr>
      </w:r>
    </w:p>
    <w:tbl>
      <w:tblPr>
        <w:tblStyle w:val="Table19"/>
        <w:tblW w:w="99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3">
            <w:pPr>
              <w:spacing w:after="120" w:line="276" w:lineRule="auto"/>
              <w:jc w:val="both"/>
              <w:rPr>
                <w:rFonts w:ascii="Arial" w:cs="Arial" w:eastAsia="Arial" w:hAnsi="Arial"/>
                <w:color w:val="181818"/>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Razón del Cambio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120" w:line="276" w:lineRule="auto"/>
              <w:jc w:val="both"/>
              <w:rPr>
                <w:rFonts w:ascii="Arial" w:cs="Arial" w:eastAsia="Arial" w:hAnsi="Arial"/>
                <w:color w:val="181818"/>
                <w:sz w:val="20"/>
                <w:szCs w:val="20"/>
              </w:rPr>
            </w:pPr>
            <w:r w:rsidDel="00000000" w:rsidR="00000000" w:rsidRPr="00000000">
              <w:rPr>
                <w:rFonts w:ascii="Arial" w:cs="Arial" w:eastAsia="Arial" w:hAnsi="Arial"/>
                <w:color w:val="181818"/>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120" w:line="276" w:lineRule="auto"/>
              <w:jc w:val="both"/>
              <w:rPr>
                <w:rFonts w:ascii="Arial" w:cs="Arial" w:eastAsia="Arial" w:hAnsi="Arial"/>
                <w:color w:val="181818"/>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120" w:line="276" w:lineRule="auto"/>
              <w:jc w:val="both"/>
              <w:rPr>
                <w:rFonts w:ascii="Arial" w:cs="Arial" w:eastAsia="Arial" w:hAnsi="Arial"/>
                <w:color w:val="181818"/>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120" w:line="276" w:lineRule="auto"/>
              <w:jc w:val="both"/>
              <w:rPr>
                <w:rFonts w:ascii="Arial" w:cs="Arial" w:eastAsia="Arial" w:hAnsi="Arial"/>
                <w:color w:val="181818"/>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120" w:line="276" w:lineRule="auto"/>
              <w:jc w:val="both"/>
              <w:rPr>
                <w:rFonts w:ascii="Arial" w:cs="Arial" w:eastAsia="Arial" w:hAnsi="Arial"/>
                <w:color w:val="181818"/>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120" w:line="276" w:lineRule="auto"/>
              <w:jc w:val="both"/>
              <w:rPr>
                <w:rFonts w:ascii="Arial" w:cs="Arial" w:eastAsia="Arial" w:hAnsi="Arial"/>
                <w:color w:val="181818"/>
                <w:sz w:val="20"/>
                <w:szCs w:val="20"/>
              </w:rPr>
            </w:pPr>
            <w:r w:rsidDel="00000000" w:rsidR="00000000" w:rsidRPr="00000000">
              <w:rPr>
                <w:rtl w:val="0"/>
              </w:rPr>
            </w:r>
          </w:p>
        </w:tc>
      </w:tr>
    </w:tbl>
    <w:p w:rsidR="00000000" w:rsidDel="00000000" w:rsidP="00000000" w:rsidRDefault="00000000" w:rsidRPr="00000000" w14:paraId="0000012F">
      <w:pPr>
        <w:spacing w:after="120" w:lineRule="auto"/>
        <w:ind w:left="284" w:firstLine="0"/>
        <w:jc w:val="both"/>
        <w:rPr>
          <w:b w:val="1"/>
          <w:color w:val="181818"/>
          <w:sz w:val="20"/>
          <w:szCs w:val="20"/>
        </w:rPr>
      </w:pPr>
      <w:r w:rsidDel="00000000" w:rsidR="00000000" w:rsidRPr="00000000">
        <w:rPr>
          <w:color w:val="181818"/>
          <w:sz w:val="20"/>
          <w:szCs w:val="20"/>
        </w:rPr>
        <w:drawing>
          <wp:anchor allowOverlap="1" behindDoc="0" distB="0" distT="0" distL="114300" distR="114300" hidden="0" layoutInCell="1" locked="0" relativeHeight="0" simplePos="0">
            <wp:simplePos x="0" y="0"/>
            <wp:positionH relativeFrom="margin">
              <wp:posOffset>1028700</wp:posOffset>
            </wp:positionH>
            <wp:positionV relativeFrom="margin">
              <wp:posOffset>86580976</wp:posOffset>
            </wp:positionV>
            <wp:extent cx="3971925" cy="3712845"/>
            <wp:effectExtent b="0" l="0" r="0" t="0"/>
            <wp:wrapSquare wrapText="bothSides" distB="0" distT="0" distL="114300" distR="114300"/>
            <wp:docPr id="918" name="image6.png"/>
            <a:graphic>
              <a:graphicData uri="http://schemas.openxmlformats.org/drawingml/2006/picture">
                <pic:pic>
                  <pic:nvPicPr>
                    <pic:cNvPr id="0" name="image6.png"/>
                    <pic:cNvPicPr preferRelativeResize="0"/>
                  </pic:nvPicPr>
                  <pic:blipFill>
                    <a:blip r:embed="rId27"/>
                    <a:srcRect b="13621" l="19551" r="41025" t="20810"/>
                    <a:stretch>
                      <a:fillRect/>
                    </a:stretch>
                  </pic:blipFill>
                  <pic:spPr>
                    <a:xfrm>
                      <a:off x="0" y="0"/>
                      <a:ext cx="3971925" cy="3712845"/>
                    </a:xfrm>
                    <a:prstGeom prst="rect"/>
                    <a:ln/>
                  </pic:spPr>
                </pic:pic>
              </a:graphicData>
            </a:graphic>
          </wp:anchor>
        </w:drawing>
      </w:r>
      <w:r w:rsidDel="00000000" w:rsidR="00000000" w:rsidRPr="00000000">
        <w:rPr>
          <w:rtl w:val="0"/>
        </w:rPr>
      </w:r>
    </w:p>
    <w:p w:rsidR="00000000" w:rsidDel="00000000" w:rsidP="00000000" w:rsidRDefault="00000000" w:rsidRPr="00000000" w14:paraId="00000130">
      <w:pPr>
        <w:spacing w:after="120" w:lineRule="auto"/>
        <w:rPr>
          <w:color w:val="181818"/>
          <w:sz w:val="20"/>
          <w:szCs w:val="20"/>
        </w:rPr>
      </w:pPr>
      <w:r w:rsidDel="00000000" w:rsidR="00000000" w:rsidRPr="00000000">
        <w:rPr>
          <w:rtl w:val="0"/>
        </w:rPr>
      </w:r>
    </w:p>
    <w:p w:rsidR="00000000" w:rsidDel="00000000" w:rsidP="00000000" w:rsidRDefault="00000000" w:rsidRPr="00000000" w14:paraId="00000131">
      <w:pPr>
        <w:spacing w:after="120" w:lineRule="auto"/>
        <w:rPr>
          <w:sz w:val="20"/>
          <w:szCs w:val="20"/>
        </w:rPr>
      </w:pPr>
      <w:r w:rsidDel="00000000" w:rsidR="00000000" w:rsidRPr="00000000">
        <w:rPr>
          <w:rtl w:val="0"/>
        </w:rPr>
      </w:r>
    </w:p>
    <w:p w:rsidR="00000000" w:rsidDel="00000000" w:rsidP="00000000" w:rsidRDefault="00000000" w:rsidRPr="00000000" w14:paraId="00000132">
      <w:pPr>
        <w:spacing w:after="120" w:lineRule="auto"/>
        <w:rPr>
          <w:sz w:val="20"/>
          <w:szCs w:val="20"/>
        </w:rPr>
      </w:pPr>
      <w:r w:rsidDel="00000000" w:rsidR="00000000" w:rsidRPr="00000000">
        <w:rPr>
          <w:rtl w:val="0"/>
        </w:rPr>
      </w:r>
    </w:p>
    <w:sectPr>
      <w:headerReference r:id="rId28" w:type="default"/>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udia Milena Hernández Naranjo" w:id="3" w:date="2021-12-31T02:14:48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CF01_1_2_pasos</w:t>
      </w:r>
    </w:p>
  </w:comment>
  <w:comment w:author="Claudia Milena Hernández Naranjo" w:id="6" w:date="2021-12-30T23:03:18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Sociedades de personas: ejemplo tomado de: http://inteligencialegal.cl/wp/wp-content/uploads/sociedad-737x415.gif</w:t>
      </w:r>
    </w:p>
  </w:comment>
  <w:comment w:author="Claudia Milena Hernández Naranjo" w:id="7" w:date="2021-12-31T02:15:58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CF01_2_3_1_sociedades_de_personas</w:t>
      </w:r>
    </w:p>
  </w:comment>
  <w:comment w:author="Claudia Milena Hernández Naranjo" w:id="2" w:date="2021-12-29T15:37:47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aplicar listado color.</w:t>
      </w:r>
    </w:p>
  </w:comment>
  <w:comment w:author="Claudia Milena Hernández Naranjo" w:id="10" w:date="2021-12-31T00:42:4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aplicar Listado color</w:t>
      </w:r>
    </w:p>
  </w:comment>
  <w:comment w:author="Claudia Milena Hernández Naranjo" w:id="11" w:date="2021-12-31T02:17:53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CF01_3_1_obligaciones_tributarias</w:t>
      </w:r>
    </w:p>
  </w:comment>
  <w:comment w:author="Claudia Milena Hernández Naranjo" w:id="1" w:date="2021-12-31T02:14:01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CF01_1_1_clasificacion</w:t>
      </w:r>
    </w:p>
  </w:comment>
  <w:comment w:author="Claudia Milena Hernández Naranjo" w:id="9" w:date="2021-12-31T02:17:23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CF01_2_3_2_sociedades_de_capital</w:t>
      </w:r>
    </w:p>
  </w:comment>
  <w:comment w:author="Claudia Milena Hernández Naranjo" w:id="5" w:date="2021-12-30T21:51:53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3 . Recursos externos.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Anexos/Anexo5.Aspectos_tributarios</w:t>
      </w:r>
    </w:p>
  </w:comment>
  <w:comment w:author="Claudia Milena Hernández Naranjo" w:id="4" w:date="2021-12-31T02:15:13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CF01_2_1_normativa</w:t>
      </w:r>
    </w:p>
  </w:comment>
  <w:comment w:author="Claudia Milena Hernández Naranjo" w:id="0" w:date="2021-12-31T02:13:33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favor incluir el recurso que se encuentra en la carpeta Formatos_DI con el nombre CF01_1_Introduccion</w:t>
      </w:r>
    </w:p>
  </w:comment>
  <w:comment w:author="Claudia Milena Hernández Naranjo" w:id="8" w:date="2021-12-30T23:04:0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content/uploads/2015/07/sociedades-de-capital-nuevos-leyes.jpg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4" w15:done="0"/>
  <w15:commentEx w15:paraId="00000135" w15:done="0"/>
  <w15:commentEx w15:paraId="00000136" w15:done="0"/>
  <w15:commentEx w15:paraId="00000137" w15:done="0"/>
  <w15:commentEx w15:paraId="00000138" w15:done="0"/>
  <w15:commentEx w15:paraId="00000139" w15:done="0"/>
  <w15:commentEx w15:paraId="0000013A" w15:done="0"/>
  <w15:commentEx w15:paraId="0000013B" w15:done="0"/>
  <w15:commentEx w15:paraId="0000013D" w15:done="0"/>
  <w15:commentEx w15:paraId="0000013E" w15:done="0"/>
  <w15:commentEx w15:paraId="0000013F" w15:done="0"/>
  <w15:commentEx w15:paraId="000001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2491105</wp:posOffset>
          </wp:positionH>
          <wp:positionV relativeFrom="page">
            <wp:posOffset>228600</wp:posOffset>
          </wp:positionV>
          <wp:extent cx="629920" cy="588645"/>
          <wp:effectExtent b="0" l="0" r="0" t="0"/>
          <wp:wrapSquare wrapText="bothSides" distB="0" distT="0" distL="114300" distR="114300"/>
          <wp:docPr id="917"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720"/>
      <w:jc w:val="center"/>
    </w:pPr>
    <w:rPr>
      <w:b w:val="1"/>
      <w:sz w:val="20"/>
      <w:szCs w:val="20"/>
    </w:rPr>
  </w:style>
  <w:style w:type="paragraph" w:styleId="Heading2">
    <w:name w:val="heading 2"/>
    <w:basedOn w:val="Normal"/>
    <w:next w:val="Normal"/>
    <w:pPr>
      <w:keepNext w:val="1"/>
      <w:keepLines w:val="1"/>
      <w:spacing w:before="40" w:lineRule="auto"/>
      <w:ind w:left="0" w:firstLine="0"/>
    </w:pPr>
    <w:rPr>
      <w:b w:val="1"/>
      <w:sz w:val="20"/>
      <w:szCs w:val="20"/>
    </w:rPr>
  </w:style>
  <w:style w:type="paragraph" w:styleId="Heading3">
    <w:name w:val="heading 3"/>
    <w:basedOn w:val="Normal"/>
    <w:next w:val="Normal"/>
    <w:pPr>
      <w:keepNext w:val="1"/>
      <w:keepLines w:val="1"/>
      <w:spacing w:before="40" w:lineRule="auto"/>
      <w:ind w:left="0" w:firstLine="0"/>
    </w:pPr>
    <w:rPr>
      <w:b w:val="1"/>
      <w:i w:val="1"/>
      <w:sz w:val="20"/>
      <w:szCs w:val="20"/>
    </w:rPr>
  </w:style>
  <w:style w:type="paragraph" w:styleId="Heading4">
    <w:name w:val="heading 4"/>
    <w:basedOn w:val="Normal"/>
    <w:next w:val="Normal"/>
    <w:pPr>
      <w:keepNext w:val="1"/>
      <w:keepLines w:val="1"/>
      <w:spacing w:after="40" w:before="240" w:lineRule="auto"/>
      <w:ind w:left="2880" w:hanging="720"/>
    </w:pPr>
    <w:rPr>
      <w:b w:val="1"/>
      <w:sz w:val="20"/>
      <w:szCs w:val="20"/>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254B"/>
  </w:style>
  <w:style w:type="paragraph" w:styleId="Ttulo1">
    <w:name w:val="heading 1"/>
    <w:basedOn w:val="Normal"/>
    <w:next w:val="Normal"/>
    <w:link w:val="Ttulo1Car"/>
    <w:uiPriority w:val="9"/>
    <w:qFormat w:val="1"/>
    <w:rsid w:val="00365041"/>
    <w:pPr>
      <w:keepNext w:val="1"/>
      <w:keepLines w:val="1"/>
      <w:numPr>
        <w:numId w:val="7"/>
      </w:numPr>
      <w:spacing w:after="120" w:before="400"/>
      <w:jc w:val="center"/>
      <w:outlineLvl w:val="0"/>
    </w:pPr>
    <w:rPr>
      <w:b w:val="1"/>
      <w:sz w:val="20"/>
      <w:szCs w:val="40"/>
    </w:rPr>
  </w:style>
  <w:style w:type="paragraph" w:styleId="Ttulo2">
    <w:name w:val="heading 2"/>
    <w:basedOn w:val="Normal"/>
    <w:next w:val="Normal"/>
    <w:link w:val="Ttulo2Car"/>
    <w:uiPriority w:val="9"/>
    <w:semiHidden w:val="1"/>
    <w:unhideWhenUsed w:val="1"/>
    <w:qFormat w:val="1"/>
    <w:rsid w:val="00815169"/>
    <w:pPr>
      <w:keepNext w:val="1"/>
      <w:keepLines w:val="1"/>
      <w:numPr>
        <w:ilvl w:val="1"/>
        <w:numId w:val="7"/>
      </w:numPr>
      <w:spacing w:before="40"/>
      <w:ind w:left="0" w:firstLine="0"/>
      <w:outlineLvl w:val="1"/>
    </w:pPr>
    <w:rPr>
      <w:rFonts w:cstheme="majorBidi" w:eastAsiaTheme="majorEastAsia"/>
      <w:b w:val="1"/>
      <w:sz w:val="20"/>
      <w:szCs w:val="26"/>
    </w:rPr>
  </w:style>
  <w:style w:type="paragraph" w:styleId="Ttulo3">
    <w:name w:val="heading 3"/>
    <w:basedOn w:val="Normal"/>
    <w:next w:val="Normal"/>
    <w:link w:val="Ttulo3Car"/>
    <w:uiPriority w:val="9"/>
    <w:semiHidden w:val="1"/>
    <w:unhideWhenUsed w:val="1"/>
    <w:qFormat w:val="1"/>
    <w:rsid w:val="00815169"/>
    <w:pPr>
      <w:keepNext w:val="1"/>
      <w:keepLines w:val="1"/>
      <w:numPr>
        <w:ilvl w:val="2"/>
        <w:numId w:val="7"/>
      </w:numPr>
      <w:spacing w:before="40"/>
      <w:ind w:left="0" w:firstLine="0"/>
      <w:outlineLvl w:val="2"/>
    </w:pPr>
    <w:rPr>
      <w:rFonts w:cstheme="majorBidi" w:eastAsiaTheme="majorEastAsia"/>
      <w:b w:val="1"/>
      <w:i w:val="1"/>
      <w:sz w:val="20"/>
      <w:szCs w:val="24"/>
    </w:rPr>
  </w:style>
  <w:style w:type="paragraph" w:styleId="Ttulo4">
    <w:name w:val="heading 4"/>
    <w:basedOn w:val="Normal"/>
    <w:next w:val="Normal"/>
    <w:uiPriority w:val="9"/>
    <w:semiHidden w:val="1"/>
    <w:unhideWhenUsed w:val="1"/>
    <w:qFormat w:val="1"/>
    <w:rsid w:val="00815169"/>
    <w:pPr>
      <w:keepNext w:val="1"/>
      <w:keepLines w:val="1"/>
      <w:numPr>
        <w:ilvl w:val="3"/>
        <w:numId w:val="7"/>
      </w:numPr>
      <w:spacing w:after="40" w:before="240"/>
      <w:outlineLvl w:val="3"/>
    </w:pPr>
    <w:rPr>
      <w:b w:val="1"/>
      <w:sz w:val="20"/>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table" w:styleId="TableNormal6" w:customStyle="1">
    <w:name w:val="Table Normal6"/>
    <w:tblPr>
      <w:tblCellMar>
        <w:top w:w="0.0" w:type="dxa"/>
        <w:left w:w="0.0" w:type="dxa"/>
        <w:bottom w:w="0.0" w:type="dxa"/>
        <w:right w:w="0.0" w:type="dxa"/>
      </w:tblCellMar>
    </w:tblPr>
  </w:style>
  <w:style w:type="table" w:styleId="TableNormal7" w:customStyle="1">
    <w:name w:val="Table Normal7"/>
    <w:tblPr>
      <w:tblCellMar>
        <w:top w:w="0.0" w:type="dxa"/>
        <w:left w:w="0.0" w:type="dxa"/>
        <w:bottom w:w="0.0" w:type="dxa"/>
        <w:right w:w="0.0" w:type="dxa"/>
      </w:tblCellMar>
    </w:tblPr>
  </w:style>
  <w:style w:type="table" w:styleId="TableNormal8" w:customStyle="1">
    <w:name w:val="Table Normal8"/>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E05F5D"/>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E05F5D"/>
  </w:style>
  <w:style w:type="paragraph" w:styleId="Piedepgina">
    <w:name w:val="footer"/>
    <w:basedOn w:val="Normal"/>
    <w:link w:val="PiedepginaCar"/>
    <w:uiPriority w:val="99"/>
    <w:unhideWhenUsed w:val="1"/>
    <w:rsid w:val="00E05F5D"/>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E05F5D"/>
  </w:style>
  <w:style w:type="paragraph" w:styleId="Descripcin">
    <w:name w:val="caption"/>
    <w:basedOn w:val="Normal"/>
    <w:next w:val="Normal"/>
    <w:uiPriority w:val="35"/>
    <w:unhideWhenUsed w:val="1"/>
    <w:qFormat w:val="1"/>
    <w:rsid w:val="00B9559F"/>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B9559F"/>
    <w:rPr>
      <w:sz w:val="20"/>
    </w:rPr>
  </w:style>
  <w:style w:type="paragraph" w:styleId="Prrafodelista">
    <w:name w:val="List Paragraph"/>
    <w:basedOn w:val="Normal"/>
    <w:uiPriority w:val="34"/>
    <w:qFormat w:val="1"/>
    <w:rsid w:val="00F90218"/>
    <w:pPr>
      <w:ind w:left="720"/>
      <w:contextualSpacing w:val="1"/>
    </w:pPr>
  </w:style>
  <w:style w:type="character" w:styleId="Ttulo1Car" w:customStyle="1">
    <w:name w:val="Título 1 Car"/>
    <w:basedOn w:val="Fuentedeprrafopredeter"/>
    <w:link w:val="Ttulo1"/>
    <w:uiPriority w:val="9"/>
    <w:rsid w:val="00365041"/>
    <w:rPr>
      <w:rFonts w:ascii="Arial" w:cs="Arial" w:eastAsia="Arial" w:hAnsi="Arial"/>
      <w:b w:val="1"/>
      <w:sz w:val="20"/>
      <w:szCs w:val="40"/>
    </w:rPr>
  </w:style>
  <w:style w:type="paragraph" w:styleId="Bibliografa">
    <w:name w:val="Bibliography"/>
    <w:basedOn w:val="Normal"/>
    <w:next w:val="Normal"/>
    <w:uiPriority w:val="37"/>
    <w:unhideWhenUsed w:val="1"/>
    <w:rsid w:val="0059443B"/>
  </w:style>
  <w:style w:type="character" w:styleId="Hipervnculo">
    <w:name w:val="Hyperlink"/>
    <w:basedOn w:val="Fuentedeprrafopredeter"/>
    <w:uiPriority w:val="99"/>
    <w:unhideWhenUsed w:val="1"/>
    <w:rsid w:val="0059443B"/>
    <w:rPr>
      <w:color w:val="0563c1" w:themeColor="hyperlink"/>
      <w:u w:val="single"/>
    </w:rPr>
  </w:style>
  <w:style w:type="character" w:styleId="Ttulo2Car" w:customStyle="1">
    <w:name w:val="Título 2 Car"/>
    <w:basedOn w:val="Fuentedeprrafopredeter"/>
    <w:link w:val="Ttulo2"/>
    <w:uiPriority w:val="9"/>
    <w:rsid w:val="00815169"/>
    <w:rPr>
      <w:rFonts w:cstheme="majorBidi" w:eastAsiaTheme="majorEastAsia"/>
      <w:b w:val="1"/>
      <w:sz w:val="20"/>
      <w:szCs w:val="26"/>
    </w:rPr>
  </w:style>
  <w:style w:type="numbering" w:styleId="Miestilo" w:customStyle="1">
    <w:name w:val="Mi estilo"/>
    <w:uiPriority w:val="99"/>
    <w:rsid w:val="00BB457F"/>
  </w:style>
  <w:style w:type="paragraph" w:styleId="TtuloTDC">
    <w:name w:val="TOC Heading"/>
    <w:basedOn w:val="Ttulo1"/>
    <w:next w:val="Normal"/>
    <w:uiPriority w:val="39"/>
    <w:unhideWhenUsed w:val="1"/>
    <w:qFormat w:val="1"/>
    <w:rsid w:val="00530A79"/>
    <w:pPr>
      <w:numPr>
        <w:numId w:val="0"/>
      </w:numPr>
      <w:spacing w:after="0" w:before="240" w:line="259" w:lineRule="auto"/>
      <w:jc w:val="left"/>
      <w:outlineLvl w:val="9"/>
    </w:pPr>
    <w:rPr>
      <w:rFonts w:asciiTheme="majorHAnsi" w:cstheme="majorBidi" w:eastAsiaTheme="majorEastAsia" w:hAnsiTheme="majorHAnsi"/>
      <w:b w:val="0"/>
      <w:color w:val="2f5496" w:themeColor="accent1" w:themeShade="0000BF"/>
      <w:sz w:val="32"/>
      <w:szCs w:val="32"/>
    </w:rPr>
  </w:style>
  <w:style w:type="character" w:styleId="Ttulo3Car" w:customStyle="1">
    <w:name w:val="Título 3 Car"/>
    <w:basedOn w:val="Fuentedeprrafopredeter"/>
    <w:link w:val="Ttulo3"/>
    <w:uiPriority w:val="9"/>
    <w:rsid w:val="00815169"/>
    <w:rPr>
      <w:rFonts w:cstheme="majorBidi" w:eastAsiaTheme="majorEastAsia"/>
      <w:b w:val="1"/>
      <w:i w:val="1"/>
      <w:sz w:val="20"/>
      <w:szCs w:val="24"/>
    </w:rPr>
  </w:style>
  <w:style w:type="paragraph" w:styleId="ndice1">
    <w:name w:val="index 1"/>
    <w:basedOn w:val="Normal"/>
    <w:next w:val="Normal"/>
    <w:autoRedefine w:val="1"/>
    <w:uiPriority w:val="99"/>
    <w:semiHidden w:val="1"/>
    <w:unhideWhenUsed w:val="1"/>
    <w:rsid w:val="00530A79"/>
    <w:pPr>
      <w:spacing w:line="240" w:lineRule="auto"/>
      <w:ind w:left="220" w:hanging="220"/>
    </w:pPr>
    <w:rPr>
      <w:sz w:val="20"/>
    </w:rPr>
  </w:style>
  <w:style w:type="paragraph" w:styleId="TDC1">
    <w:name w:val="toc 1"/>
    <w:basedOn w:val="Normal"/>
    <w:next w:val="Normal"/>
    <w:autoRedefine w:val="1"/>
    <w:uiPriority w:val="39"/>
    <w:unhideWhenUsed w:val="1"/>
    <w:rsid w:val="00530A79"/>
    <w:pPr>
      <w:spacing w:after="100"/>
    </w:pPr>
    <w:rPr>
      <w:sz w:val="20"/>
    </w:rPr>
  </w:style>
  <w:style w:type="paragraph" w:styleId="TDC2">
    <w:name w:val="toc 2"/>
    <w:basedOn w:val="Normal"/>
    <w:next w:val="Normal"/>
    <w:autoRedefine w:val="1"/>
    <w:uiPriority w:val="39"/>
    <w:unhideWhenUsed w:val="1"/>
    <w:rsid w:val="00530A79"/>
    <w:pPr>
      <w:spacing w:after="100"/>
      <w:ind w:left="220"/>
    </w:pPr>
  </w:style>
  <w:style w:type="paragraph" w:styleId="TDC3">
    <w:name w:val="toc 3"/>
    <w:basedOn w:val="Normal"/>
    <w:next w:val="Normal"/>
    <w:autoRedefine w:val="1"/>
    <w:uiPriority w:val="39"/>
    <w:unhideWhenUsed w:val="1"/>
    <w:rsid w:val="00530A79"/>
    <w:pPr>
      <w:spacing w:after="100"/>
      <w:ind w:left="440"/>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8"/>
    <w:tblPr>
      <w:tblStyleRowBandSize w:val="1"/>
      <w:tblStyleColBandSize w:val="1"/>
      <w:tblCellMar>
        <w:left w:w="115.0" w:type="dxa"/>
        <w:right w:w="115.0" w:type="dxa"/>
      </w:tblCellMar>
    </w:tblPr>
  </w:style>
  <w:style w:type="table" w:styleId="a0" w:customStyle="1">
    <w:basedOn w:val="TableNormal8"/>
    <w:tblPr>
      <w:tblStyleRowBandSize w:val="1"/>
      <w:tblStyleColBandSize w:val="1"/>
      <w:tblCellMar>
        <w:left w:w="115.0" w:type="dxa"/>
        <w:right w:w="115.0" w:type="dxa"/>
      </w:tblCellMar>
    </w:tblPr>
  </w:style>
  <w:style w:type="table" w:styleId="a1" w:customStyle="1">
    <w:basedOn w:val="TableNormal8"/>
    <w:tblPr>
      <w:tblStyleRowBandSize w:val="1"/>
      <w:tblStyleColBandSize w:val="1"/>
      <w:tblCellMar>
        <w:left w:w="115.0" w:type="dxa"/>
        <w:right w:w="115.0" w:type="dxa"/>
      </w:tblCellMar>
    </w:tblPr>
  </w:style>
  <w:style w:type="table" w:styleId="a2" w:customStyle="1">
    <w:basedOn w:val="TableNormal8"/>
    <w:tblPr>
      <w:tblStyleRowBandSize w:val="1"/>
      <w:tblStyleColBandSize w:val="1"/>
      <w:tblCellMar>
        <w:left w:w="115.0" w:type="dxa"/>
        <w:right w:w="115.0" w:type="dxa"/>
      </w:tblCellMar>
    </w:tblPr>
  </w:style>
  <w:style w:type="table" w:styleId="a3" w:customStyle="1">
    <w:basedOn w:val="TableNormal8"/>
    <w:tblPr>
      <w:tblStyleRowBandSize w:val="1"/>
      <w:tblStyleColBandSize w:val="1"/>
      <w:tblCellMar>
        <w:left w:w="115.0" w:type="dxa"/>
        <w:right w:w="115.0" w:type="dxa"/>
      </w:tblCellMar>
    </w:tblPr>
  </w:style>
  <w:style w:type="table" w:styleId="a4" w:customStyle="1">
    <w:basedOn w:val="TableNormal8"/>
    <w:tblPr>
      <w:tblStyleRowBandSize w:val="1"/>
      <w:tblStyleColBandSize w:val="1"/>
      <w:tblCellMar>
        <w:left w:w="115.0" w:type="dxa"/>
        <w:right w:w="115.0" w:type="dxa"/>
      </w:tblCellMar>
    </w:tblPr>
  </w:style>
  <w:style w:type="table" w:styleId="a5" w:customStyle="1">
    <w:basedOn w:val="TableNormal8"/>
    <w:tblPr>
      <w:tblStyleRowBandSize w:val="1"/>
      <w:tblStyleColBandSize w:val="1"/>
      <w:tblCellMar>
        <w:left w:w="115.0" w:type="dxa"/>
        <w:right w:w="115.0" w:type="dxa"/>
      </w:tblCellMar>
    </w:tblPr>
  </w:style>
  <w:style w:type="table" w:styleId="a6" w:customStyle="1">
    <w:basedOn w:val="TableNormal8"/>
    <w:tblPr>
      <w:tblStyleRowBandSize w:val="1"/>
      <w:tblStyleColBandSize w:val="1"/>
      <w:tblCellMar>
        <w:left w:w="115.0" w:type="dxa"/>
        <w:right w:w="115.0" w:type="dxa"/>
      </w:tblCellMar>
    </w:tblPr>
  </w:style>
  <w:style w:type="table" w:styleId="a7" w:customStyle="1">
    <w:basedOn w:val="TableNormal8"/>
    <w:tblPr>
      <w:tblStyleRowBandSize w:val="1"/>
      <w:tblStyleColBandSize w:val="1"/>
      <w:tblCellMar>
        <w:left w:w="115.0" w:type="dxa"/>
        <w:right w:w="115.0" w:type="dxa"/>
      </w:tblCellMar>
    </w:tblPr>
  </w:style>
  <w:style w:type="table" w:styleId="a8" w:customStyle="1">
    <w:basedOn w:val="TableNormal8"/>
    <w:tblPr>
      <w:tblStyleRowBandSize w:val="1"/>
      <w:tblStyleColBandSize w:val="1"/>
      <w:tblCellMar>
        <w:left w:w="115.0" w:type="dxa"/>
        <w:right w:w="115.0" w:type="dxa"/>
      </w:tblCellMar>
    </w:tblPr>
  </w:style>
  <w:style w:type="table" w:styleId="a9" w:customStyle="1">
    <w:basedOn w:val="TableNormal8"/>
    <w:tblPr>
      <w:tblStyleRowBandSize w:val="1"/>
      <w:tblStyleColBandSize w:val="1"/>
      <w:tblCellMar>
        <w:left w:w="115.0" w:type="dxa"/>
        <w:right w:w="115.0" w:type="dxa"/>
      </w:tblCellMar>
    </w:tblPr>
  </w:style>
  <w:style w:type="table" w:styleId="aa" w:customStyle="1">
    <w:basedOn w:val="TableNormal8"/>
    <w:tblPr>
      <w:tblStyleRowBandSize w:val="1"/>
      <w:tblStyleColBandSize w:val="1"/>
      <w:tblCellMar>
        <w:left w:w="115.0" w:type="dxa"/>
        <w:right w:w="115.0" w:type="dxa"/>
      </w:tblCellMar>
    </w:tblPr>
  </w:style>
  <w:style w:type="table" w:styleId="ab" w:customStyle="1">
    <w:basedOn w:val="TableNormal8"/>
    <w:tblPr>
      <w:tblStyleRowBandSize w:val="1"/>
      <w:tblStyleColBandSize w:val="1"/>
      <w:tblCellMar>
        <w:left w:w="115.0" w:type="dxa"/>
        <w:right w:w="115.0" w:type="dxa"/>
      </w:tblCellMar>
    </w:tblPr>
  </w:style>
  <w:style w:type="table" w:styleId="ac" w:customStyle="1">
    <w:basedOn w:val="TableNormal8"/>
    <w:tblPr>
      <w:tblStyleRowBandSize w:val="1"/>
      <w:tblStyleColBandSize w:val="1"/>
      <w:tblCellMar>
        <w:left w:w="115.0" w:type="dxa"/>
        <w:right w:w="115.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d" w:customStyle="1">
    <w:basedOn w:val="TableNormal8"/>
    <w:tblPr>
      <w:tblStyleRowBandSize w:val="1"/>
      <w:tblStyleColBandSize w:val="1"/>
      <w:tblCellMar>
        <w:left w:w="115.0" w:type="dxa"/>
        <w:right w:w="115.0" w:type="dxa"/>
      </w:tblCellMar>
    </w:tblPr>
  </w:style>
  <w:style w:type="table" w:styleId="ae" w:customStyle="1">
    <w:basedOn w:val="TableNormal8"/>
    <w:tblPr>
      <w:tblStyleRowBandSize w:val="1"/>
      <w:tblStyleColBandSize w:val="1"/>
      <w:tblCellMar>
        <w:left w:w="115.0" w:type="dxa"/>
        <w:right w:w="115.0" w:type="dxa"/>
      </w:tblCellMar>
    </w:tblPr>
  </w:style>
  <w:style w:type="table" w:styleId="af" w:customStyle="1">
    <w:basedOn w:val="TableNormal8"/>
    <w:tblPr>
      <w:tblStyleRowBandSize w:val="1"/>
      <w:tblStyleColBandSize w:val="1"/>
      <w:tblCellMar>
        <w:left w:w="115.0" w:type="dxa"/>
        <w:right w:w="115.0" w:type="dxa"/>
      </w:tblCellMar>
    </w:tblPr>
  </w:style>
  <w:style w:type="table" w:styleId="af0" w:customStyle="1">
    <w:basedOn w:val="TableNormal8"/>
    <w:tblPr>
      <w:tblStyleRowBandSize w:val="1"/>
      <w:tblStyleColBandSize w:val="1"/>
      <w:tblCellMar>
        <w:left w:w="115.0" w:type="dxa"/>
        <w:right w:w="115.0" w:type="dxa"/>
      </w:tblCellMar>
    </w:tblPr>
  </w:style>
  <w:style w:type="table" w:styleId="af1" w:customStyle="1">
    <w:basedOn w:val="TableNormal8"/>
    <w:tblPr>
      <w:tblStyleRowBandSize w:val="1"/>
      <w:tblStyleColBandSize w:val="1"/>
      <w:tblCellMar>
        <w:left w:w="115.0" w:type="dxa"/>
        <w:right w:w="115.0" w:type="dxa"/>
      </w:tblCellMar>
    </w:tblPr>
  </w:style>
  <w:style w:type="table" w:styleId="af2" w:customStyle="1">
    <w:basedOn w:val="TableNormal8"/>
    <w:tblPr>
      <w:tblStyleRowBandSize w:val="1"/>
      <w:tblStyleColBandSize w:val="1"/>
      <w:tblCellMar>
        <w:left w:w="115.0" w:type="dxa"/>
        <w:right w:w="115.0" w:type="dxa"/>
      </w:tblCellMar>
    </w:tblPr>
  </w:style>
  <w:style w:type="table" w:styleId="af3" w:customStyle="1">
    <w:basedOn w:val="TableNormal8"/>
    <w:tblPr>
      <w:tblStyleRowBandSize w:val="1"/>
      <w:tblStyleColBandSize w:val="1"/>
      <w:tblCellMar>
        <w:left w:w="115.0" w:type="dxa"/>
        <w:right w:w="115.0" w:type="dxa"/>
      </w:tblCellMar>
    </w:tblPr>
  </w:style>
  <w:style w:type="table" w:styleId="af4" w:customStyle="1">
    <w:basedOn w:val="TableNormal8"/>
    <w:tblPr>
      <w:tblStyleRowBandSize w:val="1"/>
      <w:tblStyleColBandSize w:val="1"/>
      <w:tblCellMar>
        <w:left w:w="115.0" w:type="dxa"/>
        <w:right w:w="115.0" w:type="dxa"/>
      </w:tblCellMar>
    </w:tblPr>
  </w:style>
  <w:style w:type="table" w:styleId="af5" w:customStyle="1">
    <w:basedOn w:val="TableNormal8"/>
    <w:tblPr>
      <w:tblStyleRowBandSize w:val="1"/>
      <w:tblStyleColBandSize w:val="1"/>
      <w:tblCellMar>
        <w:left w:w="115.0" w:type="dxa"/>
        <w:right w:w="115.0" w:type="dxa"/>
      </w:tblCellMar>
    </w:tblPr>
  </w:style>
  <w:style w:type="table" w:styleId="af6" w:customStyle="1">
    <w:basedOn w:val="TableNormal8"/>
    <w:tblPr>
      <w:tblStyleRowBandSize w:val="1"/>
      <w:tblStyleColBandSize w:val="1"/>
      <w:tblCellMar>
        <w:left w:w="115.0" w:type="dxa"/>
        <w:right w:w="115.0" w:type="dxa"/>
      </w:tblCellMar>
    </w:tblPr>
  </w:style>
  <w:style w:type="table" w:styleId="af7" w:customStyle="1">
    <w:basedOn w:val="TableNormal8"/>
    <w:tblPr>
      <w:tblStyleRowBandSize w:val="1"/>
      <w:tblStyleColBandSize w:val="1"/>
      <w:tblCellMar>
        <w:left w:w="115.0" w:type="dxa"/>
        <w:right w:w="115.0" w:type="dxa"/>
      </w:tblCellMar>
    </w:tblPr>
  </w:style>
  <w:style w:type="table" w:styleId="af8" w:customStyle="1">
    <w:basedOn w:val="TableNormal8"/>
    <w:tblPr>
      <w:tblStyleRowBandSize w:val="1"/>
      <w:tblStyleColBandSize w:val="1"/>
      <w:tblCellMar>
        <w:left w:w="115.0" w:type="dxa"/>
        <w:right w:w="115.0" w:type="dxa"/>
      </w:tblCellMar>
    </w:tblPr>
  </w:style>
  <w:style w:type="table" w:styleId="af9" w:customStyle="1">
    <w:basedOn w:val="TableNormal8"/>
    <w:tblPr>
      <w:tblStyleRowBandSize w:val="1"/>
      <w:tblStyleColBandSize w:val="1"/>
      <w:tblCellMar>
        <w:left w:w="115.0" w:type="dxa"/>
        <w:right w:w="115.0" w:type="dxa"/>
      </w:tblCellMar>
    </w:tblPr>
  </w:style>
  <w:style w:type="table" w:styleId="afa" w:customStyle="1">
    <w:basedOn w:val="TableNormal8"/>
    <w:tblPr>
      <w:tblStyleRowBandSize w:val="1"/>
      <w:tblStyleColBandSize w:val="1"/>
      <w:tblCellMar>
        <w:left w:w="115.0" w:type="dxa"/>
        <w:right w:w="115.0" w:type="dxa"/>
      </w:tblCellMar>
    </w:tblPr>
  </w:style>
  <w:style w:type="numbering" w:styleId="Estilo1" w:customStyle="1">
    <w:name w:val="Estilo1"/>
    <w:uiPriority w:val="99"/>
    <w:rsid w:val="00815169"/>
  </w:style>
  <w:style w:type="table" w:styleId="Tablanormal31" w:customStyle="1">
    <w:name w:val="Tabla normal 31"/>
    <w:basedOn w:val="Tablanormal"/>
    <w:uiPriority w:val="43"/>
    <w:rsid w:val="007673E6"/>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1" w:customStyle="1">
    <w:name w:val="Tabla normal 21"/>
    <w:basedOn w:val="Tablanormal"/>
    <w:uiPriority w:val="42"/>
    <w:rsid w:val="007673E6"/>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TDC4">
    <w:name w:val="toc 4"/>
    <w:basedOn w:val="Normal"/>
    <w:next w:val="Normal"/>
    <w:autoRedefine w:val="1"/>
    <w:uiPriority w:val="39"/>
    <w:unhideWhenUsed w:val="1"/>
    <w:rsid w:val="007673E6"/>
    <w:pPr>
      <w:spacing w:after="100"/>
      <w:ind w:left="660"/>
    </w:pPr>
  </w:style>
  <w:style w:type="table" w:styleId="afb" w:customStyle="1">
    <w:basedOn w:val="TableNormal7"/>
    <w:tblPr>
      <w:tblStyleRowBandSize w:val="1"/>
      <w:tblStyleColBandSize w:val="1"/>
      <w:tblCellMar>
        <w:left w:w="115.0" w:type="dxa"/>
        <w:right w:w="115.0" w:type="dxa"/>
      </w:tblCellMar>
    </w:tblPr>
  </w:style>
  <w:style w:type="table" w:styleId="afc" w:customStyle="1">
    <w:basedOn w:val="TableNormal7"/>
    <w:tblPr>
      <w:tblStyleRowBandSize w:val="1"/>
      <w:tblStyleColBandSize w:val="1"/>
      <w:tblCellMar>
        <w:left w:w="115.0" w:type="dxa"/>
        <w:right w:w="115.0" w:type="dxa"/>
      </w:tblCellMar>
    </w:tblPr>
  </w:style>
  <w:style w:type="table" w:styleId="afd" w:customStyle="1">
    <w:basedOn w:val="TableNormal7"/>
    <w:tblPr>
      <w:tblStyleRowBandSize w:val="1"/>
      <w:tblStyleColBandSize w:val="1"/>
      <w:tblCellMar>
        <w:left w:w="115.0" w:type="dxa"/>
        <w:right w:w="115.0" w:type="dxa"/>
      </w:tblCellMar>
    </w:tblPr>
  </w:style>
  <w:style w:type="table" w:styleId="afe" w:customStyle="1">
    <w:basedOn w:val="TableNormal7"/>
    <w:tblPr>
      <w:tblStyleRowBandSize w:val="1"/>
      <w:tblStyleColBandSize w:val="1"/>
      <w:tblCellMar>
        <w:left w:w="115.0" w:type="dxa"/>
        <w:right w:w="115.0" w:type="dxa"/>
      </w:tblCellMar>
    </w:tblPr>
  </w:style>
  <w:style w:type="table" w:styleId="aff" w:customStyle="1">
    <w:basedOn w:val="TableNormal7"/>
    <w:tblPr>
      <w:tblStyleRowBandSize w:val="1"/>
      <w:tblStyleColBandSize w:val="1"/>
      <w:tblCellMar>
        <w:left w:w="115.0" w:type="dxa"/>
        <w:right w:w="115.0" w:type="dxa"/>
      </w:tblCellMar>
    </w:tblPr>
  </w:style>
  <w:style w:type="table" w:styleId="aff0" w:customStyle="1">
    <w:basedOn w:val="TableNormal7"/>
    <w:pPr>
      <w:spacing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1" w:customStyle="1">
    <w:basedOn w:val="TableNormal7"/>
    <w:pPr>
      <w:spacing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2" w:customStyle="1">
    <w:basedOn w:val="TableNormal7"/>
    <w:pPr>
      <w:spacing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3" w:customStyle="1">
    <w:basedOn w:val="TableNormal7"/>
    <w:pPr>
      <w:spacing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4" w:customStyle="1">
    <w:basedOn w:val="TableNormal7"/>
    <w:tblPr>
      <w:tblStyleRowBandSize w:val="1"/>
      <w:tblStyleColBandSize w:val="1"/>
      <w:tblCellMar>
        <w:left w:w="115.0" w:type="dxa"/>
        <w:right w:w="115.0" w:type="dxa"/>
      </w:tblCellMar>
    </w:tblPr>
  </w:style>
  <w:style w:type="table" w:styleId="aff5" w:customStyle="1">
    <w:basedOn w:val="TableNormal7"/>
    <w:tblPr>
      <w:tblStyleRowBandSize w:val="1"/>
      <w:tblStyleColBandSize w:val="1"/>
      <w:tblCellMar>
        <w:left w:w="115.0" w:type="dxa"/>
        <w:right w:w="115.0" w:type="dxa"/>
      </w:tblCellMar>
    </w:tblPr>
  </w:style>
  <w:style w:type="table" w:styleId="aff6" w:customStyle="1">
    <w:basedOn w:val="TableNormal7"/>
    <w:tblPr>
      <w:tblStyleRowBandSize w:val="1"/>
      <w:tblStyleColBandSize w:val="1"/>
      <w:tblCellMar>
        <w:left w:w="115.0" w:type="dxa"/>
        <w:right w:w="115.0" w:type="dxa"/>
      </w:tblCellMar>
    </w:tblPr>
  </w:style>
  <w:style w:type="table" w:styleId="aff7" w:customStyle="1">
    <w:basedOn w:val="TableNormal7"/>
    <w:tblPr>
      <w:tblStyleRowBandSize w:val="1"/>
      <w:tblStyleColBandSize w:val="1"/>
      <w:tblCellMar>
        <w:left w:w="115.0" w:type="dxa"/>
        <w:right w:w="115.0" w:type="dxa"/>
      </w:tblCellMar>
    </w:tblPr>
  </w:style>
  <w:style w:type="table" w:styleId="aff8" w:customStyle="1">
    <w:basedOn w:val="TableNormal7"/>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8452DC"/>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452DC"/>
    <w:rPr>
      <w:rFonts w:ascii="Segoe UI" w:cs="Segoe UI" w:hAnsi="Segoe UI"/>
      <w:sz w:val="18"/>
      <w:szCs w:val="18"/>
    </w:rPr>
  </w:style>
  <w:style w:type="table" w:styleId="aff9" w:customStyle="1">
    <w:basedOn w:val="TableNormal6"/>
    <w:pPr>
      <w:spacing w:line="240" w:lineRule="auto"/>
    </w:pPr>
    <w:tblPr>
      <w:tblStyleRowBandSize w:val="1"/>
      <w:tblStyleColBandSize w:val="1"/>
      <w:tblCellMar>
        <w:left w:w="115.0" w:type="dxa"/>
        <w:right w:w="115.0" w:type="dxa"/>
      </w:tblCellMar>
    </w:tblPr>
  </w:style>
  <w:style w:type="table" w:styleId="affa" w:customStyle="1">
    <w:basedOn w:val="TableNormal6"/>
    <w:pPr>
      <w:spacing w:line="240" w:lineRule="auto"/>
    </w:pPr>
    <w:tblPr>
      <w:tblStyleRowBandSize w:val="1"/>
      <w:tblStyleColBandSize w:val="1"/>
      <w:tblCellMar>
        <w:left w:w="115.0" w:type="dxa"/>
        <w:right w:w="115.0" w:type="dxa"/>
      </w:tblCellMar>
    </w:tblPr>
  </w:style>
  <w:style w:type="table" w:styleId="affb" w:customStyle="1">
    <w:basedOn w:val="TableNormal6"/>
    <w:pPr>
      <w:spacing w:line="240" w:lineRule="auto"/>
    </w:pPr>
    <w:tblPr>
      <w:tblStyleRowBandSize w:val="1"/>
      <w:tblStyleColBandSize w:val="1"/>
      <w:tblCellMar>
        <w:left w:w="115.0" w:type="dxa"/>
        <w:right w:w="115.0" w:type="dxa"/>
      </w:tblCellMar>
    </w:tblPr>
  </w:style>
  <w:style w:type="table" w:styleId="affc" w:customStyle="1">
    <w:basedOn w:val="TableNormal6"/>
    <w:pPr>
      <w:spacing w:line="240" w:lineRule="auto"/>
    </w:pPr>
    <w:tblPr>
      <w:tblStyleRowBandSize w:val="1"/>
      <w:tblStyleColBandSize w:val="1"/>
      <w:tblCellMar>
        <w:left w:w="115.0" w:type="dxa"/>
        <w:right w:w="115.0" w:type="dxa"/>
      </w:tblCellMar>
    </w:tblPr>
  </w:style>
  <w:style w:type="table" w:styleId="affd" w:customStyle="1">
    <w:basedOn w:val="TableNormal6"/>
    <w:pPr>
      <w:spacing w:line="240" w:lineRule="auto"/>
    </w:pPr>
    <w:tblPr>
      <w:tblStyleRowBandSize w:val="1"/>
      <w:tblStyleColBandSize w:val="1"/>
      <w:tblCellMar>
        <w:left w:w="115.0" w:type="dxa"/>
        <w:right w:w="115.0" w:type="dxa"/>
      </w:tblCellMar>
    </w:tblPr>
  </w:style>
  <w:style w:type="table" w:styleId="affe" w:customStyle="1">
    <w:basedOn w:val="TableNormal6"/>
    <w:pPr>
      <w:spacing w:line="240" w:lineRule="auto"/>
    </w:pPr>
    <w:tblPr>
      <w:tblStyleRowBandSize w:val="1"/>
      <w:tblStyleColBandSize w:val="1"/>
      <w:tblCellMar>
        <w:left w:w="115.0" w:type="dxa"/>
        <w:right w:w="115.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f" w:customStyle="1">
    <w:basedOn w:val="TableNormal6"/>
    <w:pPr>
      <w:spacing w:line="240" w:lineRule="auto"/>
    </w:pPr>
    <w:tblPr>
      <w:tblStyleRowBandSize w:val="1"/>
      <w:tblStyleColBandSize w:val="1"/>
      <w:tblCellMar>
        <w:left w:w="115.0" w:type="dxa"/>
        <w:right w:w="115.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f0" w:customStyle="1">
    <w:basedOn w:val="TableNormal6"/>
    <w:pPr>
      <w:spacing w:line="240" w:lineRule="auto"/>
    </w:pPr>
    <w:tblPr>
      <w:tblStyleRowBandSize w:val="1"/>
      <w:tblStyleColBandSize w:val="1"/>
      <w:tblCellMar>
        <w:left w:w="115.0" w:type="dxa"/>
        <w:right w:w="115.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f1" w:customStyle="1">
    <w:basedOn w:val="TableNormal6"/>
    <w:pPr>
      <w:spacing w:line="240" w:lineRule="auto"/>
    </w:pPr>
    <w:tblPr>
      <w:tblStyleRowBandSize w:val="1"/>
      <w:tblStyleColBandSize w:val="1"/>
      <w:tblCellMar>
        <w:left w:w="115.0" w:type="dxa"/>
        <w:right w:w="115.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ff2" w:customStyle="1">
    <w:basedOn w:val="TableNormal6"/>
    <w:pPr>
      <w:spacing w:line="240" w:lineRule="auto"/>
    </w:pPr>
    <w:tblPr>
      <w:tblStyleRowBandSize w:val="1"/>
      <w:tblStyleColBandSize w:val="1"/>
      <w:tblCellMar>
        <w:left w:w="115.0" w:type="dxa"/>
        <w:right w:w="115.0" w:type="dxa"/>
      </w:tblCellMar>
    </w:tblPr>
  </w:style>
  <w:style w:type="table" w:styleId="afff3" w:customStyle="1">
    <w:basedOn w:val="TableNormal6"/>
    <w:pPr>
      <w:spacing w:line="240" w:lineRule="auto"/>
    </w:pPr>
    <w:tblPr>
      <w:tblStyleRowBandSize w:val="1"/>
      <w:tblStyleColBandSize w:val="1"/>
      <w:tblCellMar>
        <w:left w:w="115.0" w:type="dxa"/>
        <w:right w:w="115.0" w:type="dxa"/>
      </w:tblCellMar>
    </w:tblPr>
  </w:style>
  <w:style w:type="table" w:styleId="afff4" w:customStyle="1">
    <w:basedOn w:val="TableNormal6"/>
    <w:pPr>
      <w:spacing w:line="240" w:lineRule="auto"/>
    </w:pPr>
    <w:tblPr>
      <w:tblStyleRowBandSize w:val="1"/>
      <w:tblStyleColBandSize w:val="1"/>
      <w:tblCellMar>
        <w:left w:w="115.0" w:type="dxa"/>
        <w:right w:w="115.0" w:type="dxa"/>
      </w:tblCellMar>
    </w:tblPr>
  </w:style>
  <w:style w:type="table" w:styleId="afff5" w:customStyle="1">
    <w:basedOn w:val="TableNormal6"/>
    <w:pPr>
      <w:spacing w:line="240" w:lineRule="auto"/>
    </w:pPr>
    <w:tblPr>
      <w:tblStyleRowBandSize w:val="1"/>
      <w:tblStyleColBandSize w:val="1"/>
      <w:tblCellMar>
        <w:left w:w="115.0" w:type="dxa"/>
        <w:right w:w="115.0" w:type="dxa"/>
      </w:tblCellMar>
    </w:tblPr>
  </w:style>
  <w:style w:type="table" w:styleId="afff6" w:customStyle="1">
    <w:basedOn w:val="TableNormal6"/>
    <w:pPr>
      <w:spacing w:line="240" w:lineRule="auto"/>
    </w:pPr>
    <w:tblPr>
      <w:tblStyleRowBandSize w:val="1"/>
      <w:tblStyleColBandSize w:val="1"/>
      <w:tblCellMar>
        <w:left w:w="115.0" w:type="dxa"/>
        <w:right w:w="115.0" w:type="dxa"/>
      </w:tblCellMar>
    </w:tblPr>
  </w:style>
  <w:style w:type="character" w:styleId="Mencinsinresolver1" w:customStyle="1">
    <w:name w:val="Mención sin resolver1"/>
    <w:basedOn w:val="Fuentedeprrafopredeter"/>
    <w:uiPriority w:val="99"/>
    <w:semiHidden w:val="1"/>
    <w:unhideWhenUsed w:val="1"/>
    <w:rsid w:val="00B43F7C"/>
    <w:rPr>
      <w:color w:val="605e5c"/>
      <w:shd w:color="auto" w:fill="e1dfdd" w:val="clear"/>
    </w:rPr>
  </w:style>
  <w:style w:type="character" w:styleId="Textoennegrita">
    <w:name w:val="Strong"/>
    <w:basedOn w:val="Fuentedeprrafopredeter"/>
    <w:uiPriority w:val="22"/>
    <w:qFormat w:val="1"/>
    <w:rsid w:val="00764C5F"/>
    <w:rPr>
      <w:b w:val="1"/>
      <w:bCs w:val="1"/>
    </w:rPr>
  </w:style>
  <w:style w:type="table" w:styleId="afff7" w:customStyle="1">
    <w:basedOn w:val="TableNormal5"/>
    <w:pPr>
      <w:spacing w:line="240" w:lineRule="auto"/>
    </w:pPr>
    <w:tblPr>
      <w:tblStyleRowBandSize w:val="1"/>
      <w:tblStyleColBandSize w:val="1"/>
      <w:tblCellMar>
        <w:left w:w="115.0" w:type="dxa"/>
        <w:right w:w="115.0" w:type="dxa"/>
      </w:tblCellMar>
    </w:tblPr>
  </w:style>
  <w:style w:type="table" w:styleId="afff8" w:customStyle="1">
    <w:basedOn w:val="TableNormal5"/>
    <w:pPr>
      <w:spacing w:line="240" w:lineRule="auto"/>
    </w:pPr>
    <w:tblPr>
      <w:tblStyleRowBandSize w:val="1"/>
      <w:tblStyleColBandSize w:val="1"/>
      <w:tblCellMar>
        <w:left w:w="115.0" w:type="dxa"/>
        <w:right w:w="115.0" w:type="dxa"/>
      </w:tblCellMar>
    </w:tblPr>
  </w:style>
  <w:style w:type="table" w:styleId="afff9" w:customStyle="1">
    <w:basedOn w:val="TableNormal5"/>
    <w:pPr>
      <w:spacing w:line="240" w:lineRule="auto"/>
    </w:pPr>
    <w:tblPr>
      <w:tblStyleRowBandSize w:val="1"/>
      <w:tblStyleColBandSize w:val="1"/>
      <w:tblCellMar>
        <w:left w:w="115.0" w:type="dxa"/>
        <w:right w:w="115.0" w:type="dxa"/>
      </w:tblCellMar>
    </w:tblPr>
  </w:style>
  <w:style w:type="table" w:styleId="afffa" w:customStyle="1">
    <w:basedOn w:val="TableNormal5"/>
    <w:pPr>
      <w:spacing w:line="240" w:lineRule="auto"/>
    </w:pPr>
    <w:tblPr>
      <w:tblStyleRowBandSize w:val="1"/>
      <w:tblStyleColBandSize w:val="1"/>
      <w:tblCellMar>
        <w:left w:w="115.0" w:type="dxa"/>
        <w:right w:w="115.0" w:type="dxa"/>
      </w:tblCellMar>
    </w:tblPr>
  </w:style>
  <w:style w:type="table" w:styleId="afffb" w:customStyle="1">
    <w:basedOn w:val="TableNormal5"/>
    <w:pPr>
      <w:spacing w:line="240" w:lineRule="auto"/>
    </w:pPr>
    <w:tblPr>
      <w:tblStyleRowBandSize w:val="1"/>
      <w:tblStyleColBandSize w:val="1"/>
      <w:tblCellMar>
        <w:left w:w="115.0" w:type="dxa"/>
        <w:right w:w="115.0" w:type="dxa"/>
      </w:tblCellMar>
    </w:tblPr>
  </w:style>
  <w:style w:type="table" w:styleId="afffc" w:customStyle="1">
    <w:basedOn w:val="TableNormal5"/>
    <w:tblPr>
      <w:tblStyleRowBandSize w:val="1"/>
      <w:tblStyleColBandSize w:val="1"/>
      <w:tblCellMar>
        <w:left w:w="115.0" w:type="dxa"/>
        <w:right w:w="115.0" w:type="dxa"/>
      </w:tblCellMar>
    </w:tblPr>
  </w:style>
  <w:style w:type="table" w:styleId="afffd" w:customStyle="1">
    <w:basedOn w:val="TableNormal5"/>
    <w:tblPr>
      <w:tblStyleRowBandSize w:val="1"/>
      <w:tblStyleColBandSize w:val="1"/>
      <w:tblCellMar>
        <w:left w:w="115.0" w:type="dxa"/>
        <w:right w:w="115.0" w:type="dxa"/>
      </w:tblCellMar>
    </w:tblPr>
  </w:style>
  <w:style w:type="table" w:styleId="afffe" w:customStyle="1">
    <w:basedOn w:val="TableNormal5"/>
    <w:tblPr>
      <w:tblStyleRowBandSize w:val="1"/>
      <w:tblStyleColBandSize w:val="1"/>
      <w:tblCellMar>
        <w:left w:w="115.0" w:type="dxa"/>
        <w:right w:w="115.0" w:type="dxa"/>
      </w:tblCellMar>
    </w:tblPr>
  </w:style>
  <w:style w:type="table" w:styleId="affff" w:customStyle="1">
    <w:basedOn w:val="TableNormal5"/>
    <w:tblPr>
      <w:tblStyleRowBandSize w:val="1"/>
      <w:tblStyleColBandSize w:val="1"/>
      <w:tblCellMar>
        <w:left w:w="115.0" w:type="dxa"/>
        <w:right w:w="115.0" w:type="dxa"/>
      </w:tblCellMar>
    </w:tblPr>
  </w:style>
  <w:style w:type="table" w:styleId="affff0" w:customStyle="1">
    <w:basedOn w:val="TableNormal4"/>
    <w:pPr>
      <w:spacing w:line="240" w:lineRule="auto"/>
    </w:pPr>
    <w:tblPr>
      <w:tblStyleRowBandSize w:val="1"/>
      <w:tblStyleColBandSize w:val="1"/>
      <w:tblCellMar>
        <w:left w:w="115.0" w:type="dxa"/>
        <w:right w:w="115.0" w:type="dxa"/>
      </w:tblCellMar>
    </w:tblPr>
  </w:style>
  <w:style w:type="table" w:styleId="affff1" w:customStyle="1">
    <w:basedOn w:val="TableNormal4"/>
    <w:pPr>
      <w:spacing w:line="240" w:lineRule="auto"/>
    </w:pPr>
    <w:tblPr>
      <w:tblStyleRowBandSize w:val="1"/>
      <w:tblStyleColBandSize w:val="1"/>
      <w:tblCellMar>
        <w:left w:w="115.0" w:type="dxa"/>
        <w:right w:w="115.0" w:type="dxa"/>
      </w:tblCellMar>
    </w:tblPr>
  </w:style>
  <w:style w:type="table" w:styleId="affff2" w:customStyle="1">
    <w:basedOn w:val="TableNormal4"/>
    <w:pPr>
      <w:spacing w:line="240" w:lineRule="auto"/>
    </w:pPr>
    <w:tblPr>
      <w:tblStyleRowBandSize w:val="1"/>
      <w:tblStyleColBandSize w:val="1"/>
      <w:tblCellMar>
        <w:left w:w="115.0" w:type="dxa"/>
        <w:right w:w="115.0" w:type="dxa"/>
      </w:tblCellMar>
    </w:tblPr>
  </w:style>
  <w:style w:type="table" w:styleId="affff3" w:customStyle="1">
    <w:basedOn w:val="TableNormal4"/>
    <w:pPr>
      <w:spacing w:line="240" w:lineRule="auto"/>
    </w:pPr>
    <w:tblPr>
      <w:tblStyleRowBandSize w:val="1"/>
      <w:tblStyleColBandSize w:val="1"/>
      <w:tblCellMar>
        <w:left w:w="115.0" w:type="dxa"/>
        <w:right w:w="115.0" w:type="dxa"/>
      </w:tblCellMar>
    </w:tblPr>
  </w:style>
  <w:style w:type="table" w:styleId="affff4" w:customStyle="1">
    <w:basedOn w:val="TableNormal4"/>
    <w:pPr>
      <w:spacing w:line="240" w:lineRule="auto"/>
    </w:pPr>
    <w:tblPr>
      <w:tblStyleRowBandSize w:val="1"/>
      <w:tblStyleColBandSize w:val="1"/>
      <w:tblCellMar>
        <w:left w:w="115.0" w:type="dxa"/>
        <w:right w:w="115.0" w:type="dxa"/>
      </w:tblCellMar>
    </w:tblPr>
  </w:style>
  <w:style w:type="table" w:styleId="affff5" w:customStyle="1">
    <w:basedOn w:val="TableNormal4"/>
    <w:pPr>
      <w:spacing w:line="240" w:lineRule="auto"/>
    </w:pPr>
    <w:tblPr>
      <w:tblStyleRowBandSize w:val="1"/>
      <w:tblStyleColBandSize w:val="1"/>
      <w:tblCellMar>
        <w:left w:w="115.0" w:type="dxa"/>
        <w:right w:w="115.0" w:type="dxa"/>
      </w:tblCellMar>
    </w:tblPr>
  </w:style>
  <w:style w:type="table" w:styleId="affff6" w:customStyle="1">
    <w:basedOn w:val="TableNormal4"/>
    <w:pPr>
      <w:spacing w:line="240" w:lineRule="auto"/>
    </w:pPr>
    <w:tblPr>
      <w:tblStyleRowBandSize w:val="1"/>
      <w:tblStyleColBandSize w:val="1"/>
      <w:tblCellMar>
        <w:left w:w="115.0" w:type="dxa"/>
        <w:right w:w="115.0" w:type="dxa"/>
      </w:tblCellMar>
    </w:tblPr>
  </w:style>
  <w:style w:type="table" w:styleId="affff7" w:customStyle="1">
    <w:basedOn w:val="TableNormal4"/>
    <w:pPr>
      <w:spacing w:line="240" w:lineRule="auto"/>
    </w:pPr>
    <w:tblPr>
      <w:tblStyleRowBandSize w:val="1"/>
      <w:tblStyleColBandSize w:val="1"/>
      <w:tblCellMar>
        <w:left w:w="115.0" w:type="dxa"/>
        <w:right w:w="115.0" w:type="dxa"/>
      </w:tblCellMar>
    </w:tblPr>
  </w:style>
  <w:style w:type="table" w:styleId="affff8" w:customStyle="1">
    <w:basedOn w:val="TableNormal4"/>
    <w:pPr>
      <w:spacing w:line="240" w:lineRule="auto"/>
    </w:pPr>
    <w:tblPr>
      <w:tblStyleRowBandSize w:val="1"/>
      <w:tblStyleColBandSize w:val="1"/>
      <w:tblCellMar>
        <w:left w:w="115.0" w:type="dxa"/>
        <w:right w:w="115.0" w:type="dxa"/>
      </w:tblCellMar>
    </w:tblPr>
  </w:style>
  <w:style w:type="table" w:styleId="Tablaconcuadrcula2-nfasis21" w:customStyle="1">
    <w:name w:val="Tabla con cuadrícula 2 - Énfasis 21"/>
    <w:basedOn w:val="Tablanormal"/>
    <w:next w:val="Tablaconcuadrcula2-nfasis22"/>
    <w:uiPriority w:val="47"/>
    <w:rsid w:val="00221B5A"/>
    <w:pPr>
      <w:spacing w:line="240" w:lineRule="auto"/>
    </w:pPr>
    <w:rPr>
      <w:rFonts w:ascii="Calibri" w:cs="Times New Roman" w:eastAsia="Calibri" w:hAnsi="Calibri"/>
      <w:lang w:val="en-US"/>
    </w:rPr>
    <w:tblPr>
      <w:tblStyleRowBandSize w:val="1"/>
      <w:tblStyleColBandSize w:val="1"/>
      <w:tblBorders>
        <w:top w:color="f4b083" w:space="0" w:sz="2" w:val="single"/>
        <w:bottom w:color="f4b083" w:space="0" w:sz="2" w:val="single"/>
        <w:insideH w:color="f4b083" w:space="0" w:sz="2" w:val="single"/>
        <w:insideV w:color="f4b083" w:space="0" w:sz="2" w:val="single"/>
      </w:tblBorders>
    </w:tblPr>
    <w:tblStylePr w:type="firstRow">
      <w:rPr>
        <w:b w:val="1"/>
        <w:bCs w:val="1"/>
      </w:rPr>
      <w:tblPr/>
      <w:tcPr>
        <w:tcBorders>
          <w:top w:space="0" w:sz="0" w:val="nil"/>
          <w:bottom w:color="f4b083" w:space="0" w:sz="12" w:val="single"/>
          <w:insideH w:space="0" w:sz="0" w:val="nil"/>
          <w:insideV w:space="0" w:sz="0" w:val="nil"/>
        </w:tcBorders>
        <w:shd w:color="auto" w:fill="ffffff" w:val="clear"/>
      </w:tcPr>
    </w:tblStylePr>
    <w:tblStylePr w:type="lastRow">
      <w:rPr>
        <w:b w:val="1"/>
        <w:bCs w:val="1"/>
      </w:rPr>
      <w:tblPr/>
      <w:tcPr>
        <w:tcBorders>
          <w:top w:color="f4b083" w:space="0" w:sz="2" w:val="double"/>
          <w:bottom w:space="0" w:sz="0" w:val="nil"/>
          <w:insideH w:space="0" w:sz="0" w:val="nil"/>
          <w:insideV w:space="0" w:sz="0" w:val="nil"/>
        </w:tcBorders>
        <w:shd w:color="auto" w:fill="ffffff" w:val="clear"/>
      </w:tcPr>
    </w:tblStylePr>
    <w:tblStylePr w:type="firstCol">
      <w:rPr>
        <w:b w:val="1"/>
        <w:bCs w:val="1"/>
      </w:rPr>
    </w:tblStylePr>
    <w:tblStylePr w:type="lastCol">
      <w:rPr>
        <w:b w:val="1"/>
        <w:bCs w:val="1"/>
      </w:rPr>
    </w:tblStylePr>
    <w:tblStylePr w:type="band1Vert">
      <w:tblPr/>
      <w:tcPr>
        <w:shd w:color="auto" w:fill="fbe4d5" w:val="clear"/>
      </w:tcPr>
    </w:tblStylePr>
    <w:tblStylePr w:type="band1Horz">
      <w:tblPr/>
      <w:tcPr>
        <w:shd w:color="auto" w:fill="fbe4d5" w:val="clear"/>
      </w:tcPr>
    </w:tblStylePr>
  </w:style>
  <w:style w:type="table" w:styleId="Tablaconcuadrcula2-nfasis22" w:customStyle="1">
    <w:name w:val="Tabla con cuadrícula 2 - Énfasis 22"/>
    <w:basedOn w:val="Tablanormal"/>
    <w:uiPriority w:val="47"/>
    <w:rsid w:val="00221B5A"/>
    <w:pPr>
      <w:spacing w:line="240" w:lineRule="auto"/>
    </w:pPr>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laconcuadrcula">
    <w:name w:val="Table Grid"/>
    <w:basedOn w:val="Tablanormal"/>
    <w:uiPriority w:val="39"/>
    <w:rsid w:val="00BE1958"/>
    <w:pPr>
      <w:spacing w:line="240" w:lineRule="auto"/>
    </w:pPr>
    <w:rPr>
      <w:rFonts w:ascii="Calibri" w:cs="Times New Roman" w:eastAsia="Calibri" w:hAnsi="Calibr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61" w:customStyle="1">
    <w:name w:val="Tabla con cuadrícula 4 - Énfasis 61"/>
    <w:basedOn w:val="Tablanormal"/>
    <w:uiPriority w:val="49"/>
    <w:rsid w:val="00BE1958"/>
    <w:pPr>
      <w:spacing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concuadrcula4-nfasis41" w:customStyle="1">
    <w:name w:val="Tabla con cuadrícula 4 - Énfasis 41"/>
    <w:basedOn w:val="Tablanormal"/>
    <w:uiPriority w:val="49"/>
    <w:rsid w:val="00BE1958"/>
    <w:pPr>
      <w:spacing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character" w:styleId="Mencinsinresolver2" w:customStyle="1">
    <w:name w:val="Mención sin resolver2"/>
    <w:basedOn w:val="Fuentedeprrafopredeter"/>
    <w:uiPriority w:val="99"/>
    <w:semiHidden w:val="1"/>
    <w:unhideWhenUsed w:val="1"/>
    <w:rsid w:val="00B327DF"/>
    <w:rPr>
      <w:color w:val="605e5c"/>
      <w:shd w:color="auto" w:fill="e1dfdd" w:val="clear"/>
    </w:rPr>
  </w:style>
  <w:style w:type="table" w:styleId="Tablaconcuadrcula2-nfasis41" w:customStyle="1">
    <w:name w:val="Tabla con cuadrícula 2 - Énfasis 41"/>
    <w:basedOn w:val="Tablanormal"/>
    <w:uiPriority w:val="47"/>
    <w:rsid w:val="00092D2C"/>
    <w:pPr>
      <w:spacing w:line="240" w:lineRule="auto"/>
    </w:pPr>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affff9" w:customStyle="1">
    <w:basedOn w:val="TableNormal3"/>
    <w:pPr>
      <w:spacing w:line="240" w:lineRule="auto"/>
    </w:pPr>
    <w:tblPr>
      <w:tblStyleRowBandSize w:val="1"/>
      <w:tblStyleColBandSize w:val="1"/>
      <w:tblCellMar>
        <w:left w:w="115.0" w:type="dxa"/>
        <w:right w:w="115.0" w:type="dxa"/>
      </w:tblCellMar>
    </w:tblPr>
  </w:style>
  <w:style w:type="table" w:styleId="affffa" w:customStyle="1">
    <w:basedOn w:val="TableNormal3"/>
    <w:pPr>
      <w:spacing w:line="240" w:lineRule="auto"/>
    </w:pPr>
    <w:tblPr>
      <w:tblStyleRowBandSize w:val="1"/>
      <w:tblStyleColBandSize w:val="1"/>
      <w:tblCellMar>
        <w:left w:w="115.0" w:type="dxa"/>
        <w:right w:w="115.0" w:type="dxa"/>
      </w:tblCellMar>
    </w:tblPr>
  </w:style>
  <w:style w:type="table" w:styleId="affffb" w:customStyle="1">
    <w:basedOn w:val="TableNormal3"/>
    <w:pPr>
      <w:spacing w:line="240" w:lineRule="auto"/>
    </w:pPr>
    <w:tblPr>
      <w:tblStyleRowBandSize w:val="1"/>
      <w:tblStyleColBandSize w:val="1"/>
      <w:tblCellMar>
        <w:left w:w="115.0" w:type="dxa"/>
        <w:right w:w="115.0" w:type="dxa"/>
      </w:tblCellMar>
    </w:tblPr>
  </w:style>
  <w:style w:type="table" w:styleId="affffc" w:customStyle="1">
    <w:basedOn w:val="TableNormal3"/>
    <w:pPr>
      <w:spacing w:line="240" w:lineRule="auto"/>
    </w:pPr>
    <w:tblPr>
      <w:tblStyleRowBandSize w:val="1"/>
      <w:tblStyleColBandSize w:val="1"/>
      <w:tblCellMar>
        <w:left w:w="115.0" w:type="dxa"/>
        <w:right w:w="115.0" w:type="dxa"/>
      </w:tblCellMar>
    </w:tblPr>
  </w:style>
  <w:style w:type="table" w:styleId="affffd" w:customStyle="1">
    <w:basedOn w:val="TableNormal3"/>
    <w:pPr>
      <w:spacing w:line="240" w:lineRule="auto"/>
    </w:pPr>
    <w:rPr>
      <w:rFonts w:ascii="Calibri" w:cs="Calibri" w:eastAsia="Calibri" w:hAnsi="Calibri"/>
    </w:rPr>
    <w:tblPr>
      <w:tblStyleRowBandSize w:val="1"/>
      <w:tblStyleColBandSize w:val="1"/>
      <w:tblCellMar>
        <w:left w:w="108.0" w:type="dxa"/>
        <w:right w:w="108.0" w:type="dxa"/>
      </w:tblCellMar>
    </w:tblPr>
    <w:tblStylePr w:type="firstRow">
      <w:rPr>
        <w:b w:val="1"/>
      </w:rPr>
      <w:tblPr/>
      <w:tcPr>
        <w:tcBorders>
          <w:top w:space="0" w:sz="0" w:val="nil"/>
          <w:bottom w:color="f4b083" w:space="0" w:sz="12" w:val="single"/>
          <w:insideH w:space="0" w:sz="0" w:val="nil"/>
          <w:insideV w:space="0" w:sz="0" w:val="nil"/>
        </w:tcBorders>
        <w:shd w:color="auto" w:fill="ffffff" w:val="clear"/>
      </w:tcPr>
    </w:tblStylePr>
    <w:tblStylePr w:type="lastRow">
      <w:rPr>
        <w:b w:val="1"/>
      </w:rPr>
      <w:tblPr/>
      <w:tcPr>
        <w:tcBorders>
          <w:top w:color="f4b083"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fbe4d5" w:val="clear"/>
      </w:tcPr>
    </w:tblStylePr>
    <w:tblStylePr w:type="band1Horz">
      <w:tblPr/>
      <w:tcPr>
        <w:shd w:color="auto" w:fill="fbe4d5" w:val="clear"/>
      </w:tcPr>
    </w:tblStylePr>
  </w:style>
  <w:style w:type="table" w:styleId="affffe" w:customStyle="1">
    <w:basedOn w:val="TableNormal3"/>
    <w:pPr>
      <w:spacing w:line="240" w:lineRule="auto"/>
    </w:pPr>
    <w:rPr>
      <w:rFonts w:ascii="Calibri" w:cs="Calibri" w:eastAsia="Calibri" w:hAnsi="Calibri"/>
    </w:rPr>
    <w:tblPr>
      <w:tblStyleRowBandSize w:val="1"/>
      <w:tblStyleColBandSize w:val="1"/>
      <w:tblCellMar>
        <w:left w:w="108.0" w:type="dxa"/>
        <w:right w:w="108.0" w:type="dxa"/>
      </w:tblCellMar>
    </w:tblPr>
    <w:tblStylePr w:type="firstRow">
      <w:rPr>
        <w:b w:val="1"/>
        <w:color w:val="ffffff"/>
      </w:rPr>
      <w:tblPr/>
      <w:tcPr>
        <w:tcBorders>
          <w:top w:color="ffc000" w:space="0" w:sz="4" w:val="single"/>
          <w:left w:color="ffc000" w:space="0" w:sz="4" w:val="single"/>
          <w:bottom w:color="ffc000" w:space="0" w:sz="4" w:val="single"/>
          <w:right w:color="ffc000" w:space="0" w:sz="4" w:val="single"/>
          <w:insideH w:space="0" w:sz="0" w:val="nil"/>
          <w:insideV w:space="0" w:sz="0" w:val="nil"/>
        </w:tcBorders>
        <w:shd w:color="auto" w:fill="ffc000" w:val="clear"/>
      </w:tcPr>
    </w:tblStylePr>
    <w:tblStylePr w:type="lastRow">
      <w:rPr>
        <w:b w:val="1"/>
      </w:rPr>
      <w:tblPr/>
      <w:tcPr>
        <w:tcBorders>
          <w:top w:color="ffc000" w:space="0" w:sz="4" w:val="single"/>
        </w:tcBorders>
      </w:tcPr>
    </w:tblStylePr>
    <w:tblStylePr w:type="firstCol">
      <w:rPr>
        <w:b w:val="1"/>
      </w:rPr>
    </w:tblStylePr>
    <w:tblStylePr w:type="lastCol">
      <w:rPr>
        <w:b w:val="1"/>
      </w:rPr>
    </w:tblStylePr>
    <w:tblStylePr w:type="band1Vert">
      <w:tblPr/>
      <w:tcPr>
        <w:shd w:color="auto" w:fill="fff2cc" w:val="clear"/>
      </w:tcPr>
    </w:tblStylePr>
    <w:tblStylePr w:type="band1Horz">
      <w:tblPr/>
      <w:tcPr>
        <w:shd w:color="auto" w:fill="fff2cc" w:val="clear"/>
      </w:tcPr>
    </w:tblStylePr>
  </w:style>
  <w:style w:type="table" w:styleId="afffff" w:customStyle="1">
    <w:basedOn w:val="TableNormal3"/>
    <w:pPr>
      <w:spacing w:line="240" w:lineRule="auto"/>
    </w:pPr>
    <w:rPr>
      <w:rFonts w:ascii="Calibri" w:cs="Calibri" w:eastAsia="Calibri" w:hAnsi="Calibri"/>
    </w:rPr>
    <w:tblPr>
      <w:tblStyleRowBandSize w:val="1"/>
      <w:tblStyleColBandSize w:val="1"/>
      <w:tblCellMar>
        <w:left w:w="108.0" w:type="dxa"/>
        <w:right w:w="108.0" w:type="dxa"/>
      </w:tblCellMar>
    </w:tblPr>
    <w:tblStylePr w:type="firstRow">
      <w:rPr>
        <w:b w:val="1"/>
      </w:rPr>
      <w:tblPr/>
      <w:tcPr>
        <w:tcBorders>
          <w:top w:space="0" w:sz="0" w:val="nil"/>
          <w:bottom w:color="ffd965" w:space="0" w:sz="12" w:val="single"/>
          <w:insideH w:space="0" w:sz="0" w:val="nil"/>
          <w:insideV w:space="0" w:sz="0" w:val="nil"/>
        </w:tcBorders>
        <w:shd w:color="auto" w:fill="ffffff" w:val="clear"/>
      </w:tcPr>
    </w:tblStylePr>
    <w:tblStylePr w:type="lastRow">
      <w:rPr>
        <w:b w:val="1"/>
      </w:rPr>
      <w:tblPr/>
      <w:tcPr>
        <w:tcBorders>
          <w:top w:color="ffd965"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fff2cc" w:val="clear"/>
      </w:tcPr>
    </w:tblStylePr>
    <w:tblStylePr w:type="band1Horz">
      <w:tblPr/>
      <w:tcPr>
        <w:shd w:color="auto" w:fill="fff2cc" w:val="clear"/>
      </w:tcPr>
    </w:tblStylePr>
  </w:style>
  <w:style w:type="table" w:styleId="afffff0" w:customStyle="1">
    <w:basedOn w:val="TableNormal3"/>
    <w:pPr>
      <w:spacing w:line="240" w:lineRule="auto"/>
    </w:pPr>
    <w:rPr>
      <w:rFonts w:ascii="Calibri" w:cs="Calibri" w:eastAsia="Calibri" w:hAnsi="Calibri"/>
    </w:rPr>
    <w:tblPr>
      <w:tblStyleRowBandSize w:val="1"/>
      <w:tblStyleColBandSize w:val="1"/>
      <w:tblCellMar>
        <w:left w:w="108.0" w:type="dxa"/>
        <w:right w:w="108.0" w:type="dxa"/>
      </w:tblCellMar>
    </w:tblPr>
  </w:style>
  <w:style w:type="table" w:styleId="afffff1" w:customStyle="1">
    <w:basedOn w:val="TableNormal3"/>
    <w:pPr>
      <w:spacing w:line="240" w:lineRule="auto"/>
    </w:pPr>
    <w:rPr>
      <w:rFonts w:ascii="Calibri" w:cs="Calibri" w:eastAsia="Calibri" w:hAnsi="Calibri"/>
    </w:rPr>
    <w:tblPr>
      <w:tblStyleRowBandSize w:val="1"/>
      <w:tblStyleColBandSize w:val="1"/>
      <w:tblCellMar>
        <w:left w:w="108.0" w:type="dxa"/>
        <w:right w:w="108.0" w:type="dxa"/>
      </w:tblCellMar>
    </w:tblPr>
  </w:style>
  <w:style w:type="table" w:styleId="afffff2" w:customStyle="1">
    <w:basedOn w:val="TableNormal3"/>
    <w:pPr>
      <w:spacing w:line="240" w:lineRule="auto"/>
    </w:pPr>
    <w:tblPr>
      <w:tblStyleRowBandSize w:val="1"/>
      <w:tblStyleColBandSize w:val="1"/>
      <w:tblCellMar>
        <w:left w:w="115.0" w:type="dxa"/>
        <w:right w:w="115.0" w:type="dxa"/>
      </w:tblCellMar>
    </w:tblPr>
  </w:style>
  <w:style w:type="table" w:styleId="afffff3" w:customStyle="1">
    <w:basedOn w:val="TableNormal3"/>
    <w:pPr>
      <w:spacing w:line="240" w:lineRule="auto"/>
    </w:pPr>
    <w:tblPr>
      <w:tblStyleRowBandSize w:val="1"/>
      <w:tblStyleColBandSize w:val="1"/>
      <w:tblCellMar>
        <w:left w:w="115.0" w:type="dxa"/>
        <w:right w:w="115.0" w:type="dxa"/>
      </w:tblCellMar>
    </w:tblPr>
  </w:style>
  <w:style w:type="table" w:styleId="afffff4" w:customStyle="1">
    <w:basedOn w:val="TableNormal3"/>
    <w:pPr>
      <w:spacing w:line="240" w:lineRule="auto"/>
    </w:pPr>
    <w:tblPr>
      <w:tblStyleRowBandSize w:val="1"/>
      <w:tblStyleColBandSize w:val="1"/>
      <w:tblCellMar>
        <w:left w:w="115.0" w:type="dxa"/>
        <w:right w:w="115.0" w:type="dxa"/>
      </w:tblCellMar>
    </w:tblPr>
  </w:style>
  <w:style w:type="table" w:styleId="afffff5" w:customStyle="1">
    <w:basedOn w:val="TableNormal3"/>
    <w:pPr>
      <w:spacing w:line="240" w:lineRule="auto"/>
    </w:pPr>
    <w:tblPr>
      <w:tblStyleRowBandSize w:val="1"/>
      <w:tblStyleColBandSize w:val="1"/>
      <w:tblCellMar>
        <w:left w:w="115.0" w:type="dxa"/>
        <w:right w:w="115.0" w:type="dxa"/>
      </w:tblCellMar>
    </w:tblPr>
  </w:style>
  <w:style w:type="table" w:styleId="afffff6" w:customStyle="1">
    <w:basedOn w:val="TableNormal3"/>
    <w:pPr>
      <w:spacing w:line="240" w:lineRule="auto"/>
    </w:pPr>
    <w:tblPr>
      <w:tblStyleRowBandSize w:val="1"/>
      <w:tblStyleColBandSize w:val="1"/>
      <w:tblCellMar>
        <w:left w:w="115.0" w:type="dxa"/>
        <w:right w:w="115.0" w:type="dxa"/>
      </w:tblCellMar>
    </w:tblPr>
  </w:style>
  <w:style w:type="character" w:styleId="Mencinsinresolver3" w:customStyle="1">
    <w:name w:val="Mención sin resolver3"/>
    <w:basedOn w:val="Fuentedeprrafopredeter"/>
    <w:uiPriority w:val="99"/>
    <w:semiHidden w:val="1"/>
    <w:unhideWhenUsed w:val="1"/>
    <w:rsid w:val="004B1A5E"/>
    <w:rPr>
      <w:color w:val="605e5c"/>
      <w:shd w:color="auto" w:fill="e1dfdd" w:val="clear"/>
    </w:rPr>
  </w:style>
  <w:style w:type="table" w:styleId="Tablaconcuadrcula6concolores-nfasis2">
    <w:name w:val="Grid Table 6 Colorful Accent 2"/>
    <w:basedOn w:val="Tablanormal"/>
    <w:uiPriority w:val="51"/>
    <w:rsid w:val="003A38FD"/>
    <w:pPr>
      <w:spacing w:line="240" w:lineRule="auto"/>
    </w:pPr>
    <w:rPr>
      <w:color w:val="c45911" w:themeColor="accent2" w:themeShade="0000BF"/>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character" w:styleId="Mencinsinresolver">
    <w:name w:val="Unresolved Mention"/>
    <w:basedOn w:val="Fuentedeprrafopredeter"/>
    <w:uiPriority w:val="99"/>
    <w:semiHidden w:val="1"/>
    <w:unhideWhenUsed w:val="1"/>
    <w:rsid w:val="00754EB3"/>
    <w:rPr>
      <w:color w:val="605e5c"/>
      <w:shd w:color="auto" w:fill="e1dfdd" w:val="clear"/>
    </w:rPr>
  </w:style>
  <w:style w:type="table" w:styleId="Tablaconcuadrcula4-nfasis4">
    <w:name w:val="Grid Table 4 Accent 4"/>
    <w:basedOn w:val="Tablanormal"/>
    <w:uiPriority w:val="49"/>
    <w:rsid w:val="00863612"/>
    <w:pPr>
      <w:spacing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Tablaconcuadrcula4-nfasis5">
    <w:name w:val="Grid Table 4 Accent 5"/>
    <w:basedOn w:val="Tablanormal"/>
    <w:uiPriority w:val="49"/>
    <w:rsid w:val="00774EC2"/>
    <w:pPr>
      <w:spacing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4-nfasis3">
    <w:name w:val="Grid Table 4 Accent 3"/>
    <w:basedOn w:val="Tablanormal"/>
    <w:uiPriority w:val="49"/>
    <w:rsid w:val="00DF2869"/>
    <w:pPr>
      <w:spacing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4-nfasis6">
    <w:name w:val="Grid Table 4 Accent 6"/>
    <w:basedOn w:val="Tablanormal"/>
    <w:uiPriority w:val="49"/>
    <w:rsid w:val="00A65806"/>
    <w:pPr>
      <w:spacing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afffff7"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8"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9"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a"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b" w:customStyle="1">
    <w:basedOn w:val="TableNormal2"/>
    <w:pPr>
      <w:spacing w:line="240" w:lineRule="auto"/>
    </w:pPr>
    <w:rPr>
      <w:rFonts w:ascii="Calibri" w:cs="Calibri" w:eastAsia="Calibri" w:hAnsi="Calibri"/>
      <w:color w:val="c55911"/>
    </w:rPr>
    <w:tblPr>
      <w:tblStyleRowBandSize w:val="1"/>
      <w:tblStyleColBandSize w:val="1"/>
      <w:tblCellMar>
        <w:left w:w="108.0" w:type="dxa"/>
        <w:right w:w="108.0" w:type="dxa"/>
      </w:tblCellMar>
    </w:tbl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c" w:customStyle="1">
    <w:basedOn w:val="TableNormal2"/>
    <w:pPr>
      <w:spacing w:line="240" w:lineRule="auto"/>
    </w:pPr>
    <w:rPr>
      <w:rFonts w:ascii="Calibri" w:cs="Calibri" w:eastAsia="Calibri" w:hAnsi="Calibri"/>
      <w:color w:val="c55911"/>
    </w:rPr>
    <w:tblPr>
      <w:tblStyleRowBandSize w:val="1"/>
      <w:tblStyleColBandSize w:val="1"/>
      <w:tblCellMar>
        <w:left w:w="108.0" w:type="dxa"/>
        <w:right w:w="108.0" w:type="dxa"/>
      </w:tblCellMar>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ffd" w:customStyle="1">
    <w:basedOn w:val="TableNormal2"/>
    <w:pPr>
      <w:spacing w:line="240" w:lineRule="auto"/>
    </w:pPr>
    <w:rPr>
      <w:rFonts w:ascii="Calibri" w:cs="Calibri" w:eastAsia="Calibri" w:hAnsi="Calibri"/>
      <w:color w:val="c55911"/>
    </w:rPr>
    <w:tblPr>
      <w:tblStyleRowBandSize w:val="1"/>
      <w:tblStyleColBandSize w:val="1"/>
      <w:tblCellMar>
        <w:left w:w="108.0" w:type="dxa"/>
        <w:right w:w="108.0" w:type="dxa"/>
      </w:tblCellMar>
    </w:tbl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fffffe" w:customStyle="1">
    <w:basedOn w:val="TableNormal2"/>
    <w:pPr>
      <w:spacing w:line="240" w:lineRule="auto"/>
    </w:pPr>
    <w:rPr>
      <w:rFonts w:ascii="Calibri" w:cs="Calibri" w:eastAsia="Calibri" w:hAnsi="Calibri"/>
      <w:color w:val="c55911"/>
    </w:rPr>
    <w:tblPr>
      <w:tblStyleRowBandSize w:val="1"/>
      <w:tblStyleColBandSize w:val="1"/>
      <w:tblCellMar>
        <w:left w:w="108.0" w:type="dxa"/>
        <w:right w:w="108.0" w:type="dxa"/>
      </w:tblCellMar>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fff" w:customStyle="1">
    <w:basedOn w:val="TableNormal2"/>
    <w:pPr>
      <w:spacing w:line="240" w:lineRule="auto"/>
    </w:pPr>
    <w:rPr>
      <w:rFonts w:ascii="Calibri" w:cs="Calibri" w:eastAsia="Calibri" w:hAnsi="Calibri"/>
      <w:color w:val="c55911"/>
    </w:rPr>
    <w:tblPr>
      <w:tblStyleRowBandSize w:val="1"/>
      <w:tblStyleColBandSize w:val="1"/>
      <w:tblCellMar>
        <w:left w:w="108.0" w:type="dxa"/>
        <w:right w:w="108.0" w:type="dxa"/>
      </w:tblCellMar>
    </w:tblPr>
    <w:tblStylePr w:type="firstRow">
      <w:rPr>
        <w:b w:val="1"/>
        <w:color w:val="ffffff"/>
      </w:rPr>
      <w:tblPr/>
      <w:tcPr>
        <w:tcBorders>
          <w:top w:color="ffc000" w:space="0" w:sz="4" w:val="single"/>
          <w:left w:color="ffc000" w:space="0" w:sz="4" w:val="single"/>
          <w:bottom w:color="ffc000" w:space="0" w:sz="4" w:val="single"/>
          <w:right w:color="ffc000" w:space="0" w:sz="4" w:val="single"/>
          <w:insideH w:space="0" w:sz="0" w:val="nil"/>
          <w:insideV w:space="0" w:sz="0" w:val="nil"/>
        </w:tcBorders>
        <w:shd w:color="auto" w:fill="ffc000" w:val="clear"/>
      </w:tcPr>
    </w:tblStylePr>
    <w:tblStylePr w:type="lastRow">
      <w:rPr>
        <w:b w:val="1"/>
      </w:rPr>
      <w:tblPr/>
      <w:tcPr>
        <w:tcBorders>
          <w:top w:color="ffc000" w:space="0" w:sz="4" w:val="single"/>
        </w:tcBorders>
      </w:tcPr>
    </w:tblStylePr>
    <w:tblStylePr w:type="firstCol">
      <w:rPr>
        <w:b w:val="1"/>
      </w:rPr>
    </w:tblStylePr>
    <w:tblStylePr w:type="lastCol">
      <w:rPr>
        <w:b w:val="1"/>
      </w:rPr>
    </w:tblStylePr>
    <w:tblStylePr w:type="band1Vert">
      <w:tblPr/>
      <w:tcPr>
        <w:shd w:color="auto" w:fill="fff2cc" w:val="clear"/>
      </w:tcPr>
    </w:tblStylePr>
    <w:tblStylePr w:type="band1Horz">
      <w:tblPr/>
      <w:tcPr>
        <w:shd w:color="auto" w:fill="fff2cc" w:val="clear"/>
      </w:tcPr>
    </w:tblStylePr>
  </w:style>
  <w:style w:type="table" w:styleId="affffff0" w:customStyle="1">
    <w:basedOn w:val="TableNormal2"/>
    <w:pPr>
      <w:spacing w:line="240" w:lineRule="auto"/>
    </w:pPr>
    <w:rPr>
      <w:rFonts w:ascii="Calibri" w:cs="Calibri" w:eastAsia="Calibri" w:hAnsi="Calibri"/>
      <w:color w:val="c55911"/>
    </w:rPr>
    <w:tblPr>
      <w:tblStyleRowBandSize w:val="1"/>
      <w:tblStyleColBandSize w:val="1"/>
      <w:tblCellMar>
        <w:left w:w="108.0" w:type="dxa"/>
        <w:right w:w="108.0" w:type="dxa"/>
      </w:tblCellMar>
    </w:tblPr>
    <w:tblStylePr w:type="firstRow">
      <w:rPr>
        <w:b w:val="1"/>
      </w:rPr>
      <w:tblPr/>
      <w:tcPr>
        <w:tcBorders>
          <w:bottom w:color="f4b083" w:space="0" w:sz="12" w:val="single"/>
        </w:tcBorders>
      </w:tcPr>
    </w:tblStylePr>
    <w:tblStylePr w:type="lastRow">
      <w:rPr>
        <w:b w:val="1"/>
      </w:rPr>
      <w:tblPr/>
      <w:tcPr>
        <w:tcBorders>
          <w:top w:color="f4b083" w:space="0" w:sz="4" w:val="single"/>
        </w:tcBorders>
      </w:tcPr>
    </w:tblStylePr>
    <w:tblStylePr w:type="firstCol">
      <w:rPr>
        <w:b w:val="1"/>
      </w:rPr>
    </w:tblStylePr>
    <w:tblStylePr w:type="lastCol">
      <w:rPr>
        <w:b w:val="1"/>
      </w:rPr>
    </w:tblStylePr>
    <w:tblStylePr w:type="band1Vert">
      <w:tblPr/>
      <w:tcPr>
        <w:shd w:color="auto" w:fill="fbe5d5" w:val="clear"/>
      </w:tcPr>
    </w:tblStylePr>
    <w:tblStylePr w:type="band1Horz">
      <w:tblPr/>
      <w:tcPr>
        <w:shd w:color="auto" w:fill="fbe5d5" w:val="clear"/>
      </w:tcPr>
    </w:tblStylePr>
  </w:style>
  <w:style w:type="table" w:styleId="affffff1"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f2"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f3"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f4"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f5" w:customStyle="1">
    <w:basedOn w:val="TableNormal2"/>
    <w:pPr>
      <w:spacing w:line="240" w:lineRule="auto"/>
    </w:pPr>
    <w:rPr>
      <w:rFonts w:ascii="Calibri" w:cs="Calibri" w:eastAsia="Calibri" w:hAnsi="Calibri"/>
    </w:rPr>
    <w:tblPr>
      <w:tblStyleRowBandSize w:val="1"/>
      <w:tblStyleColBandSize w:val="1"/>
      <w:tblCellMar>
        <w:left w:w="115.0" w:type="dxa"/>
        <w:right w:w="115.0" w:type="dxa"/>
      </w:tblCellMar>
    </w:tblPr>
  </w:style>
  <w:style w:type="table" w:styleId="affffff6"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7"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8"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9"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a" w:customStyle="1">
    <w:basedOn w:val="TableNormal1"/>
    <w:pPr>
      <w:spacing w:line="240" w:lineRule="auto"/>
    </w:pPr>
    <w:rPr>
      <w:rFonts w:ascii="Calibri" w:cs="Calibri" w:eastAsia="Calibri" w:hAnsi="Calibri"/>
      <w:b w:val="1"/>
      <w:color w:val="1d9aa1"/>
      <w:sz w:val="24"/>
      <w:szCs w:val="24"/>
    </w:rPr>
    <w:tblPr>
      <w:tblStyleRowBandSize w:val="1"/>
      <w:tblStyleColBandSize w:val="1"/>
      <w:tblCellMar>
        <w:left w:w="115.0" w:type="dxa"/>
        <w:right w:w="115.0" w:type="dxa"/>
      </w:tblCellMar>
    </w:tblPr>
    <w:tcPr>
      <w:shd w:color="auto" w:fill="edf2f8" w:val="clear"/>
    </w:tcPr>
  </w:style>
  <w:style w:type="table" w:styleId="affffffb" w:customStyle="1">
    <w:basedOn w:val="TableNormal1"/>
    <w:pPr>
      <w:spacing w:line="240" w:lineRule="auto"/>
    </w:pPr>
    <w:rPr>
      <w:rFonts w:ascii="Calibri" w:cs="Calibri" w:eastAsia="Calibri" w:hAnsi="Calibri"/>
      <w:b w:val="1"/>
      <w:color w:val="1d9aa1"/>
      <w:sz w:val="24"/>
      <w:szCs w:val="24"/>
    </w:rPr>
    <w:tblPr>
      <w:tblStyleRowBandSize w:val="1"/>
      <w:tblStyleColBandSize w:val="1"/>
      <w:tblCellMar>
        <w:left w:w="115.0" w:type="dxa"/>
        <w:right w:w="115.0" w:type="dxa"/>
      </w:tblCellMar>
    </w:tblPr>
    <w:tcPr>
      <w:shd w:color="auto" w:fill="edf2f8" w:val="clear"/>
    </w:tcPr>
  </w:style>
  <w:style w:type="table" w:styleId="affffffc" w:customStyle="1">
    <w:basedOn w:val="TableNormal1"/>
    <w:pPr>
      <w:spacing w:line="240" w:lineRule="auto"/>
    </w:pPr>
    <w:rPr>
      <w:rFonts w:ascii="Calibri" w:cs="Calibri" w:eastAsia="Calibri" w:hAnsi="Calibri"/>
      <w:b w:val="1"/>
      <w:color w:val="1d9aa1"/>
      <w:sz w:val="24"/>
      <w:szCs w:val="24"/>
    </w:rPr>
    <w:tblPr>
      <w:tblStyleRowBandSize w:val="1"/>
      <w:tblStyleColBandSize w:val="1"/>
      <w:tblCellMar>
        <w:left w:w="115.0" w:type="dxa"/>
        <w:right w:w="115.0" w:type="dxa"/>
      </w:tblCellMar>
    </w:tblPr>
    <w:tcPr>
      <w:shd w:color="auto" w:fill="edf2f8" w:val="clear"/>
    </w:tcPr>
  </w:style>
  <w:style w:type="table" w:styleId="affffffd" w:customStyle="1">
    <w:basedOn w:val="TableNormal1"/>
    <w:tblPr>
      <w:tblStyleRowBandSize w:val="1"/>
      <w:tblStyleColBandSize w:val="1"/>
      <w:tblCellMar>
        <w:top w:w="100.0" w:type="dxa"/>
        <w:left w:w="100.0" w:type="dxa"/>
        <w:bottom w:w="100.0" w:type="dxa"/>
        <w:right w:w="100.0" w:type="dxa"/>
      </w:tblCellMar>
    </w:tblPr>
  </w:style>
  <w:style w:type="table" w:styleId="affffffe" w:customStyle="1">
    <w:basedOn w:val="TableNormal1"/>
    <w:pPr>
      <w:spacing w:line="240" w:lineRule="auto"/>
    </w:pPr>
    <w:rPr>
      <w:rFonts w:ascii="Calibri" w:cs="Calibri" w:eastAsia="Calibri" w:hAnsi="Calibri"/>
      <w:b w:val="1"/>
      <w:color w:val="1d9aa1"/>
      <w:sz w:val="24"/>
      <w:szCs w:val="24"/>
    </w:rPr>
    <w:tblPr>
      <w:tblStyleRowBandSize w:val="1"/>
      <w:tblStyleColBandSize w:val="1"/>
      <w:tblCellMar>
        <w:left w:w="115.0" w:type="dxa"/>
        <w:right w:w="115.0" w:type="dxa"/>
      </w:tblCellMar>
    </w:tblPr>
    <w:tcPr>
      <w:shd w:color="auto" w:fill="edf2f8" w:val="clear"/>
    </w:tcPr>
  </w:style>
  <w:style w:type="table" w:styleId="afffffff" w:customStyle="1">
    <w:basedOn w:val="TableNormal1"/>
    <w:pPr>
      <w:spacing w:line="240" w:lineRule="auto"/>
    </w:pPr>
    <w:rPr>
      <w:rFonts w:ascii="Calibri" w:cs="Calibri" w:eastAsia="Calibri" w:hAnsi="Calibri"/>
      <w:b w:val="1"/>
      <w:color w:val="1d9aa1"/>
    </w:rPr>
    <w:tblPr>
      <w:tblStyleRowBandSize w:val="1"/>
      <w:tblStyleColBandSize w:val="1"/>
      <w:tblCellMar>
        <w:left w:w="115.0" w:type="dxa"/>
        <w:right w:w="115.0" w:type="dxa"/>
      </w:tblCellMar>
    </w:tblPr>
    <w:tcPr>
      <w:shd w:color="auto" w:fill="edf2f8" w:val="clear"/>
    </w:tcPr>
  </w:style>
  <w:style w:type="table" w:styleId="afffffff0" w:customStyle="1">
    <w:basedOn w:val="TableNormal1"/>
    <w:pPr>
      <w:spacing w:line="240" w:lineRule="auto"/>
    </w:pPr>
    <w:rPr>
      <w:rFonts w:ascii="Calibri" w:cs="Calibri" w:eastAsia="Calibri" w:hAnsi="Calibri"/>
      <w:b w:val="1"/>
      <w:color w:val="1d9aa1"/>
      <w:sz w:val="24"/>
      <w:szCs w:val="24"/>
    </w:rPr>
    <w:tblPr>
      <w:tblStyleRowBandSize w:val="1"/>
      <w:tblStyleColBandSize w:val="1"/>
      <w:tblCellMar>
        <w:left w:w="115.0" w:type="dxa"/>
        <w:right w:w="115.0" w:type="dxa"/>
      </w:tblCellMar>
    </w:tblPr>
    <w:tcPr>
      <w:shd w:color="auto" w:fill="edf2f8" w:val="clear"/>
    </w:tcPr>
  </w:style>
  <w:style w:type="table" w:styleId="afffffff1" w:customStyle="1">
    <w:basedOn w:val="TableNormal1"/>
    <w:pPr>
      <w:spacing w:line="240" w:lineRule="auto"/>
    </w:pPr>
    <w:rPr>
      <w:rFonts w:ascii="Calibri" w:cs="Calibri" w:eastAsia="Calibri" w:hAnsi="Calibri"/>
      <w:b w:val="1"/>
      <w:color w:val="1d9aa1"/>
      <w:sz w:val="24"/>
      <w:szCs w:val="24"/>
    </w:rPr>
    <w:tblPr>
      <w:tblStyleRowBandSize w:val="1"/>
      <w:tblStyleColBandSize w:val="1"/>
      <w:tblCellMar>
        <w:left w:w="115.0" w:type="dxa"/>
        <w:right w:w="115.0" w:type="dxa"/>
      </w:tblCellMar>
    </w:tblPr>
    <w:tcPr>
      <w:shd w:color="auto" w:fill="edf2f8" w:val="clear"/>
    </w:tcPr>
  </w:style>
  <w:style w:type="table" w:styleId="afffffff2" w:customStyle="1">
    <w:basedOn w:val="TableNormal1"/>
    <w:pPr>
      <w:spacing w:line="240" w:lineRule="auto"/>
    </w:pPr>
    <w:rPr>
      <w:rFonts w:ascii="Calibri" w:cs="Calibri" w:eastAsia="Calibri" w:hAnsi="Calibri"/>
      <w:b w:val="1"/>
      <w:color w:val="1d9aa1"/>
      <w:sz w:val="24"/>
      <w:szCs w:val="24"/>
    </w:rPr>
    <w:tblPr>
      <w:tblStyleRowBandSize w:val="1"/>
      <w:tblStyleColBandSize w:val="1"/>
      <w:tblCellMar>
        <w:left w:w="115.0" w:type="dxa"/>
        <w:right w:w="115.0" w:type="dxa"/>
      </w:tblCellMar>
    </w:tblPr>
    <w:tcPr>
      <w:shd w:color="auto" w:fill="edf2f8" w:val="clear"/>
    </w:tcPr>
  </w:style>
  <w:style w:type="table" w:styleId="afffffff3"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tblStylePr w:type="firstRow">
      <w:rPr>
        <w:b w:val="1"/>
      </w:rPr>
      <w:tblPr/>
      <w:tcPr>
        <w:tcBorders>
          <w:bottom w:color="f4b083" w:space="0" w:sz="12" w:val="single"/>
        </w:tcBorders>
      </w:tcPr>
    </w:tblStylePr>
    <w:tblStylePr w:type="lastRow">
      <w:rPr>
        <w:b w:val="1"/>
      </w:rPr>
      <w:tblPr/>
      <w:tcPr>
        <w:tcBorders>
          <w:top w:color="f4b083" w:space="0" w:sz="4" w:val="single"/>
        </w:tcBorders>
      </w:tcPr>
    </w:tblStylePr>
    <w:tblStylePr w:type="firstCol">
      <w:rPr>
        <w:b w:val="1"/>
      </w:rPr>
    </w:tblStylePr>
    <w:tblStylePr w:type="lastCol">
      <w:rPr>
        <w:b w:val="1"/>
      </w:rPr>
    </w:tblStylePr>
    <w:tblStylePr w:type="band1Vert">
      <w:tblPr/>
      <w:tcPr>
        <w:shd w:color="auto" w:fill="fbe5d5" w:val="clear"/>
      </w:tcPr>
    </w:tblStylePr>
    <w:tblStylePr w:type="band1Horz">
      <w:tblPr/>
      <w:tcPr>
        <w:shd w:color="auto" w:fill="fbe5d5" w:val="clear"/>
      </w:tcPr>
    </w:tblStylePr>
  </w:style>
  <w:style w:type="table" w:styleId="afffffff4"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f5"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f6"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f7"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f8" w:customStyle="1">
    <w:basedOn w:val="TableNormal1"/>
    <w:pPr>
      <w:spacing w:line="240" w:lineRule="auto"/>
    </w:pPr>
    <w:rPr>
      <w:rFonts w:ascii="Calibri" w:cs="Calibri" w:eastAsia="Calibri" w:hAnsi="Calibri"/>
      <w:color w:val="c55911"/>
    </w:rPr>
    <w:tblPr>
      <w:tblStyleRowBandSize w:val="1"/>
      <w:tblStyleColBandSize w:val="1"/>
      <w:tblCellMar>
        <w:left w:w="115.0" w:type="dxa"/>
        <w:right w:w="115.0" w:type="dxa"/>
      </w:tblCellMar>
    </w:tblPr>
  </w:style>
  <w:style w:type="table" w:styleId="afffffff9"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a"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b"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c"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d"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e"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0"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1"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2"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3"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4"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5"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6"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rPr>
      <w:tblPr/>
      <w:tcPr>
        <w:tcBorders>
          <w:bottom w:color="f4b083" w:space="0" w:sz="12" w:val="single"/>
        </w:tcBorders>
      </w:tcPr>
    </w:tblStylePr>
    <w:tblStylePr w:type="lastRow">
      <w:rPr>
        <w:b w:val="1"/>
      </w:rPr>
      <w:tblPr/>
      <w:tcPr>
        <w:tcBorders>
          <w:top w:color="f4b083" w:space="0" w:sz="4" w:val="single"/>
        </w:tcBorders>
      </w:tcPr>
    </w:tblStylePr>
    <w:tblStylePr w:type="firstCol">
      <w:rPr>
        <w:b w:val="1"/>
      </w:rPr>
    </w:tblStylePr>
    <w:tblStylePr w:type="lastCol">
      <w:rPr>
        <w:b w:val="1"/>
      </w:rPr>
    </w:tblStylePr>
    <w:tblStylePr w:type="band1Vert">
      <w:tblPr/>
      <w:tcPr>
        <w:shd w:color="auto" w:fill="fbe5d5" w:val="clear"/>
      </w:tcPr>
    </w:tblStylePr>
    <w:tblStylePr w:type="band1Horz">
      <w:tblPr/>
      <w:tcPr>
        <w:shd w:color="auto" w:fill="fbe5d5" w:val="clear"/>
      </w:tcPr>
    </w:tblStylePr>
  </w:style>
  <w:style w:type="table" w:styleId="affffffff7"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8"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9"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a"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fb" w:customSty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be5d5" w:val="clear"/>
      </w:tcPr>
    </w:tblStylePr>
    <w:tblStylePr w:type="band1Vert">
      <w:tcPr>
        <w:shd w:fill="fbe5d5" w:val="clear"/>
      </w:tcPr>
    </w:tblStyle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 w:type="table" w:styleId="Table15">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rFonts w:ascii="Calibri" w:cs="Calibri" w:eastAsia="Calibri" w:hAnsi="Calibri"/>
      <w:b w:val="1"/>
      <w:color w:val="c5591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dian.gov.co/impuestos/factura-electronica/factura-electronica/Paginas/que-es-la-factura-electronica.aspx" TargetMode="External"/><Relationship Id="rId22" Type="http://schemas.openxmlformats.org/officeDocument/2006/relationships/hyperlink" Target="https://www.jelpit.com/blog/empresas/emprendimiento/pymes-en-colombia-todo-lo-que-debes-conocer/" TargetMode="External"/><Relationship Id="rId21" Type="http://schemas.openxmlformats.org/officeDocument/2006/relationships/hyperlink" Target="https://www.grupobancolombia.com/wps/portal/negocios/actualizate/emprendimiento/tipos-de-sociedades-comerciales-en-colombia" TargetMode="External"/><Relationship Id="rId24" Type="http://schemas.openxmlformats.org/officeDocument/2006/relationships/hyperlink" Target="https://www.mincit.gov.co/normatividad/decretos/2019/decreto-957-por-el-cual-se-adiciona-el-capitulo-13" TargetMode="External"/><Relationship Id="rId23" Type="http://schemas.openxmlformats.org/officeDocument/2006/relationships/hyperlink" Target="https://jlcauditors.com/constitucion-empresas-colombi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uncionpublica.gov.co/eva/gestornormativo/norma.php?i=12672" TargetMode="External"/><Relationship Id="rId26" Type="http://schemas.openxmlformats.org/officeDocument/2006/relationships/hyperlink" Target="https://repositorio.uniandes.edu.co/bitstream/handle/1992/47468/tributacion_mipymes.pdf?sequence=1" TargetMode="External"/><Relationship Id="rId25" Type="http://schemas.openxmlformats.org/officeDocument/2006/relationships/hyperlink" Target="https://www.mipymes.gov.co/normatividad" TargetMode="External"/><Relationship Id="rId28" Type="http://schemas.openxmlformats.org/officeDocument/2006/relationships/header" Target="header1.xml"/><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www.funcionpublica.gov.co/eva/gestornormativo/norma.php?i=254" TargetMode="External"/><Relationship Id="rId10" Type="http://schemas.openxmlformats.org/officeDocument/2006/relationships/hyperlink" Target="https://minciencias.gov.co/sites/default/files/upload/reglamentacion/ley-1014-2006.pdf" TargetMode="External"/><Relationship Id="rId13" Type="http://schemas.openxmlformats.org/officeDocument/2006/relationships/image" Target="media/image1.png"/><Relationship Id="rId12" Type="http://schemas.openxmlformats.org/officeDocument/2006/relationships/hyperlink" Target="https://www.funcionpublica.gov.co/eva/gestornormativo/norma.php?i=345"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www.youtube.com/watch?v=2DgD7yHpbNc" TargetMode="External"/><Relationship Id="rId16" Type="http://schemas.openxmlformats.org/officeDocument/2006/relationships/image" Target="media/image2.png"/><Relationship Id="rId19" Type="http://schemas.openxmlformats.org/officeDocument/2006/relationships/hyperlink" Target="https://actualicese.com/requisitos-de-caracter-tributario-para-crear-y-mantener-una-empresa/" TargetMode="External"/><Relationship Id="rId18" Type="http://schemas.openxmlformats.org/officeDocument/2006/relationships/hyperlink" Target="https://www.youtube.com/watch?v=2DgD7yHpbN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uDnmedU05HFeUscyuiueI2B6uQ==">AMUW2mWV/e1tqkyEM87k4hVCrtOVggPhy0cfnNflPG7GPNU3OgZOWBw92F443wALFH703wy5qGdkDjWnlMBb7kUEvpTQu+n6saWup9gXHOd6VAsUcJEcHJUvaZtUkFdxrPB7v9rz0zFxnikzSbW9yzbYn+heCttFYA1Kr2NPUU0mykqYo7ZCFG6Jfc4jp65dYttLixFKKJ7KkhQr77579Sb9JcI28OHD48dk1u38Dn4lrrjRTaU/cin3OYy2NWZxTatma5gcQ3EuGZs896C4xlPGKcNRgEbIINzG0Jv+YSTA9W9MxRGN+ZOZWSHsuPGy+VzAEnvllMFgxMEQM86QFlRQqYXccUcB5pb6nFUzMCj2zdmshNK14qoE422gMN3F0PY9iteCjuk/0efiWj7BAKKrnENRhJ9Z2IZNeV+7iCMLzCniTVJXIuWpP+A41YjTQ82Zg3qhcdlDMDqT1E2CyA3zSTXkuDoLGKMjSD7bj+DTRCnPgsR1U4E7uSV56NaMGsDuEZ5+ZZQqJxphEkRruer3vZqbwBA+bXuwpWNYAeO1a4w0uq2sAzi+nPNRo1Lg3fof8OLaL9YVzQJYJD8ejaMYvV2G+m4Suj03qaTrsX7tQNbs33MvQgeN1TdlSWtBbNwzH2bhM3+53JglsBJTCzoqlVRp9O4IplXQ5K4gz/OWUOoHKLp/NqJwlGhZgI05oK8ZrNSucMNBP6EJzbey/dUifDNrPlKF0LXHSIUVOAB9XogyqRxwW1Q3SzgY0ayyXCHaFl6/zvAjKQlY6dtbwMtj2RTcakZoUDQJhYd1jeCo56g0DFtBPMBLPgiq0CBf40mAf/mRFIIpx69aSrU9qntnt6dXSrz4AyXKJtXBN0g5Y3+3ELVBYwWy70J9q+GkxbXkIJPkdhfzBjG17jRiB6bJUUojb8sXHjGzu+WRuYE33XMh6A1xuPWzEDhtFB6JW3JqARSoD5g+6A6EvsvnWOUAP0+jnL8yDuCgIRtZhgqpXKTAaZGdUcRTBn9N5Pym88iS50thN+rds2ez1yK5ej5D/ytlklIQnFWUT2stcpZ3w3QzakeXOXzjpomLhVCpwhNfxSAprzu7Azw3mXfiw7GLyobVYJyujq8emGaOS8GXMsGOekHWNDApBnvy7o3tNjyuty+UugA/cIlCd1cq+I9mTXkaykuEmMxfbuVFKMeBWvu0NbCZEj/zDfKWHVskKFIu73BTzVMAZNzDQEWi7jjWWNaCLUsAtLxjKwgVtHxqkQWk95LDXZV4ArTSEIq90emIzc+YHVtZGSbBBJYZW4ZcCZtdVd73mBi2yoQL9yYmaHXzi+x3k1v0QDK3B80Tg9eivZtcMIhOCnwaYczhsnvKrZK5pKZ/NOrJznK/lVQHcKcwR6Mh9h3zEcXEtBSqNKFAhnsec13SBdYzAcfKlrKAi+4BdbvaIHU1/AaJ6Go21T9Cuxu1uws2Xq05/wpJyzPWVvYYnqumruIo7rZC7baCVdwOc3HGJO34uGs10olaovmzW3GCk9/kyh31sdIaQjAKz4eK+3YX2Zyxe4a48V19BPSQJxrS9IS0c3U8bOmZWD+NcaIVr4JnVrnuFwt9EgQ01sNJC+9PlS9RSj8Pwj2jKUBfmaB6jgdKnEFG5SR98AAIbV80cjLJe+NXriycfB84bgyRMo+kaTRz6STijVqYsnsolEgVRQXWYQRxtso7ngrSvQSyu99gv9k4UvAlA3cQiWcBi9wyechLhjYmZPZLTOkTYQXtMlyf2CPQ9CROHyrge9FLfOfyTFyijdaCR4H2FJ/guJMLgkFCIRxw8isCFdjNp88PggqcL8koXP7BjOMmvo6HnbvjzoM8JkK4E6rboxc9M7vnk05MuFu58B/JBMbfdwA9nZBYfvgDopcsq5svjjgD1H+TW8/P1sYi7hwfucGCovdzmCDWrj8QguCtx+Zn5K5rcc3Ci1/SimLjXc7BCJ77Pk3YThUs+zOPyKuYo/+0snchnXLpQ++nvNBIwZ6x2X8caKgjMo5ffMk2imxYKA4JaQdECj1XebCFxZV39qoChSB3nqvb+PApC7Hc4Ml/rfMuQstLkM0zGv3CxILfH1WQkRFmqwmxzW5ON+i8UVVrhFcbuFMluapHrryh+O9Z5yMiXq5lwFdQFWE+PTMVoXFN6Q0SgpoMaAlckHRgc0M02IdMRtQtrzwXMy8ybvKELKP8JzOWHx6kURNkSPgvseVyA7bz4ZU6YxGdo90IPU1Z5r3HXTErYCz8fAbqaUxhngC2tR+oC7szteuaJVki+IGZO1q88AGqZzYoWBwa6rE9XHG3pduinyn9/l1f5e/hc/x3gUEWabfYjEkxjFzGhr3redxhgFFmCMF6hH/97f4trWURtDRQ2WRXV8374Jr7clxMuMa3zl3kIMHtFzYPPMSXRnwVzYzeQaAscb1HhA4YDxC5oRy2HJ2o4pMWi+j4aoVpMyMPVNLjuBMwHsSXtCDTlSBoc3wmh8Wn7+AMj3KRKPVri1dwnD7ILPw5Vme/vlpcM1axzG7TsZrlIUQDooQift17bNryIY74997otX+rg/B2TiEPmXpeOheWu1vI5KQlJiOe1d90IV0gbuKkT1bqjnR1byOwXN4Xf0z59lInV4HF9+RUR4gxIVP2jTtw9/D6+h+31XnDZxALg6OAy2DCGNvtI1v+dFE7QINlicTVCji5AS9hNMv4lAux3v/e1Yz5Qd8vUI854IeUGxGPksF/LSjI31GI8UebhmXc9RJdNQSzlt74EC7BYRLFNAKktGIpCJpAbTJze1Zg6eOXLsV/Z8CQuGu+i8v+jU/nQO5ko2BUQBpQnkLPss8lo1AroeB40C2zWx96klUJsH/KHrSO5HdOfciz5N+z8L9KQ/pxfQlYX+K3KAzxBhWBUkr2KpAV+G1WwDqiy+uw+tZtfCoxk8JiGxrfMrnviV0+nTbqhA3tEqnNKte2mBu6qggwxLGBmpNDOPSVXq++Adz812fIiTVJA0B6AoKDXSYV5pxYEgn4e2pmWV7JiZO2AQa2uq+zTUtnfXmTrMX2kJ3LrcjQkzrx7Dn4RxjN8xJNAj0FpnfnzLWLVjwVE+b7JSbXtIxYqfbrLDjz3LRrIMDLG/2mOaPFJNKfa4abzXTv5zhTCuXHG1Thj0x+gdF9pbeZIfbHnkWK+ZqMXgsACjkAJCkEzW0d+u2jOYFL252ZCqMuLzD6MWKuHlWrC7x7Pf6r2F7RGrkdkVi2wJTBeUcOM/uTMJ91D55BRWlcKVHbMXSsd7qK25T1oQhbbNoJ4oXChyNU5rEbQEU46PARK3/KzltJ/TqAWymsEKlrYl1rBmrfnA6hIaumFe+s8WwncU6mIiWNRM+YSlyP+9Y9hrRbJlAXpx2kYMLE/tPFTWklMQhClG47Zoi5hceafaaUqbbUTuSbaXOsR4GdTrH/tV2900Yn6s+CnsZ2BEJXJtK5/ZoRfd9DV+8mAdHvCRWV76n/GQ7Udp1/sqSfxdNEf4Qk7JCq5d0fcI2yN95pxIT0OO+MpFSsoxb9VY8OtA7vv7Tfi9OsmLgRMquO3aZ4oVnchUpVUJrfqY3gl9GecsZGX3AUis9K4q5aveljbWIy16oqJcsDxX0jLcxC9MFPpIE+jQOOVzadw69Q56JvCJuEOvnw5WzwEFG6lq1zgoj9JLOTo0u7UIyhRVT9t23Hyelsc1xZHYe/+wK7kw4iaq74Wy63rDQHGbZrdsVRFlgno7Jsz0VZNvUnO6y72R22sGg55GD74q0/ny3+Ui0Q3r5/MonH7l+1h8YFfh8sYJjSL8gKRoX2nJK5+a1ywQdcCZYBFNy+o8Ilid70Cca05u041cvKOBn9EzMdJv/FpgL3rpl88PJUeM7VwmTUtW/PJ+Gj1Iuvhvi2h12qRvkrOw+K9CsMV9pIplhMoHbTjreJ3pivUEI74tsNQ9aG8KapEzH/Le605dwno84H+h508RDAlTDzQWMIkuI/EYaKqGuYfZO56kODXHqr/7dxkU0fS5ebz8IWqB1DXCQjxvdk6HLgIjYdQCcMz+6trDnOuiBO4LECSifIw2gE4w3bQCy3adr5lBMhMEg0X2SOUPkZcJpcJELmRYxunLyEp4BYv/OKTG95GicGJwaganKQMS4aeH+WerSbtPN/VWCo78/kZEM4TKHjBooaY0uEpR+ovE1TXyd9EjbhP6rWe4ZsHCu/aWPRcYd7jW1Ui6czd2N0MXtgqTaLdTC8wUjK7KSvvWms7f+CAp8Bg54rJcloFB6Q7reZovhsx3A1DTgzFKUiGGKesEf6933UJEoCCdWyTe7ljBQGEdmgzNNtnfMGZZOrgGW0GtzlkxqN8yq5Fhz2aIxso4d4z5saHnumDTqesswd5wtDl+1JZToB/I2MfQmHM5gjcQzHLqyB8SEiJSuHGuho+Rg/nSdcwMsR4PwauytK9R70TiStyC/U4L7iiHim9PmGAG16kyHem3OZeX+q7CGEWA+pSHtOUauWDInHPSVKoZufnFnN5N3gSCLVViLHyPHwRuPmcLyX69vTeL/31Uf0M6qLvMvRvvayU9HCe+5JzXIg/F9KsiDjq3QcCELbtORqaGu25jaEKM+SQ5qtfBhWXCxdN3svnHK+bS2GgppbekVyhkQnYRyLj/Y4jLf8Ev33fUHw4R3LZIGylJQaRUd4brQBymDL1bMkYGgsazbm89ztGoY4G6HLKyIk86uxhSAGN73dREDjfFm1VNBG+jnuwVUpoFl1Y0z3huyI2ttyJhph6v70zXoe3xLnnnUUWUNu2DIb71jTvla2DfBN+9urvgOcriUZQQIICi4SxPvJB9DWb0UJ+ixA1bnCtU6cC2ZnBgJ3cEMO3rSG3Snmm/rlyaglvqOeUfxLpmtRojxEJrWB4Hei74bPmpP16UQgbc0edIKnrD4m6la/SAkcqC9mFYr4ijD9FLQ51Mn99gKds8/zkOrf0/PVv/aMwdVVso1CuWWKpXNk7Mvws60vzZ1Ghjo4Bd2uHzUj+Z0GLF+dYn5CxYTLsgntWhNAjmZYUTOu4QUF1gmRgXOYdES9IP3djBFkNcKk2SMriBSdUcxJmg4ScLynzldHMksm4u2vBeOolvuboCQLNbDAhTQqp0wLlacsPz+aKwq6ujRS547A2F1s+7rXyKFlrBcitvS6kmCYRBZj85Qv+2sQIiMX7Cs4Q80y4by4F+IkyqWkQDgtFwE4Jd3tThmhGRYLZFCOEwMNG4deTmX9vf38zfIMmiQFjJpobWXkeL+Uu4ZHzJJ5X0tWUu5LqXNzirVrq6JcuZEWssC+LcQYZuR2ukz3LMGtobILL8pvE9iY8Gag31gYUMv/ChOqK10EIAkEAv4in+HG4s8i3EuOzv3gIBTSrjwXU26DhvuWKclabF0gcKdMdn5sp6GBYCXiV4VZyP41L7XJkeNYUfhGBw55IdXu2jGu1XNV/Mh5f8vt22ZB+CSg63sJDtvb1MKWWQXzPZAkM+SdOtwSA8cR7iOPb17c49Gbt8mVV7s3KN7OmWab0dilherVcXKUR55V/K8AcdlVeuG7AkkV8qAKCG9wnWh2NqFzpy/qgevRVzbT7Hg7bSfouNQBFTUmDnzWT2z4/RtMCLuSS2UTCGXBReljv5AVi6p32XKjrxCXgPMk0IzDAWZMSWksF4OH0F//cn110Jj48hLDKqt6zWnA/Q52g0VwHhS7G9RHcF4NRtBc69odAZ1sdRAM4WyTkczKGFJ3iFYlc4Kowog9G3PNhJVtjfDNLV0AsbWQ57FiTD7knohZ1hRDj/fRh/s7D3mGtn3vcEahMosQGCe9Pgra+iEH0ZZqNDP8z3R4J9UmbZLNklEeWLK8VQspcByWo/0PcWI5Fw0TKCzaX119fS7DCzVAWn14CPvfj4SkBaomCFml77v2jG14VLjCHriw/rs/PiEjQ2OoMdoCSH47S77zKrKMJ8net/dOtvkz5HnLcV8wapnNJpMCTbb7boL9EfLR6ZxOTER0H61ku8tNUuP9rbYPSblpOL7u86ZPGaOJp/5fdmp5i9Kmrz7iaz1qPHHlBCijGcgeevnVZ/DQ6LT81dbP39Uw2NW86Je2GbLIWIvkv8z2wIPJuAbsCXtmvD+9APL3T/90HGX265X/Xe5NOmDR5/Iww2R3atPZbL2w7VqhgGILGOYisY1CKeTA3k8uYkiUQ9fNx3Rpjcd/z23hqnxkvvqQyA0oeVpaHOOK1oUIbnABEP6rQq3SJaA863k/FaLc8buzoC3NZunwk6e0Gfxo8Mx1ka4mZ+jZ2jRvsrHGGnCVqHzJryzTBdKmYtH5zeDhsDkemHZkFQ5Ch9u1MtIYdigEWxiZ6yLPx61dxyKL9Rl0xGbRjjByzQPZHIEo1ldIO6Qxk9ckPhQL0a3IdbcXC7buqmnmg1K0hGReczx5TVC0eEGaxZ0isvsZzwphlckGfSKw7Turpf34geJr3WplMt7mjtG1hkRnTXqSnAhWJrCelY0Kts2Pqu2tTFy5COdTzbI0LvXtAWY6fXizDT71/G92/oxAfpWsy3DS3OnYniTGSpH6SeYzHoDkc76dpuKertFtCiKMV9RxS6xLOTeFM0UjXiC83pVF6lFZcQwAuT4XyftVfxCrfeSoqVUIL+qrOq+L+ZElLfxqSFK3GgBsa0pItHknYMg9T3NZwEWBypRwpzjVsJJ7dsVhW5SR7z4pGKuKQ6h5wCsceRloj4VlRbpEiFWglv2cZ/TZiK3uQ+emRMsCVhlJaZQ2Kcn2bEIG5vmaRsEZHZrAdfu+zukOw/hIFXK8awO2ZHkp81NyhbwqABml0NiDintH/jpaugqrpyV3ff6WfOtE/vKHHD/FY6xUGeThXE+A9AiKuXBvlXyavoIQKu6XcO1iELjKhpwp9qbiNiigrJlgIkm1mDouoccoqE04njYp60B22tcN2KAT+j06WDMT//z8jzWoFcLI8/rwip0T8LWTHKgCP2gHvTB16LG/zWbqEreFlgCP28FFQEp503MkWUdwKVnOFKrLOUYe75XPvKZ6uTGE9Y3gbVBbUAjBC02Rs3rame838mmNJkdQD30cPn7Fqdb5hNpyDN8ITXGB3lIz+IZVTrz4SedBOuqnfPcLqk+JLYVqlfDVsIX1PEuVMjh03lp1M9jLpZDQi/LWmBq5rKRArl2mzKkw/eK0SoyCB7neHGbFsmAZEixxn7IKqtv4t6pf4w/6JSN/ljqhJRMbWqAZthmNT1DJrW4Is2u3N+Bw+6WaB3R3dUg2msde0Rk7v+swMQqTRUktRZPyHZiIiUmqJP2DxLImGyjyH55weRMnUq2gAdyyA3yYj56zkDxQw3ogJjkpcTJxF8zjfrxYjP7GhCDNyXv4iYBsSCplAHeiSTokxUzf2QQqJoWi9tohaq6sMGl5V4H3JgPkGeuI0G3Oa33awvgkaQkKUVPFOWKymI4LXtMnq7AVAD7gOOvuKLYfh1/He3XKo0MfsrqA2ADo1B3cDzvERi3A6ir6x0MXjHT4MBZHzqljClBgh0/V4Y6x+6pV4n3h/mDPMpnuympzK8yCQhSLLnvYVf1pq+LPJcSp1eFiCK1ohymOGmK4vMLBY3hIRJ/IYWZeLQn7gmKr1uhwa7k96LqIqptxqiCXuYs0HvcVpA1vURUbIiuNI5CAawXnMyPbNfuf+7P5iA3vrrCCzb86QJSBiif3EGWjT406+gCzpyQlcT7BPZFkH/licIxfEHdpOsjPcfGqUZJmXELwdwlcxrsEJmJCM462M5cH1M3n8hWsKH8eHi4HFwyRDcoJUUJbpQcRXMVyv+pyPedgXIIhHm1UHJTvWslM0DtuHVogGPsQwpRmdwO+CkickkXe/n0gVy7nepvUTvGfb+EuHvjXjg9TG1jbDTPFQsMGmSKglpfrxzM+6HM05oqn48eaFSdxRNJU1gM6gAnytyzsnv10TnPQo7uSB5bT64+LE06I/vA5Jyo+NVt+CWbNE5RY0WJ4Okz79u1Vk1yQ/54EWJ3QRmYjZ6ZcleEirbOz6W3ogrKKpvr4GTUq9K2G4UUaXi/vAQzqWpyQU9QhKsOrO3/XnV1Z3kEXEsT3IoXKlA4jGBUSCEUW3r4lTXs9O3Y6YHiD25TFI62qE4IghZRmYea2GkFA23y6p0mKLIkVpqCp8lu4S9NoPKlk+fEjmFGUreCDfm67GreUuuWQtKbGIepnZmMkpADFjAf8Rfj3W32dQdJO3Vm6FCeJqSG6miId1q3AuUq916iTItSVKilsoBwYedsaWTBSRYuXgCD3wg/jh4eLcpjJJmSlpL3WpYJPTfNqOlApzDnM50pmqCARfD4KkeQnRpSla6t931cryvqAA6M9aprw05QBYszB1dQrtQHQS9Q04oC2yUX+K7vw5dEqE5J8UxeTmOBK5l1vvbqO6umklaynL4DrE93EJ5+0QHvefL3hPbIutNnI34sKOCUMmEvA5nKInDUL7FjJuIBU11IVrzVD+tfaILPvZguVwRAsLl+cmt5HydQfIFSv8IggZzcU0fTNl8clHnsVqCqwSJFIyYYkLJVmMg2Kcq86I6fYkFhEZ7FBf9VDNIJPfAhg63HhLEvD8HClccSlfNuPt9VbosdyYvpInGIBGXdycox/lIzDOhSYTfNo2tI890HmMkZARtbm/4w9WUvehMdugvuSX+XMBSFu8OlFJnW4AhuaANZbfC+/92eMgvplJ65UmrT/ulFc0g5SWSD3KzMLGWV+QFANSqPaFcX1L43jtxJ+W5j0wu0Tvt3njgNP+W9+3OlJCNNjG2I7yIh9mwIg1Y5YJBT4FXfNP3QGirg/UlLUT5WRwmbCEU9c9/24Io0jcL0OMFMGKjEuF0IMxdbsgkaoMY+uBphAHRHAqinmy7QiexHWt/7tYlanPuJqAgNwWNkwknbOhYHytd8oDH6HMSsMGMOYpgcPxUXa5ryyGvjpR67GRcbd1xtO3H4Q0HFAGhRPVL/VfUqADF2zigvpAEwia9PCt7y8nvFYZgdvCWnjtODjlgO5VgfRnM/yn3guASmX2AglkUq5H/qkgoViOq5mL+Y/GCEKoY6Orf33GMM9p4wF5iWARoigQZvpwL1hZ1x0eS0wRCeAO0jvbZij87YRegL8EAcSeMbkGpu9qpvIerQ2iBo4rlJe5LuiYMZFMKyJ8dB1yCeWuTSya5NHFgLYgm8Zg4zbbQXF3rroEUh/o0Cx6QxT6MXm6dPdxT5K2NPrwmsTWK/23tjghD+0bHManZOKy0PeQ+tjokHQu/dfE8utEiN7ZTBQ482bLVhN5AD+mY/Vh6nQmmVOFsYbQFOgCwq4lgHaNIfoQ09+rBV1TJXyFtTf8FscBglnptS0Hs9gAA+4YHbXYLXkbXRjx0btV95OzcgCAoSyLI13AhkdE4KzILdMYBnCYj+D3ER9tld6T9Oze0ss61hwVk8WW9nONJmpQmuh+q9nlgT8eMJAhqmzJHwFdGxyn/wWGsI52dY5U95R0PLHMd+9uxeehnnkYlafGYrz4xNgSGXNW9ga510xOGeY7ltXSFEgFu/6V9HDOsV8ZkZk9PUZyKMokyeJf/8FgQj/0LlYXpWFnv+tVkDMR83iKiNVwCqf/rrsgLxNxQIE3n2S5futnI4uurTQsPB3pxQL5hpPY3nGcuDO+VDV1sDBljFy8g9vPT8FiTAbT6+e4XR6EkTiDWJQnORphYjoa+aqv/132BpMYKVBsWXmEnkkW5Vd4HG44YgVkJ1TpvGIjjy9NXJHvdaO7LLPRFUxazH618MgWP6yZuQeqWS/zbmeBrOZ6niTcRsb30EXBivX80CEhIM2mL4vv3aTHRKnr0N+CuW3iRA1sMVRg/dMV6XSZcpor1Kv1mhCkCbwxmpws5NxkKkuyqUIOc5VGa8coIJrsMCNurm3h2mShFa9m/gtLX1gtS3vA9Sn25gwKNORmVNiuWdKUUC262/ml9BLT+TqZOl1dgOuuBmgTQc5FAvRZF4jJ9iZDIUbQzUe4tlPgG4uyTYy72eykSqmzz2fOTYzSS2bDuI2FL8069HBTCV9+Bkkm1xaBL7Hg2GsbzQT6Dgxm5hImu2dreqZxtBDdrzLFcq9UDgO+zqPN699CIOLRwhiHL4yKpEvt1aeZFnYGr1hxK7gMI4Ib0n8cd7xldVfJ3p4f8gAqawU6+UI34gelCfGQYtT+o8IBc/UIvrrSmwasDnOOVRTUj5DRV+aVk/oAQQyg5fg3pJwcJzE1sAnKVR+MW14TApvB3VT+uOEDhAtIRq08k2gtXDuvCaVpbez6YsxgW/vMJBY1XWn+0Mhy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2021-11-30T21:38:00Z</dcterms:created>
  <dc:creator>Asus</dc:creator>
</cp:coreProperties>
</file>