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-478788</wp:posOffset>
            </wp:positionH>
            <wp:positionV relativeFrom="paragraph">
              <wp:posOffset>-476460</wp:posOffset>
            </wp:positionV>
            <wp:extent cx="1304925" cy="1133475"/>
            <wp:effectExtent b="0" l="0" r="0" t="0"/>
            <wp:wrapNone/>
            <wp:docPr descr="LogoSENA naranja" id="4" name="image1.png"/>
            <a:graphic>
              <a:graphicData uri="http://schemas.openxmlformats.org/drawingml/2006/picture">
                <pic:pic>
                  <pic:nvPicPr>
                    <pic:cNvPr descr="LogoSENA naran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 DIDÁCTICA 1</w:t>
      </w: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 de formación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Contratación y afiliación a seguridad social en el entorno laboral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Componente formativo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01 - Contratación y vinculación laboral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Repasemos los conocimientos adquiridos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un ejercicio de realimentación sobre algunos conceptos y contenidos estudiados durante el desarrollo del componente formativo de contratación y vinculación laboral.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FALSO O VERDADERO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Instrucciones para el aprendiz: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Estimado participante, a continuación encontrará unos enunciados relacionados con la experiencia de aprendizaje de la presente unidad temática.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identificar sus conocimientos adquiridos, responda falso o verdadero en relación con las afirmaciones dadas.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¡Muchos éxitos! 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Preguntas / enunciados y solución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rtl w:val="0"/>
        </w:rPr>
        <w:t xml:space="preserve">trabajo 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toda actividad humana libre, ya sea material o intelectual, permanente o transitoria, que una persona natural ejecuta conscientemente al servicio de otra, y cualquiera que sea su finalidad, siempre que se efectúe en ejecución de un contrato de trabajo.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Verdadero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contrato laboral </w:t>
      </w:r>
      <w:r w:rsidDel="00000000" w:rsidR="00000000" w:rsidRPr="00000000">
        <w:rPr>
          <w:rFonts w:ascii="Arial" w:cs="Arial" w:eastAsia="Arial" w:hAnsi="Arial"/>
          <w:rtl w:val="0"/>
        </w:rPr>
        <w:t xml:space="preserve">es aquel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por el cual una persona natural se obliga a prestar un servicio personal a otra persona natural o jurídica, bajo la continuada dependencia o subordinación de la segunda y mediante remuneración.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Verdadero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Uno de los tipos de contrato laboral en Colombia es el de prestación de servicios.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Falso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contrato a término fijo tiene fecha de inicio y fecha de finalización.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Verdadero</w:t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Seguridad Social Integral es el conjunto de instituciones, normas y procedimientos, del que dispone la persona y la comunidad para gozar de una calidad de vida, mediante el cumplimiento progresivo de los planes y programas que el Estado y la sociedad desarrollen para proporcionar la cobertura integral de las contingencias, especialmente las que menoscaban la salud y la capacidad económica de los habitantes del territorio nacional para lograr el bienestar individual y la integración de la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Verdadero</w:t>
        <w:tab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un contrato a término indefinido solo se hacen las afiliaciones de salud y pensión.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Falso</w:t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un contrato a término fijo se hacen las afilia</w:t>
      </w:r>
      <w:r w:rsidDel="00000000" w:rsidR="00000000" w:rsidRPr="00000000">
        <w:rPr>
          <w:rFonts w:ascii="Arial" w:cs="Arial" w:eastAsia="Arial" w:hAnsi="Arial"/>
          <w:rtl w:val="0"/>
        </w:rPr>
        <w:t xml:space="preserve">ciones de administradora de riesgos laborales, entidad promotora de salud, caja de compensación familiar, administradora de fondo de pensiones y cesantías.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Verdadero</w:t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un contrato de aprendizaje se hacen las afiliacio</w:t>
      </w:r>
      <w:r w:rsidDel="00000000" w:rsidR="00000000" w:rsidRPr="00000000">
        <w:rPr>
          <w:rFonts w:ascii="Arial" w:cs="Arial" w:eastAsia="Arial" w:hAnsi="Arial"/>
          <w:rtl w:val="0"/>
        </w:rPr>
        <w:t xml:space="preserve">nes de administradora de riesgos laborales, entidad promotora de salud, caja de compensación familiar, administradora de fondo de pensiones y cesantías.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Respuesta: Falso</w:t>
        <w:tab/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Retroalimentación a las respuestas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565"/>
        <w:tblGridChange w:id="0">
          <w:tblGrid>
            <w:gridCol w:w="2263"/>
            <w:gridCol w:w="6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la respuesta es correcta: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¡Muy bien, continúa así!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la respuesta es incorrecta: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¡Ánimo! Tú puedes lograrlo, así que puedes hacerlo mejor.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ipervnculo">
    <w:name w:val="Hyperlink"/>
    <w:basedOn w:val="Fuentedeprrafopredeter"/>
    <w:uiPriority w:val="99"/>
    <w:unhideWhenUsed w:val="1"/>
    <w:rsid w:val="009626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2A56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 w:val="es-419"/>
    </w:rPr>
  </w:style>
  <w:style w:type="character" w:styleId="apple-tab-span" w:customStyle="1">
    <w:name w:val="apple-tab-span"/>
    <w:basedOn w:val="Fuentedeprrafopredeter"/>
    <w:rsid w:val="002A5680"/>
  </w:style>
  <w:style w:type="paragraph" w:styleId="Prrafodelista">
    <w:name w:val="List Paragraph"/>
    <w:basedOn w:val="Normal"/>
    <w:uiPriority w:val="34"/>
    <w:qFormat w:val="1"/>
    <w:rsid w:val="002A568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713BC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map6l5G35/lD8bYMEh7dBIGag==">AMUW2mVj1sOSR/bECR7UEaPB7wz1BI+yuHHaQYuQOAyyBoMg3r/AvroiCtIQfJCpIGqycbLA7j/VsP4zs9it0ot7ev1CHHC3X7p43UEbaoEJ7QE8vUlfbHgSIfvC1oP0kZzmVEcCfElV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2022-03-27T20:40:00Z</dcterms:created>
  <dc:creator>ACER</dc:creator>
</cp:coreProperties>
</file>