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27" w:rsidRPr="00BB3CE0" w:rsidRDefault="00332327">
      <w:pPr>
        <w:rPr>
          <w:sz w:val="20"/>
          <w:szCs w:val="20"/>
        </w:rPr>
      </w:pPr>
    </w:p>
    <w:p w:rsidR="00332327" w:rsidRPr="00BB3CE0" w:rsidRDefault="00332327">
      <w:pPr>
        <w:rPr>
          <w:sz w:val="20"/>
          <w:szCs w:val="20"/>
        </w:rPr>
      </w:pPr>
    </w:p>
    <w:p w:rsidR="00332327" w:rsidRPr="00BB3CE0" w:rsidRDefault="00332327">
      <w:pPr>
        <w:ind w:left="426"/>
        <w:jc w:val="both"/>
        <w:rPr>
          <w:color w:val="7F7F7F"/>
          <w:sz w:val="20"/>
          <w:szCs w:val="20"/>
        </w:rPr>
      </w:pPr>
    </w:p>
    <w:tbl>
      <w:tblPr>
        <w:tblStyle w:val="a3"/>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706"/>
      </w:tblGrid>
      <w:tr w:rsidR="00332327" w:rsidRPr="00BB3CE0">
        <w:trPr>
          <w:trHeight w:val="298"/>
        </w:trPr>
        <w:tc>
          <w:tcPr>
            <w:tcW w:w="9967" w:type="dxa"/>
            <w:gridSpan w:val="2"/>
            <w:shd w:val="clear" w:color="auto" w:fill="FAC896"/>
            <w:vAlign w:val="center"/>
          </w:tcPr>
          <w:p w:rsidR="00332327" w:rsidRPr="00BB3CE0" w:rsidRDefault="00025980">
            <w:pPr>
              <w:jc w:val="center"/>
              <w:rPr>
                <w:rFonts w:eastAsia="Calibri"/>
                <w:b/>
                <w:color w:val="000000"/>
                <w:sz w:val="20"/>
                <w:szCs w:val="20"/>
              </w:rPr>
            </w:pPr>
            <w:r w:rsidRPr="00BB3CE0">
              <w:rPr>
                <w:rFonts w:eastAsia="Calibri"/>
                <w:b/>
                <w:color w:val="000000"/>
                <w:sz w:val="20"/>
                <w:szCs w:val="20"/>
              </w:rPr>
              <w:t>DESCRIPCIÓN DE ACTIVIDAD DIDÁCTICA</w:t>
            </w:r>
          </w:p>
        </w:tc>
      </w:tr>
      <w:tr w:rsidR="00332327" w:rsidRPr="00BB3CE0">
        <w:trPr>
          <w:trHeight w:val="316"/>
        </w:trPr>
        <w:tc>
          <w:tcPr>
            <w:tcW w:w="3261" w:type="dxa"/>
            <w:shd w:val="clear" w:color="auto" w:fill="FAC896"/>
            <w:vAlign w:val="center"/>
          </w:tcPr>
          <w:p w:rsidR="00332327" w:rsidRPr="00BB3CE0" w:rsidRDefault="00025980">
            <w:pPr>
              <w:rPr>
                <w:rFonts w:eastAsia="Calibri"/>
                <w:b/>
                <w:color w:val="000000"/>
                <w:sz w:val="20"/>
                <w:szCs w:val="20"/>
              </w:rPr>
            </w:pPr>
            <w:r w:rsidRPr="00BB3CE0">
              <w:rPr>
                <w:rFonts w:eastAsia="Calibri"/>
                <w:b/>
                <w:color w:val="000000"/>
                <w:sz w:val="20"/>
                <w:szCs w:val="20"/>
              </w:rPr>
              <w:t>Nombre de la Actividad</w:t>
            </w:r>
          </w:p>
        </w:tc>
        <w:tc>
          <w:tcPr>
            <w:tcW w:w="6706" w:type="dxa"/>
            <w:shd w:val="clear" w:color="auto" w:fill="auto"/>
            <w:vAlign w:val="center"/>
          </w:tcPr>
          <w:p w:rsidR="00332327" w:rsidRPr="00BB3CE0" w:rsidRDefault="00BB3CE0">
            <w:pPr>
              <w:rPr>
                <w:rFonts w:eastAsia="Calibri"/>
                <w:color w:val="000000"/>
                <w:sz w:val="20"/>
                <w:szCs w:val="20"/>
                <w:highlight w:val="yellow"/>
              </w:rPr>
            </w:pPr>
            <w:r w:rsidRPr="00BB3CE0">
              <w:rPr>
                <w:color w:val="000000"/>
                <w:sz w:val="20"/>
                <w:szCs w:val="20"/>
              </w:rPr>
              <w:t>S</w:t>
            </w:r>
            <w:r w:rsidR="00025980" w:rsidRPr="00BB3CE0">
              <w:rPr>
                <w:sz w:val="20"/>
                <w:szCs w:val="20"/>
              </w:rPr>
              <w:t>eguridad digital</w:t>
            </w:r>
            <w:r w:rsidR="00025980" w:rsidRPr="00BB3CE0">
              <w:rPr>
                <w:rFonts w:eastAsia="Calibri"/>
                <w:color w:val="000000"/>
                <w:sz w:val="20"/>
                <w:szCs w:val="20"/>
                <w:highlight w:val="yellow"/>
              </w:rPr>
              <w:t xml:space="preserve"> </w:t>
            </w:r>
          </w:p>
        </w:tc>
      </w:tr>
      <w:tr w:rsidR="00332327" w:rsidRPr="00BB3CE0">
        <w:trPr>
          <w:trHeight w:val="806"/>
        </w:trPr>
        <w:tc>
          <w:tcPr>
            <w:tcW w:w="3261" w:type="dxa"/>
            <w:shd w:val="clear" w:color="auto" w:fill="FAC896"/>
            <w:vAlign w:val="center"/>
          </w:tcPr>
          <w:p w:rsidR="00332327" w:rsidRPr="00BB3CE0" w:rsidRDefault="00025980">
            <w:pPr>
              <w:rPr>
                <w:rFonts w:eastAsia="Calibri"/>
                <w:b/>
                <w:color w:val="000000"/>
                <w:sz w:val="20"/>
                <w:szCs w:val="20"/>
              </w:rPr>
            </w:pPr>
            <w:r w:rsidRPr="00BB3CE0">
              <w:rPr>
                <w:rFonts w:eastAsia="Calibri"/>
                <w:b/>
                <w:color w:val="000000"/>
                <w:sz w:val="20"/>
                <w:szCs w:val="20"/>
              </w:rPr>
              <w:t>Objetivo de la actividad</w:t>
            </w:r>
          </w:p>
        </w:tc>
        <w:tc>
          <w:tcPr>
            <w:tcW w:w="6706" w:type="dxa"/>
            <w:shd w:val="clear" w:color="auto" w:fill="auto"/>
            <w:vAlign w:val="center"/>
          </w:tcPr>
          <w:p w:rsidR="00332327" w:rsidRPr="00BB3CE0" w:rsidRDefault="00025980">
            <w:pPr>
              <w:rPr>
                <w:rFonts w:eastAsia="Calibri"/>
                <w:b/>
                <w:color w:val="000000"/>
                <w:sz w:val="20"/>
                <w:szCs w:val="20"/>
              </w:rPr>
            </w:pPr>
            <w:r w:rsidRPr="00BB3CE0">
              <w:rPr>
                <w:color w:val="000000"/>
                <w:sz w:val="20"/>
                <w:szCs w:val="20"/>
              </w:rPr>
              <w:t xml:space="preserve">Reconocer las </w:t>
            </w:r>
            <w:r w:rsidRPr="00BB3CE0">
              <w:rPr>
                <w:sz w:val="20"/>
                <w:szCs w:val="20"/>
              </w:rPr>
              <w:t>normas y estándares de seguridad de la información y la ciberseguridad</w:t>
            </w:r>
            <w:r w:rsidR="0071280B">
              <w:rPr>
                <w:sz w:val="20"/>
                <w:szCs w:val="20"/>
              </w:rPr>
              <w:t>.</w:t>
            </w:r>
          </w:p>
        </w:tc>
      </w:tr>
      <w:tr w:rsidR="00332327" w:rsidRPr="00BB3CE0">
        <w:trPr>
          <w:trHeight w:val="806"/>
        </w:trPr>
        <w:tc>
          <w:tcPr>
            <w:tcW w:w="3261" w:type="dxa"/>
            <w:shd w:val="clear" w:color="auto" w:fill="FAC896"/>
            <w:vAlign w:val="center"/>
          </w:tcPr>
          <w:p w:rsidR="00332327" w:rsidRPr="00BB3CE0" w:rsidRDefault="00025980">
            <w:pPr>
              <w:rPr>
                <w:rFonts w:eastAsia="Calibri"/>
                <w:b/>
                <w:color w:val="000000"/>
                <w:sz w:val="20"/>
                <w:szCs w:val="20"/>
              </w:rPr>
            </w:pPr>
            <w:r w:rsidRPr="00BB3CE0">
              <w:rPr>
                <w:rFonts w:eastAsia="Calibri"/>
                <w:b/>
                <w:color w:val="000000"/>
                <w:sz w:val="20"/>
                <w:szCs w:val="20"/>
              </w:rPr>
              <w:t>Tipo de actividad sugerida</w:t>
            </w:r>
          </w:p>
        </w:tc>
        <w:tc>
          <w:tcPr>
            <w:tcW w:w="6706" w:type="dxa"/>
            <w:shd w:val="clear" w:color="auto" w:fill="auto"/>
            <w:vAlign w:val="center"/>
          </w:tcPr>
          <w:p w:rsidR="00332327" w:rsidRPr="00BB3CE0" w:rsidRDefault="00025980">
            <w:pPr>
              <w:rPr>
                <w:sz w:val="20"/>
                <w:szCs w:val="20"/>
              </w:rPr>
            </w:pPr>
            <w:r w:rsidRPr="00BB3CE0">
              <w:rPr>
                <w:rFonts w:eastAsia="Calibri"/>
                <w:color w:val="000000"/>
                <w:sz w:val="20"/>
                <w:szCs w:val="20"/>
              </w:rPr>
              <w:t>Falso-Verdadero</w:t>
            </w:r>
          </w:p>
          <w:p w:rsidR="00332327" w:rsidRPr="00BB3CE0" w:rsidRDefault="00332327">
            <w:pPr>
              <w:rPr>
                <w:rFonts w:eastAsia="Calibri"/>
                <w:color w:val="000000"/>
                <w:sz w:val="20"/>
                <w:szCs w:val="20"/>
              </w:rPr>
            </w:pPr>
          </w:p>
        </w:tc>
      </w:tr>
      <w:tr w:rsidR="00332327" w:rsidRPr="00BB3CE0">
        <w:trPr>
          <w:trHeight w:val="806"/>
        </w:trPr>
        <w:tc>
          <w:tcPr>
            <w:tcW w:w="3261" w:type="dxa"/>
            <w:shd w:val="clear" w:color="auto" w:fill="FAC896"/>
            <w:vAlign w:val="center"/>
          </w:tcPr>
          <w:p w:rsidR="00332327" w:rsidRPr="00BB3CE0" w:rsidRDefault="00025980">
            <w:pPr>
              <w:rPr>
                <w:rFonts w:eastAsia="Calibri"/>
                <w:b/>
                <w:color w:val="000000"/>
                <w:sz w:val="20"/>
                <w:szCs w:val="20"/>
              </w:rPr>
            </w:pPr>
            <w:r w:rsidRPr="00BB3CE0">
              <w:rPr>
                <w:rFonts w:eastAsia="Calibri"/>
                <w:b/>
                <w:color w:val="000000"/>
                <w:sz w:val="20"/>
                <w:szCs w:val="20"/>
              </w:rPr>
              <w:t xml:space="preserve">Archivo de la actividad </w:t>
            </w:r>
          </w:p>
          <w:p w:rsidR="00332327" w:rsidRPr="00BB3CE0" w:rsidRDefault="00025980">
            <w:pPr>
              <w:rPr>
                <w:rFonts w:eastAsia="Calibri"/>
                <w:b/>
                <w:color w:val="000000"/>
                <w:sz w:val="20"/>
                <w:szCs w:val="20"/>
              </w:rPr>
            </w:pPr>
            <w:r w:rsidRPr="00BB3CE0">
              <w:rPr>
                <w:rFonts w:eastAsia="Calibri"/>
                <w:b/>
                <w:color w:val="000000"/>
                <w:sz w:val="20"/>
                <w:szCs w:val="20"/>
              </w:rPr>
              <w:t>(Anexo donde se describe la actividad propuesta)</w:t>
            </w:r>
          </w:p>
        </w:tc>
        <w:tc>
          <w:tcPr>
            <w:tcW w:w="6706" w:type="dxa"/>
            <w:shd w:val="clear" w:color="auto" w:fill="auto"/>
            <w:vAlign w:val="center"/>
          </w:tcPr>
          <w:p w:rsidR="00332327" w:rsidRPr="00BB3CE0" w:rsidRDefault="00BB3CE0">
            <w:pPr>
              <w:rPr>
                <w:rFonts w:eastAsia="Calibri"/>
                <w:b/>
                <w:color w:val="000000"/>
                <w:sz w:val="20"/>
                <w:szCs w:val="20"/>
              </w:rPr>
            </w:pPr>
            <w:r w:rsidRPr="00BB3CE0">
              <w:rPr>
                <w:rFonts w:eastAsia="Calibri"/>
                <w:color w:val="000000"/>
                <w:sz w:val="20"/>
                <w:szCs w:val="20"/>
              </w:rPr>
              <w:t xml:space="preserve">Anexos / </w:t>
            </w:r>
            <w:r w:rsidR="00025980" w:rsidRPr="00BB3CE0">
              <w:rPr>
                <w:rFonts w:eastAsia="Calibri"/>
                <w:color w:val="000000"/>
                <w:sz w:val="20"/>
                <w:szCs w:val="20"/>
              </w:rPr>
              <w:t>CF01_ActividadDidáctica</w:t>
            </w:r>
          </w:p>
        </w:tc>
      </w:tr>
    </w:tbl>
    <w:p w:rsidR="00332327" w:rsidRPr="00BB3CE0" w:rsidRDefault="00332327">
      <w:pPr>
        <w:ind w:left="426"/>
        <w:jc w:val="both"/>
        <w:rPr>
          <w:color w:val="7F7F7F"/>
          <w:sz w:val="20"/>
          <w:szCs w:val="20"/>
        </w:rPr>
      </w:pPr>
    </w:p>
    <w:p w:rsidR="00332327" w:rsidRPr="00BB3CE0" w:rsidRDefault="00332327">
      <w:pPr>
        <w:rPr>
          <w:sz w:val="20"/>
          <w:szCs w:val="20"/>
        </w:rPr>
      </w:pPr>
    </w:p>
    <w:p w:rsidR="00332327" w:rsidRPr="00BB3CE0" w:rsidRDefault="00025980">
      <w:pPr>
        <w:rPr>
          <w:b/>
          <w:sz w:val="20"/>
          <w:szCs w:val="20"/>
        </w:rPr>
      </w:pPr>
      <w:r w:rsidRPr="00BB3CE0">
        <w:rPr>
          <w:b/>
          <w:sz w:val="20"/>
          <w:szCs w:val="20"/>
        </w:rPr>
        <w:t>INSTRUCCIONES PARA EL APRENDIZ</w:t>
      </w:r>
    </w:p>
    <w:p w:rsidR="00332327" w:rsidRPr="00BB3CE0" w:rsidRDefault="00332327">
      <w:pPr>
        <w:rPr>
          <w:sz w:val="20"/>
          <w:szCs w:val="20"/>
        </w:rPr>
      </w:pPr>
    </w:p>
    <w:p w:rsidR="00332327" w:rsidRPr="00BB3CE0" w:rsidRDefault="00025980" w:rsidP="00BB3CE0">
      <w:pPr>
        <w:jc w:val="both"/>
        <w:rPr>
          <w:sz w:val="20"/>
          <w:szCs w:val="20"/>
        </w:rPr>
      </w:pPr>
      <w:r w:rsidRPr="00BB3CE0">
        <w:rPr>
          <w:sz w:val="20"/>
          <w:szCs w:val="20"/>
        </w:rPr>
        <w:t xml:space="preserve">Apreciado </w:t>
      </w:r>
      <w:r w:rsidR="00BB3CE0" w:rsidRPr="00BB3CE0">
        <w:rPr>
          <w:sz w:val="20"/>
          <w:szCs w:val="20"/>
        </w:rPr>
        <w:t>aprendiz,</w:t>
      </w:r>
      <w:r w:rsidRPr="00BB3CE0">
        <w:rPr>
          <w:sz w:val="20"/>
          <w:szCs w:val="20"/>
        </w:rPr>
        <w:t xml:space="preserve"> a </w:t>
      </w:r>
      <w:proofErr w:type="gramStart"/>
      <w:r w:rsidRPr="00BB3CE0">
        <w:rPr>
          <w:sz w:val="20"/>
          <w:szCs w:val="20"/>
        </w:rPr>
        <w:t>continuación</w:t>
      </w:r>
      <w:proofErr w:type="gramEnd"/>
      <w:r w:rsidRPr="00BB3CE0">
        <w:rPr>
          <w:sz w:val="20"/>
          <w:szCs w:val="20"/>
        </w:rPr>
        <w:t xml:space="preserve"> encontrará una actividad didáctica, para afianzar los conceptos y aprendizajes del componente de formación.</w:t>
      </w:r>
      <w:r w:rsidR="00BB3CE0">
        <w:rPr>
          <w:sz w:val="20"/>
          <w:szCs w:val="20"/>
        </w:rPr>
        <w:t xml:space="preserve"> Lea, </w:t>
      </w:r>
      <w:r w:rsidRPr="00BB3CE0">
        <w:rPr>
          <w:color w:val="000000"/>
          <w:sz w:val="20"/>
          <w:szCs w:val="20"/>
        </w:rPr>
        <w:t xml:space="preserve">las situaciones y </w:t>
      </w:r>
      <w:r w:rsidR="00BB3CE0">
        <w:rPr>
          <w:color w:val="000000"/>
          <w:sz w:val="20"/>
          <w:szCs w:val="20"/>
        </w:rPr>
        <w:t>marque</w:t>
      </w:r>
      <w:r w:rsidRPr="00BB3CE0">
        <w:rPr>
          <w:color w:val="000000"/>
          <w:sz w:val="20"/>
          <w:szCs w:val="20"/>
        </w:rPr>
        <w:t xml:space="preserve"> como falso o verdadero, la fo</w:t>
      </w:r>
      <w:r w:rsidR="00BB3CE0">
        <w:rPr>
          <w:color w:val="000000"/>
          <w:sz w:val="20"/>
          <w:szCs w:val="20"/>
        </w:rPr>
        <w:t>rmulación a la cual corresponde.</w:t>
      </w:r>
    </w:p>
    <w:p w:rsidR="00332327" w:rsidRPr="00BB3CE0" w:rsidRDefault="00332327">
      <w:pPr>
        <w:rPr>
          <w:sz w:val="20"/>
          <w:szCs w:val="20"/>
        </w:rPr>
      </w:pPr>
    </w:p>
    <w:p w:rsidR="00332327" w:rsidRPr="00BB3CE0" w:rsidRDefault="00332327">
      <w:pPr>
        <w:rPr>
          <w:sz w:val="20"/>
          <w:szCs w:val="20"/>
        </w:rPr>
      </w:pPr>
    </w:p>
    <w:p w:rsidR="00332327" w:rsidRPr="001C095A" w:rsidRDefault="00025980" w:rsidP="00025980">
      <w:pPr>
        <w:numPr>
          <w:ilvl w:val="0"/>
          <w:numId w:val="2"/>
        </w:numPr>
        <w:spacing w:line="240" w:lineRule="auto"/>
        <w:ind w:left="426"/>
        <w:rPr>
          <w:sz w:val="20"/>
          <w:szCs w:val="20"/>
        </w:rPr>
      </w:pPr>
      <w:r w:rsidRPr="001C095A">
        <w:rPr>
          <w:color w:val="000000"/>
          <w:sz w:val="20"/>
          <w:szCs w:val="20"/>
        </w:rPr>
        <w:t>Un estándar tiene como función la elaboración de una serie de especificaciones técnicas que son adoptadas de manera voluntaria</w:t>
      </w:r>
      <w:r w:rsidRPr="001C095A">
        <w:rPr>
          <w:rFonts w:eastAsia="Calibri"/>
          <w:sz w:val="20"/>
          <w:szCs w:val="20"/>
        </w:rPr>
        <w:t>.</w:t>
      </w:r>
    </w:p>
    <w:p w:rsidR="00332327" w:rsidRPr="00BB3CE0" w:rsidRDefault="00332327" w:rsidP="00025980">
      <w:pPr>
        <w:spacing w:line="240" w:lineRule="auto"/>
        <w:ind w:left="426"/>
        <w:rPr>
          <w:color w:val="FF0000"/>
          <w:sz w:val="20"/>
          <w:szCs w:val="20"/>
        </w:rPr>
      </w:pPr>
    </w:p>
    <w:p w:rsidR="00332327" w:rsidRPr="00025980" w:rsidRDefault="00025980" w:rsidP="00025980">
      <w:pPr>
        <w:pStyle w:val="Prrafodelista"/>
        <w:pBdr>
          <w:top w:val="nil"/>
          <w:left w:val="nil"/>
          <w:bottom w:val="nil"/>
          <w:right w:val="nil"/>
          <w:between w:val="nil"/>
        </w:pBdr>
        <w:spacing w:line="240" w:lineRule="auto"/>
        <w:ind w:left="426"/>
        <w:rPr>
          <w:rFonts w:eastAsia="Times New Roman"/>
          <w:color w:val="000000"/>
          <w:sz w:val="20"/>
          <w:szCs w:val="20"/>
        </w:rPr>
      </w:pPr>
      <w:r w:rsidRPr="00025980">
        <w:rPr>
          <w:color w:val="FF0000"/>
          <w:sz w:val="20"/>
          <w:szCs w:val="20"/>
        </w:rPr>
        <w:t>R/ Verdadero</w:t>
      </w:r>
      <w:r w:rsidR="0071280B">
        <w:rPr>
          <w:color w:val="FF0000"/>
          <w:sz w:val="20"/>
          <w:szCs w:val="20"/>
        </w:rPr>
        <w:t>.</w:t>
      </w:r>
    </w:p>
    <w:p w:rsidR="00332327" w:rsidRPr="00025980" w:rsidRDefault="00025980" w:rsidP="00025980">
      <w:pPr>
        <w:pBdr>
          <w:top w:val="nil"/>
          <w:left w:val="nil"/>
          <w:bottom w:val="nil"/>
          <w:right w:val="nil"/>
          <w:between w:val="nil"/>
        </w:pBdr>
        <w:spacing w:line="240" w:lineRule="auto"/>
        <w:rPr>
          <w:rFonts w:eastAsia="Times New Roman"/>
          <w:color w:val="000000"/>
          <w:sz w:val="20"/>
          <w:szCs w:val="20"/>
        </w:rPr>
      </w:pPr>
      <w:r w:rsidRPr="00025980">
        <w:rPr>
          <w:rFonts w:eastAsia="Times New Roman"/>
          <w:color w:val="000000"/>
          <w:sz w:val="20"/>
          <w:szCs w:val="20"/>
        </w:rPr>
        <w:br/>
      </w:r>
      <w:r w:rsidRPr="00025980">
        <w:rPr>
          <w:rFonts w:eastAsia="Times New Roman"/>
          <w:color w:val="000000"/>
          <w:sz w:val="20"/>
          <w:szCs w:val="20"/>
        </w:rPr>
        <w:br/>
      </w:r>
    </w:p>
    <w:p w:rsidR="00332327" w:rsidRPr="001C095A" w:rsidRDefault="00025980" w:rsidP="00025980">
      <w:pPr>
        <w:numPr>
          <w:ilvl w:val="0"/>
          <w:numId w:val="2"/>
        </w:numPr>
        <w:spacing w:line="240" w:lineRule="auto"/>
        <w:ind w:left="426"/>
        <w:jc w:val="both"/>
        <w:rPr>
          <w:sz w:val="20"/>
          <w:szCs w:val="20"/>
        </w:rPr>
      </w:pPr>
      <w:r w:rsidRPr="001C095A">
        <w:rPr>
          <w:color w:val="000000"/>
          <w:sz w:val="20"/>
          <w:szCs w:val="20"/>
        </w:rPr>
        <w:t>Un intento de estandarizar seguridad en IoT lo realiza la ISO por medio de la norma ISO / IEC 3041.</w:t>
      </w:r>
    </w:p>
    <w:p w:rsidR="00025980" w:rsidRDefault="00025980" w:rsidP="00025980">
      <w:pPr>
        <w:pBdr>
          <w:top w:val="nil"/>
          <w:left w:val="nil"/>
          <w:bottom w:val="nil"/>
          <w:right w:val="nil"/>
          <w:between w:val="nil"/>
        </w:pBdr>
        <w:spacing w:line="240" w:lineRule="auto"/>
        <w:ind w:left="426"/>
        <w:jc w:val="both"/>
        <w:rPr>
          <w:color w:val="FF0000"/>
          <w:sz w:val="20"/>
          <w:szCs w:val="20"/>
        </w:rPr>
      </w:pPr>
    </w:p>
    <w:p w:rsidR="00332327" w:rsidRPr="00BB3CE0" w:rsidRDefault="00025980" w:rsidP="00025980">
      <w:pPr>
        <w:pBdr>
          <w:top w:val="nil"/>
          <w:left w:val="nil"/>
          <w:bottom w:val="nil"/>
          <w:right w:val="nil"/>
          <w:between w:val="nil"/>
        </w:pBdr>
        <w:spacing w:line="240" w:lineRule="auto"/>
        <w:ind w:left="426"/>
        <w:jc w:val="both"/>
        <w:rPr>
          <w:rFonts w:eastAsia="Times New Roman"/>
          <w:color w:val="000000"/>
          <w:sz w:val="20"/>
          <w:szCs w:val="20"/>
        </w:rPr>
      </w:pPr>
      <w:r w:rsidRPr="00BB3CE0">
        <w:rPr>
          <w:color w:val="FF0000"/>
          <w:sz w:val="20"/>
          <w:szCs w:val="20"/>
        </w:rPr>
        <w:t>R/ Falso</w:t>
      </w:r>
      <w:r w:rsidR="0071280B">
        <w:rPr>
          <w:color w:val="FF0000"/>
          <w:sz w:val="20"/>
          <w:szCs w:val="20"/>
        </w:rPr>
        <w:t>.</w:t>
      </w:r>
    </w:p>
    <w:p w:rsidR="00332327" w:rsidRPr="00BB3CE0" w:rsidRDefault="00332327">
      <w:pPr>
        <w:spacing w:after="240" w:line="240" w:lineRule="auto"/>
        <w:rPr>
          <w:rFonts w:eastAsia="Times New Roman"/>
          <w:sz w:val="20"/>
          <w:szCs w:val="20"/>
        </w:rPr>
      </w:pPr>
    </w:p>
    <w:p w:rsidR="00332327" w:rsidRPr="0071280B" w:rsidRDefault="00025980" w:rsidP="00025980">
      <w:pPr>
        <w:pStyle w:val="Prrafodelista"/>
        <w:numPr>
          <w:ilvl w:val="0"/>
          <w:numId w:val="2"/>
        </w:numPr>
        <w:pBdr>
          <w:top w:val="nil"/>
          <w:left w:val="nil"/>
          <w:bottom w:val="nil"/>
          <w:right w:val="nil"/>
          <w:between w:val="nil"/>
        </w:pBdr>
        <w:spacing w:line="240" w:lineRule="auto"/>
        <w:ind w:left="426"/>
        <w:jc w:val="both"/>
        <w:rPr>
          <w:rFonts w:eastAsia="Times New Roman"/>
          <w:sz w:val="20"/>
          <w:szCs w:val="20"/>
        </w:rPr>
      </w:pPr>
      <w:r w:rsidRPr="001C095A">
        <w:rPr>
          <w:color w:val="000000"/>
          <w:sz w:val="20"/>
          <w:szCs w:val="20"/>
        </w:rPr>
        <w:t xml:space="preserve">Un </w:t>
      </w:r>
      <w:proofErr w:type="spellStart"/>
      <w:r w:rsidRPr="001C095A">
        <w:rPr>
          <w:i/>
          <w:color w:val="000000"/>
          <w:sz w:val="20"/>
          <w:szCs w:val="20"/>
        </w:rPr>
        <w:t>botnet</w:t>
      </w:r>
      <w:proofErr w:type="spellEnd"/>
      <w:r w:rsidRPr="001C095A">
        <w:rPr>
          <w:color w:val="000000"/>
          <w:sz w:val="20"/>
          <w:szCs w:val="20"/>
        </w:rPr>
        <w:t xml:space="preserve"> es un dispositivo IoT</w:t>
      </w:r>
      <w:r w:rsidRPr="001C095A">
        <w:rPr>
          <w:rFonts w:eastAsia="Calibri"/>
          <w:color w:val="000000"/>
          <w:sz w:val="20"/>
          <w:szCs w:val="20"/>
        </w:rPr>
        <w:t>.</w:t>
      </w:r>
      <w:r w:rsidRPr="0071280B">
        <w:rPr>
          <w:color w:val="FF0000"/>
          <w:sz w:val="20"/>
          <w:szCs w:val="20"/>
        </w:rPr>
        <w:t> </w:t>
      </w:r>
    </w:p>
    <w:p w:rsidR="00332327" w:rsidRPr="00BB3CE0" w:rsidRDefault="00332327">
      <w:pPr>
        <w:spacing w:line="240" w:lineRule="auto"/>
        <w:rPr>
          <w:rFonts w:eastAsia="Times New Roman"/>
          <w:sz w:val="20"/>
          <w:szCs w:val="20"/>
        </w:rPr>
      </w:pPr>
    </w:p>
    <w:p w:rsidR="00332327" w:rsidRPr="00BB3CE0" w:rsidRDefault="00025980" w:rsidP="00025980">
      <w:pPr>
        <w:spacing w:line="240" w:lineRule="auto"/>
        <w:ind w:left="426"/>
        <w:jc w:val="both"/>
        <w:rPr>
          <w:color w:val="FF0000"/>
          <w:sz w:val="20"/>
          <w:szCs w:val="20"/>
        </w:rPr>
      </w:pPr>
      <w:r w:rsidRPr="00BB3CE0">
        <w:rPr>
          <w:color w:val="FF0000"/>
          <w:sz w:val="20"/>
          <w:szCs w:val="20"/>
        </w:rPr>
        <w:t>R/ Falso</w:t>
      </w:r>
      <w:r w:rsidR="0071280B">
        <w:rPr>
          <w:color w:val="FF0000"/>
          <w:sz w:val="20"/>
          <w:szCs w:val="20"/>
        </w:rPr>
        <w:t>.</w:t>
      </w:r>
    </w:p>
    <w:p w:rsidR="00332327" w:rsidRPr="00BB3CE0" w:rsidRDefault="00332327">
      <w:pPr>
        <w:spacing w:line="240" w:lineRule="auto"/>
        <w:ind w:left="720"/>
        <w:jc w:val="both"/>
        <w:rPr>
          <w:color w:val="FF0000"/>
          <w:sz w:val="20"/>
          <w:szCs w:val="20"/>
        </w:rPr>
      </w:pPr>
    </w:p>
    <w:p w:rsidR="00332327" w:rsidRPr="0071280B" w:rsidRDefault="00025980" w:rsidP="00025980">
      <w:pPr>
        <w:numPr>
          <w:ilvl w:val="0"/>
          <w:numId w:val="2"/>
        </w:numPr>
        <w:spacing w:line="240" w:lineRule="auto"/>
        <w:ind w:left="426"/>
        <w:rPr>
          <w:sz w:val="20"/>
          <w:szCs w:val="20"/>
        </w:rPr>
      </w:pPr>
      <w:r w:rsidRPr="001C095A">
        <w:rPr>
          <w:rFonts w:eastAsia="Calibri"/>
          <w:sz w:val="20"/>
          <w:szCs w:val="20"/>
        </w:rPr>
        <w:t>Una comunicación internet con dispositivos IoT no necesita encriptación.</w:t>
      </w:r>
    </w:p>
    <w:p w:rsidR="00332327" w:rsidRPr="00BB3CE0" w:rsidRDefault="00332327">
      <w:pPr>
        <w:spacing w:line="240" w:lineRule="auto"/>
        <w:ind w:left="720"/>
        <w:jc w:val="both"/>
        <w:rPr>
          <w:color w:val="FF0000"/>
          <w:sz w:val="20"/>
          <w:szCs w:val="20"/>
        </w:rPr>
      </w:pPr>
    </w:p>
    <w:p w:rsidR="00332327" w:rsidRDefault="00025980" w:rsidP="00025980">
      <w:pPr>
        <w:spacing w:line="240" w:lineRule="auto"/>
        <w:ind w:left="426" w:hanging="11"/>
        <w:jc w:val="both"/>
        <w:rPr>
          <w:color w:val="FF0000"/>
          <w:sz w:val="20"/>
          <w:szCs w:val="20"/>
        </w:rPr>
      </w:pPr>
      <w:r w:rsidRPr="00BB3CE0">
        <w:rPr>
          <w:color w:val="FF0000"/>
          <w:sz w:val="20"/>
          <w:szCs w:val="20"/>
        </w:rPr>
        <w:t>R/ Falso</w:t>
      </w:r>
      <w:r w:rsidR="0071280B">
        <w:rPr>
          <w:color w:val="FF0000"/>
          <w:sz w:val="20"/>
          <w:szCs w:val="20"/>
        </w:rPr>
        <w:t>.</w:t>
      </w:r>
    </w:p>
    <w:p w:rsidR="00025980" w:rsidRPr="00BB3CE0" w:rsidRDefault="00025980">
      <w:pPr>
        <w:spacing w:line="240" w:lineRule="auto"/>
        <w:ind w:left="720" w:firstLine="720"/>
        <w:jc w:val="both"/>
        <w:rPr>
          <w:color w:val="FF0000"/>
          <w:sz w:val="20"/>
          <w:szCs w:val="20"/>
        </w:rPr>
      </w:pPr>
    </w:p>
    <w:p w:rsidR="00332327" w:rsidRPr="0071280B" w:rsidRDefault="00025980" w:rsidP="00025980">
      <w:pPr>
        <w:numPr>
          <w:ilvl w:val="0"/>
          <w:numId w:val="2"/>
        </w:numPr>
        <w:spacing w:line="240" w:lineRule="auto"/>
        <w:ind w:left="426"/>
        <w:rPr>
          <w:color w:val="FF0000"/>
          <w:sz w:val="20"/>
          <w:szCs w:val="20"/>
        </w:rPr>
      </w:pPr>
      <w:r w:rsidRPr="001C095A">
        <w:rPr>
          <w:rFonts w:eastAsia="Calibri"/>
          <w:sz w:val="20"/>
          <w:szCs w:val="20"/>
        </w:rPr>
        <w:t xml:space="preserve">El </w:t>
      </w:r>
      <w:proofErr w:type="spellStart"/>
      <w:r w:rsidRPr="001C095A">
        <w:rPr>
          <w:rFonts w:eastAsia="Calibri"/>
          <w:sz w:val="20"/>
          <w:szCs w:val="20"/>
        </w:rPr>
        <w:t>DDoS</w:t>
      </w:r>
      <w:proofErr w:type="spellEnd"/>
      <w:r w:rsidRPr="001C095A">
        <w:rPr>
          <w:rFonts w:eastAsia="Calibri"/>
          <w:sz w:val="20"/>
          <w:szCs w:val="20"/>
        </w:rPr>
        <w:t xml:space="preserve"> es sistema operativo </w:t>
      </w:r>
      <w:r w:rsidRPr="001C095A">
        <w:rPr>
          <w:rFonts w:eastAsia="Calibri"/>
          <w:i/>
          <w:sz w:val="20"/>
          <w:szCs w:val="20"/>
        </w:rPr>
        <w:t xml:space="preserve">Disk </w:t>
      </w:r>
      <w:proofErr w:type="spellStart"/>
      <w:r w:rsidRPr="001C095A">
        <w:rPr>
          <w:rFonts w:eastAsia="Calibri"/>
          <w:i/>
          <w:sz w:val="20"/>
          <w:szCs w:val="20"/>
        </w:rPr>
        <w:t>Operating</w:t>
      </w:r>
      <w:proofErr w:type="spellEnd"/>
      <w:r w:rsidRPr="001C095A">
        <w:rPr>
          <w:rFonts w:eastAsia="Calibri"/>
          <w:i/>
          <w:sz w:val="20"/>
          <w:szCs w:val="20"/>
        </w:rPr>
        <w:t xml:space="preserve"> </w:t>
      </w:r>
      <w:proofErr w:type="spellStart"/>
      <w:r w:rsidRPr="001C095A">
        <w:rPr>
          <w:rFonts w:eastAsia="Calibri"/>
          <w:i/>
          <w:sz w:val="20"/>
          <w:szCs w:val="20"/>
        </w:rPr>
        <w:t>System</w:t>
      </w:r>
      <w:proofErr w:type="spellEnd"/>
      <w:r w:rsidRPr="001C095A">
        <w:rPr>
          <w:rFonts w:eastAsia="Calibri"/>
          <w:sz w:val="20"/>
          <w:szCs w:val="20"/>
        </w:rPr>
        <w:t>.</w:t>
      </w:r>
    </w:p>
    <w:p w:rsidR="00332327" w:rsidRPr="00BB3CE0" w:rsidRDefault="00332327">
      <w:pPr>
        <w:spacing w:line="240" w:lineRule="auto"/>
        <w:ind w:left="720"/>
        <w:jc w:val="both"/>
        <w:rPr>
          <w:color w:val="FF0000"/>
          <w:sz w:val="20"/>
          <w:szCs w:val="20"/>
        </w:rPr>
      </w:pPr>
    </w:p>
    <w:p w:rsidR="00332327" w:rsidRPr="00BB3CE0" w:rsidRDefault="00025980" w:rsidP="00025980">
      <w:pPr>
        <w:spacing w:line="240" w:lineRule="auto"/>
        <w:ind w:left="426" w:hanging="11"/>
        <w:jc w:val="both"/>
        <w:rPr>
          <w:color w:val="FF0000"/>
          <w:sz w:val="20"/>
          <w:szCs w:val="20"/>
        </w:rPr>
      </w:pPr>
      <w:r w:rsidRPr="00BB3CE0">
        <w:rPr>
          <w:color w:val="FF0000"/>
          <w:sz w:val="20"/>
          <w:szCs w:val="20"/>
        </w:rPr>
        <w:t>R/ Falso</w:t>
      </w:r>
      <w:r w:rsidR="0071280B">
        <w:rPr>
          <w:color w:val="FF0000"/>
          <w:sz w:val="20"/>
          <w:szCs w:val="20"/>
        </w:rPr>
        <w:t>.</w:t>
      </w:r>
    </w:p>
    <w:p w:rsidR="00332327" w:rsidRPr="00BB3CE0" w:rsidRDefault="00332327">
      <w:pPr>
        <w:spacing w:line="240" w:lineRule="auto"/>
        <w:ind w:left="720"/>
        <w:jc w:val="both"/>
        <w:rPr>
          <w:color w:val="FF0000"/>
          <w:sz w:val="20"/>
          <w:szCs w:val="20"/>
        </w:rPr>
      </w:pPr>
    </w:p>
    <w:p w:rsidR="00332327" w:rsidRPr="0071280B" w:rsidRDefault="00025980" w:rsidP="00025980">
      <w:pPr>
        <w:numPr>
          <w:ilvl w:val="0"/>
          <w:numId w:val="2"/>
        </w:numPr>
        <w:spacing w:line="240" w:lineRule="auto"/>
        <w:ind w:left="426"/>
        <w:rPr>
          <w:color w:val="FF0000"/>
          <w:sz w:val="20"/>
          <w:szCs w:val="20"/>
        </w:rPr>
      </w:pPr>
      <w:r w:rsidRPr="001C095A">
        <w:rPr>
          <w:rFonts w:eastAsia="Calibri"/>
          <w:sz w:val="20"/>
          <w:szCs w:val="20"/>
        </w:rPr>
        <w:t>Autenticación es lo mismo que autorización.</w:t>
      </w:r>
    </w:p>
    <w:p w:rsidR="00332327" w:rsidRPr="00BB3CE0" w:rsidRDefault="00332327">
      <w:pPr>
        <w:spacing w:line="240" w:lineRule="auto"/>
        <w:ind w:left="720"/>
        <w:jc w:val="both"/>
        <w:rPr>
          <w:color w:val="FF0000"/>
          <w:sz w:val="20"/>
          <w:szCs w:val="20"/>
        </w:rPr>
      </w:pPr>
    </w:p>
    <w:p w:rsidR="00332327" w:rsidRPr="00BB3CE0" w:rsidRDefault="00025980" w:rsidP="00025980">
      <w:pPr>
        <w:spacing w:line="240" w:lineRule="auto"/>
        <w:ind w:left="567" w:hanging="11"/>
        <w:jc w:val="both"/>
        <w:rPr>
          <w:color w:val="FF0000"/>
          <w:sz w:val="20"/>
          <w:szCs w:val="20"/>
        </w:rPr>
      </w:pPr>
      <w:r w:rsidRPr="00BB3CE0">
        <w:rPr>
          <w:color w:val="FF0000"/>
          <w:sz w:val="20"/>
          <w:szCs w:val="20"/>
        </w:rPr>
        <w:t>R/ Falso</w:t>
      </w:r>
      <w:r w:rsidR="0071280B">
        <w:rPr>
          <w:color w:val="FF0000"/>
          <w:sz w:val="20"/>
          <w:szCs w:val="20"/>
        </w:rPr>
        <w:t>.</w:t>
      </w:r>
    </w:p>
    <w:p w:rsidR="00332327" w:rsidRPr="00BB3CE0" w:rsidRDefault="00332327">
      <w:pPr>
        <w:spacing w:line="240" w:lineRule="auto"/>
        <w:ind w:left="720"/>
        <w:jc w:val="both"/>
        <w:rPr>
          <w:color w:val="FF0000"/>
          <w:sz w:val="20"/>
          <w:szCs w:val="20"/>
        </w:rPr>
      </w:pPr>
    </w:p>
    <w:p w:rsidR="00332327" w:rsidRPr="0071280B" w:rsidRDefault="00025980" w:rsidP="00025980">
      <w:pPr>
        <w:numPr>
          <w:ilvl w:val="0"/>
          <w:numId w:val="2"/>
        </w:numPr>
        <w:spacing w:line="240" w:lineRule="auto"/>
        <w:ind w:left="426"/>
        <w:rPr>
          <w:color w:val="FF0000"/>
          <w:sz w:val="20"/>
          <w:szCs w:val="20"/>
        </w:rPr>
      </w:pPr>
      <w:r w:rsidRPr="001C095A">
        <w:rPr>
          <w:rFonts w:eastAsia="Calibri"/>
          <w:sz w:val="20"/>
          <w:szCs w:val="20"/>
        </w:rPr>
        <w:lastRenderedPageBreak/>
        <w:t>SSL / TSL provee comunicación segura encriptando la información enviada entre un cliente y un servidor.</w:t>
      </w:r>
    </w:p>
    <w:p w:rsidR="00332327" w:rsidRPr="00BB3CE0" w:rsidRDefault="00332327">
      <w:pPr>
        <w:spacing w:line="240" w:lineRule="auto"/>
        <w:ind w:left="720"/>
        <w:jc w:val="both"/>
        <w:rPr>
          <w:color w:val="FF0000"/>
          <w:sz w:val="20"/>
          <w:szCs w:val="20"/>
        </w:rPr>
      </w:pPr>
    </w:p>
    <w:p w:rsidR="00332327" w:rsidRPr="00BB3CE0" w:rsidRDefault="00025980" w:rsidP="00025980">
      <w:pPr>
        <w:spacing w:line="240" w:lineRule="auto"/>
        <w:ind w:left="426" w:hanging="11"/>
        <w:jc w:val="both"/>
        <w:rPr>
          <w:color w:val="FF0000"/>
          <w:sz w:val="20"/>
          <w:szCs w:val="20"/>
        </w:rPr>
      </w:pPr>
      <w:r w:rsidRPr="00BB3CE0">
        <w:rPr>
          <w:color w:val="FF0000"/>
          <w:sz w:val="20"/>
          <w:szCs w:val="20"/>
        </w:rPr>
        <w:t>R/ Verdadero</w:t>
      </w:r>
      <w:r w:rsidR="0071280B">
        <w:rPr>
          <w:color w:val="FF0000"/>
          <w:sz w:val="20"/>
          <w:szCs w:val="20"/>
        </w:rPr>
        <w:t>.</w:t>
      </w:r>
    </w:p>
    <w:p w:rsidR="00332327" w:rsidRPr="00BB3CE0" w:rsidRDefault="00332327">
      <w:pPr>
        <w:spacing w:line="240" w:lineRule="auto"/>
        <w:rPr>
          <w:rFonts w:eastAsia="Calibri"/>
          <w:b/>
          <w:sz w:val="20"/>
          <w:szCs w:val="20"/>
        </w:rPr>
      </w:pPr>
    </w:p>
    <w:p w:rsidR="00332327" w:rsidRPr="00BB3CE0" w:rsidRDefault="00332327">
      <w:pPr>
        <w:spacing w:line="240" w:lineRule="auto"/>
        <w:jc w:val="both"/>
        <w:rPr>
          <w:color w:val="FF0000"/>
          <w:sz w:val="20"/>
          <w:szCs w:val="20"/>
        </w:rPr>
      </w:pPr>
    </w:p>
    <w:p w:rsidR="00332327" w:rsidRPr="00BB3CE0" w:rsidRDefault="00332327">
      <w:pPr>
        <w:rPr>
          <w:sz w:val="20"/>
          <w:szCs w:val="20"/>
        </w:rPr>
      </w:pPr>
    </w:p>
    <w:p w:rsidR="00332327" w:rsidRPr="00BB3CE0" w:rsidRDefault="00025980">
      <w:pPr>
        <w:rPr>
          <w:b/>
          <w:sz w:val="20"/>
          <w:szCs w:val="20"/>
        </w:rPr>
      </w:pPr>
      <w:r w:rsidRPr="00BB3CE0">
        <w:rPr>
          <w:b/>
          <w:sz w:val="20"/>
          <w:szCs w:val="20"/>
          <w:highlight w:val="yellow"/>
        </w:rPr>
        <w:t>Retroalimentación</w:t>
      </w:r>
      <w:r w:rsidRPr="00BB3CE0">
        <w:rPr>
          <w:b/>
          <w:sz w:val="20"/>
          <w:szCs w:val="20"/>
        </w:rPr>
        <w:t>:</w:t>
      </w:r>
    </w:p>
    <w:p w:rsidR="00332327" w:rsidRPr="00BB3CE0" w:rsidRDefault="00332327">
      <w:pPr>
        <w:rPr>
          <w:b/>
          <w:sz w:val="20"/>
          <w:szCs w:val="20"/>
        </w:rPr>
      </w:pPr>
    </w:p>
    <w:p w:rsidR="00332327" w:rsidRPr="00BB3CE0" w:rsidRDefault="00025980" w:rsidP="00025980">
      <w:pPr>
        <w:spacing w:line="240" w:lineRule="auto"/>
        <w:ind w:left="720"/>
        <w:jc w:val="both"/>
        <w:rPr>
          <w:color w:val="FF0000"/>
          <w:sz w:val="20"/>
          <w:szCs w:val="20"/>
        </w:rPr>
      </w:pPr>
      <w:r w:rsidRPr="00BB3CE0">
        <w:rPr>
          <w:b/>
          <w:sz w:val="20"/>
          <w:szCs w:val="20"/>
        </w:rPr>
        <w:t xml:space="preserve">1.  </w:t>
      </w:r>
      <w:r w:rsidRPr="00BB3CE0">
        <w:rPr>
          <w:color w:val="FF0000"/>
          <w:sz w:val="20"/>
          <w:szCs w:val="20"/>
        </w:rPr>
        <w:t xml:space="preserve">La normalización o estandarización tiene como función la elaboración de una serie de especificaciones técnicas – NORMAS – que son adoptadas de manera voluntaria. </w:t>
      </w:r>
    </w:p>
    <w:p w:rsidR="00332327" w:rsidRPr="00BB3CE0" w:rsidRDefault="00332327" w:rsidP="00025980">
      <w:pPr>
        <w:spacing w:line="240" w:lineRule="auto"/>
        <w:ind w:left="720"/>
        <w:jc w:val="both"/>
        <w:rPr>
          <w:rFonts w:eastAsia="Times New Roman"/>
          <w:sz w:val="20"/>
          <w:szCs w:val="20"/>
        </w:rPr>
      </w:pPr>
    </w:p>
    <w:p w:rsidR="00332327" w:rsidRPr="00BB3CE0" w:rsidRDefault="00025980" w:rsidP="00025980">
      <w:pPr>
        <w:spacing w:line="240" w:lineRule="auto"/>
        <w:ind w:left="720"/>
        <w:jc w:val="both"/>
        <w:rPr>
          <w:rFonts w:eastAsia="Times New Roman"/>
          <w:sz w:val="20"/>
          <w:szCs w:val="20"/>
        </w:rPr>
      </w:pPr>
      <w:r w:rsidRPr="00BB3CE0">
        <w:rPr>
          <w:rFonts w:eastAsia="Times New Roman"/>
          <w:b/>
          <w:sz w:val="20"/>
          <w:szCs w:val="20"/>
        </w:rPr>
        <w:t xml:space="preserve">2. </w:t>
      </w:r>
      <w:r w:rsidRPr="00BB3CE0">
        <w:rPr>
          <w:color w:val="FF0000"/>
          <w:sz w:val="20"/>
          <w:szCs w:val="20"/>
        </w:rPr>
        <w:t>El estándar ISO / IEC 30141 es la primera arquitectura de refe</w:t>
      </w:r>
      <w:r>
        <w:rPr>
          <w:color w:val="FF0000"/>
          <w:sz w:val="20"/>
          <w:szCs w:val="20"/>
        </w:rPr>
        <w:t>rencia que tiene como objetivo </w:t>
      </w:r>
      <w:r w:rsidRPr="00BB3CE0">
        <w:rPr>
          <w:color w:val="FF0000"/>
          <w:sz w:val="20"/>
          <w:szCs w:val="20"/>
        </w:rPr>
        <w:t>hacer que el IoT sea eficiente, interrumpible, seguro y resistente a ataques.</w:t>
      </w:r>
    </w:p>
    <w:p w:rsidR="00025980" w:rsidRDefault="00025980" w:rsidP="00025980">
      <w:pPr>
        <w:spacing w:line="240" w:lineRule="auto"/>
        <w:ind w:left="720"/>
        <w:jc w:val="both"/>
        <w:rPr>
          <w:color w:val="FF0000"/>
          <w:sz w:val="20"/>
          <w:szCs w:val="20"/>
        </w:rPr>
      </w:pPr>
    </w:p>
    <w:p w:rsidR="00332327" w:rsidRPr="00BB3CE0" w:rsidRDefault="00025980" w:rsidP="00025980">
      <w:pPr>
        <w:spacing w:line="240" w:lineRule="auto"/>
        <w:ind w:left="720"/>
        <w:jc w:val="both"/>
        <w:rPr>
          <w:color w:val="FF0000"/>
          <w:sz w:val="20"/>
          <w:szCs w:val="20"/>
        </w:rPr>
      </w:pPr>
      <w:r w:rsidRPr="00BB3CE0">
        <w:rPr>
          <w:rFonts w:eastAsia="Times New Roman"/>
          <w:b/>
          <w:sz w:val="20"/>
          <w:szCs w:val="20"/>
        </w:rPr>
        <w:t xml:space="preserve">3. </w:t>
      </w:r>
      <w:r w:rsidRPr="00BB3CE0">
        <w:rPr>
          <w:color w:val="FF0000"/>
          <w:sz w:val="20"/>
          <w:szCs w:val="20"/>
        </w:rPr>
        <w:t xml:space="preserve">Un </w:t>
      </w:r>
      <w:proofErr w:type="spellStart"/>
      <w:r w:rsidRPr="00025980">
        <w:rPr>
          <w:i/>
          <w:color w:val="FF0000"/>
          <w:sz w:val="20"/>
          <w:szCs w:val="20"/>
        </w:rPr>
        <w:t>botnet</w:t>
      </w:r>
      <w:proofErr w:type="spellEnd"/>
      <w:r w:rsidRPr="00BB3CE0">
        <w:rPr>
          <w:color w:val="FF0000"/>
          <w:sz w:val="20"/>
          <w:szCs w:val="20"/>
        </w:rPr>
        <w:t xml:space="preserve"> es un conjunto de dispositivos conectados a Internet, cada uno de los cuales está ejecutando uno o varios </w:t>
      </w:r>
      <w:proofErr w:type="spellStart"/>
      <w:r w:rsidRPr="001C095A">
        <w:rPr>
          <w:i/>
          <w:color w:val="FF0000"/>
          <w:sz w:val="20"/>
          <w:szCs w:val="20"/>
        </w:rPr>
        <w:t>bots</w:t>
      </w:r>
      <w:proofErr w:type="spellEnd"/>
      <w:r w:rsidRPr="00BB3CE0">
        <w:rPr>
          <w:color w:val="FF0000"/>
          <w:sz w:val="20"/>
          <w:szCs w:val="20"/>
        </w:rPr>
        <w:t xml:space="preserve">. </w:t>
      </w:r>
      <w:r>
        <w:rPr>
          <w:color w:val="FF0000"/>
          <w:sz w:val="20"/>
          <w:szCs w:val="20"/>
        </w:rPr>
        <w:t>Este</w:t>
      </w:r>
      <w:r w:rsidRPr="00BB3CE0">
        <w:rPr>
          <w:color w:val="FF0000"/>
          <w:sz w:val="20"/>
          <w:szCs w:val="20"/>
        </w:rPr>
        <w:t xml:space="preserve"> lo</w:t>
      </w:r>
      <w:r>
        <w:rPr>
          <w:color w:val="FF0000"/>
          <w:sz w:val="20"/>
          <w:szCs w:val="20"/>
        </w:rPr>
        <w:t xml:space="preserve"> que hace es atacar usando </w:t>
      </w:r>
      <w:proofErr w:type="spellStart"/>
      <w:r>
        <w:rPr>
          <w:color w:val="FF0000"/>
          <w:sz w:val="20"/>
          <w:szCs w:val="20"/>
        </w:rPr>
        <w:t>DDoS</w:t>
      </w:r>
      <w:proofErr w:type="spellEnd"/>
      <w:r w:rsidRPr="00BB3CE0">
        <w:rPr>
          <w:color w:val="FF0000"/>
          <w:sz w:val="20"/>
          <w:szCs w:val="20"/>
        </w:rPr>
        <w:t xml:space="preserve">, enviar </w:t>
      </w:r>
      <w:r w:rsidRPr="00025980">
        <w:rPr>
          <w:i/>
          <w:color w:val="FF0000"/>
          <w:sz w:val="20"/>
          <w:szCs w:val="20"/>
        </w:rPr>
        <w:t>spam</w:t>
      </w:r>
      <w:r w:rsidRPr="00BB3CE0">
        <w:rPr>
          <w:color w:val="FF0000"/>
          <w:sz w:val="20"/>
          <w:szCs w:val="20"/>
        </w:rPr>
        <w:t xml:space="preserve"> a los dispositivos, detectar contraseñas y distribuir </w:t>
      </w:r>
      <w:proofErr w:type="spellStart"/>
      <w:r w:rsidRPr="00025980">
        <w:rPr>
          <w:i/>
          <w:color w:val="FF0000"/>
          <w:sz w:val="20"/>
          <w:szCs w:val="20"/>
        </w:rPr>
        <w:t>ransomware</w:t>
      </w:r>
      <w:proofErr w:type="spellEnd"/>
      <w:r w:rsidRPr="00BB3CE0">
        <w:rPr>
          <w:color w:val="FF0000"/>
          <w:sz w:val="20"/>
          <w:szCs w:val="20"/>
        </w:rPr>
        <w:t>.</w:t>
      </w:r>
    </w:p>
    <w:p w:rsidR="00332327" w:rsidRPr="00BB3CE0" w:rsidRDefault="00332327" w:rsidP="00025980">
      <w:pPr>
        <w:spacing w:line="240" w:lineRule="auto"/>
        <w:ind w:left="720"/>
        <w:jc w:val="both"/>
        <w:rPr>
          <w:color w:val="FF0000"/>
          <w:sz w:val="20"/>
          <w:szCs w:val="20"/>
        </w:rPr>
      </w:pPr>
    </w:p>
    <w:p w:rsidR="00332327" w:rsidRPr="00BB3CE0" w:rsidRDefault="00025980" w:rsidP="00025980">
      <w:pPr>
        <w:spacing w:line="240" w:lineRule="auto"/>
        <w:ind w:left="720"/>
        <w:jc w:val="both"/>
        <w:rPr>
          <w:color w:val="FF0000"/>
          <w:sz w:val="20"/>
          <w:szCs w:val="20"/>
        </w:rPr>
      </w:pPr>
      <w:r w:rsidRPr="00BB3CE0">
        <w:rPr>
          <w:b/>
          <w:sz w:val="20"/>
          <w:szCs w:val="20"/>
        </w:rPr>
        <w:t>4.</w:t>
      </w:r>
      <w:r w:rsidRPr="00BB3CE0">
        <w:rPr>
          <w:color w:val="FF0000"/>
          <w:sz w:val="20"/>
          <w:szCs w:val="20"/>
        </w:rPr>
        <w:t xml:space="preserve"> Una debilidad grande es la transmisión de datos entre dos dispositivos IoT, estos dispositivos continuamente están transmitiendo información de todo tipo entre ellos y hacia los aplicativos en la nube, de aquí que es importante que la comunicación sea encriptada antes de enviarla.</w:t>
      </w:r>
    </w:p>
    <w:p w:rsidR="00332327" w:rsidRPr="00BB3CE0" w:rsidRDefault="00332327" w:rsidP="00025980">
      <w:pPr>
        <w:spacing w:line="240" w:lineRule="auto"/>
        <w:ind w:left="720"/>
        <w:jc w:val="both"/>
        <w:rPr>
          <w:color w:val="FF0000"/>
          <w:sz w:val="20"/>
          <w:szCs w:val="20"/>
        </w:rPr>
      </w:pPr>
    </w:p>
    <w:p w:rsidR="00332327" w:rsidRPr="00BB3CE0" w:rsidRDefault="00025980" w:rsidP="00025980">
      <w:pPr>
        <w:spacing w:line="240" w:lineRule="auto"/>
        <w:ind w:left="720"/>
        <w:jc w:val="both"/>
        <w:rPr>
          <w:color w:val="FF0000"/>
          <w:sz w:val="20"/>
          <w:szCs w:val="20"/>
        </w:rPr>
      </w:pPr>
      <w:r w:rsidRPr="00BB3CE0">
        <w:rPr>
          <w:b/>
          <w:sz w:val="20"/>
          <w:szCs w:val="20"/>
        </w:rPr>
        <w:t>5.</w:t>
      </w:r>
      <w:r w:rsidRPr="00BB3CE0">
        <w:rPr>
          <w:sz w:val="20"/>
          <w:szCs w:val="20"/>
        </w:rPr>
        <w:t xml:space="preserve"> </w:t>
      </w:r>
      <w:r>
        <w:rPr>
          <w:color w:val="FF0000"/>
          <w:sz w:val="20"/>
          <w:szCs w:val="20"/>
        </w:rPr>
        <w:t>Significa</w:t>
      </w:r>
      <w:r w:rsidRPr="00BB3CE0">
        <w:rPr>
          <w:color w:val="FF0000"/>
          <w:sz w:val="20"/>
          <w:szCs w:val="20"/>
        </w:rPr>
        <w:t xml:space="preserve"> Denegación de Servicio Distribuido, en inglés </w:t>
      </w:r>
      <w:proofErr w:type="spellStart"/>
      <w:r w:rsidRPr="00025980">
        <w:rPr>
          <w:i/>
          <w:color w:val="FF0000"/>
          <w:sz w:val="20"/>
          <w:szCs w:val="20"/>
        </w:rPr>
        <w:t>Distributed</w:t>
      </w:r>
      <w:proofErr w:type="spellEnd"/>
      <w:r w:rsidRPr="00025980">
        <w:rPr>
          <w:i/>
          <w:color w:val="FF0000"/>
          <w:sz w:val="20"/>
          <w:szCs w:val="20"/>
        </w:rPr>
        <w:t xml:space="preserve"> </w:t>
      </w:r>
      <w:proofErr w:type="spellStart"/>
      <w:r w:rsidRPr="00025980">
        <w:rPr>
          <w:i/>
          <w:color w:val="FF0000"/>
          <w:sz w:val="20"/>
          <w:szCs w:val="20"/>
        </w:rPr>
        <w:t>Denial</w:t>
      </w:r>
      <w:proofErr w:type="spellEnd"/>
      <w:r w:rsidRPr="00025980">
        <w:rPr>
          <w:i/>
          <w:color w:val="FF0000"/>
          <w:sz w:val="20"/>
          <w:szCs w:val="20"/>
        </w:rPr>
        <w:t xml:space="preserve"> of </w:t>
      </w:r>
      <w:proofErr w:type="spellStart"/>
      <w:r w:rsidRPr="00025980">
        <w:rPr>
          <w:i/>
          <w:color w:val="FF0000"/>
          <w:sz w:val="20"/>
          <w:szCs w:val="20"/>
        </w:rPr>
        <w:t>Service</w:t>
      </w:r>
      <w:proofErr w:type="spellEnd"/>
      <w:r w:rsidRPr="00BB3CE0">
        <w:rPr>
          <w:color w:val="FF0000"/>
          <w:sz w:val="20"/>
          <w:szCs w:val="20"/>
        </w:rPr>
        <w:t xml:space="preserve">, el objetivo de este ataque es inhabilitar por completo el uso de cualquier sistema, una aplicación </w:t>
      </w:r>
      <w:r w:rsidRPr="00025980">
        <w:rPr>
          <w:i/>
          <w:color w:val="FF0000"/>
          <w:sz w:val="20"/>
          <w:szCs w:val="20"/>
        </w:rPr>
        <w:t>software</w:t>
      </w:r>
      <w:r w:rsidRPr="00BB3CE0">
        <w:rPr>
          <w:color w:val="FF0000"/>
          <w:sz w:val="20"/>
          <w:szCs w:val="20"/>
        </w:rPr>
        <w:t xml:space="preserve"> o una máquina. </w:t>
      </w:r>
      <w:r w:rsidRPr="00BB3CE0">
        <w:rPr>
          <w:sz w:val="20"/>
          <w:szCs w:val="20"/>
          <w:shd w:val="clear" w:color="auto" w:fill="FAC896"/>
        </w:rPr>
        <w:t xml:space="preserve"> </w:t>
      </w:r>
    </w:p>
    <w:p w:rsidR="00332327" w:rsidRPr="00BB3CE0" w:rsidRDefault="00332327" w:rsidP="00025980">
      <w:pPr>
        <w:spacing w:line="240" w:lineRule="auto"/>
        <w:ind w:left="720"/>
        <w:jc w:val="both"/>
        <w:rPr>
          <w:color w:val="FF0000"/>
          <w:sz w:val="20"/>
          <w:szCs w:val="20"/>
        </w:rPr>
      </w:pPr>
    </w:p>
    <w:p w:rsidR="00332327" w:rsidRPr="00BB3CE0" w:rsidRDefault="00025980" w:rsidP="00025980">
      <w:pPr>
        <w:spacing w:line="240" w:lineRule="auto"/>
        <w:ind w:left="720"/>
        <w:jc w:val="both"/>
        <w:rPr>
          <w:color w:val="FF0000"/>
          <w:sz w:val="20"/>
          <w:szCs w:val="20"/>
        </w:rPr>
      </w:pPr>
      <w:r w:rsidRPr="00BB3CE0">
        <w:rPr>
          <w:b/>
          <w:sz w:val="20"/>
          <w:szCs w:val="20"/>
        </w:rPr>
        <w:t>6.</w:t>
      </w:r>
      <w:r w:rsidRPr="00BB3CE0">
        <w:rPr>
          <w:sz w:val="20"/>
          <w:szCs w:val="20"/>
        </w:rPr>
        <w:t xml:space="preserve"> </w:t>
      </w:r>
      <w:r w:rsidRPr="00BB3CE0">
        <w:rPr>
          <w:color w:val="FF0000"/>
          <w:sz w:val="20"/>
          <w:szCs w:val="20"/>
        </w:rPr>
        <w:t xml:space="preserve">La definición de autenticación y autorización son </w:t>
      </w:r>
      <w:r w:rsidR="001C095A" w:rsidRPr="00BB3CE0">
        <w:rPr>
          <w:color w:val="FF0000"/>
          <w:sz w:val="20"/>
          <w:szCs w:val="20"/>
        </w:rPr>
        <w:t>distint</w:t>
      </w:r>
      <w:r w:rsidR="001C095A">
        <w:rPr>
          <w:color w:val="FF0000"/>
          <w:sz w:val="20"/>
          <w:szCs w:val="20"/>
        </w:rPr>
        <w:t>a</w:t>
      </w:r>
      <w:bookmarkStart w:id="0" w:name="_GoBack"/>
      <w:bookmarkEnd w:id="0"/>
      <w:r w:rsidR="001C095A" w:rsidRPr="00BB3CE0">
        <w:rPr>
          <w:color w:val="FF0000"/>
          <w:sz w:val="20"/>
          <w:szCs w:val="20"/>
        </w:rPr>
        <w:t xml:space="preserve">s </w:t>
      </w:r>
      <w:r w:rsidRPr="00BB3CE0">
        <w:rPr>
          <w:color w:val="FF0000"/>
          <w:sz w:val="20"/>
          <w:szCs w:val="20"/>
        </w:rPr>
        <w:t>en el contexto de la seguridad, la autenticación verifica la identidad del usuario qu</w:t>
      </w:r>
      <w:r>
        <w:rPr>
          <w:color w:val="FF0000"/>
          <w:sz w:val="20"/>
          <w:szCs w:val="20"/>
        </w:rPr>
        <w:t xml:space="preserve">e quiere acceder a un sistema, </w:t>
      </w:r>
      <w:r w:rsidRPr="00BB3CE0">
        <w:rPr>
          <w:color w:val="FF0000"/>
          <w:sz w:val="20"/>
          <w:szCs w:val="20"/>
        </w:rPr>
        <w:t>mientras que la autorización válida si</w:t>
      </w:r>
      <w:r>
        <w:rPr>
          <w:color w:val="FF0000"/>
          <w:sz w:val="20"/>
          <w:szCs w:val="20"/>
        </w:rPr>
        <w:t xml:space="preserve"> efectivamente el usuario tiene</w:t>
      </w:r>
      <w:r w:rsidRPr="00BB3CE0">
        <w:rPr>
          <w:color w:val="FF0000"/>
          <w:sz w:val="20"/>
          <w:szCs w:val="20"/>
        </w:rPr>
        <w:t xml:space="preserve"> el permiso para acceder al mismo.</w:t>
      </w:r>
    </w:p>
    <w:p w:rsidR="00332327" w:rsidRPr="00BB3CE0" w:rsidRDefault="00332327" w:rsidP="00025980">
      <w:pPr>
        <w:spacing w:line="240" w:lineRule="auto"/>
        <w:ind w:left="720"/>
        <w:jc w:val="both"/>
        <w:rPr>
          <w:color w:val="FF0000"/>
          <w:sz w:val="20"/>
          <w:szCs w:val="20"/>
        </w:rPr>
      </w:pPr>
    </w:p>
    <w:p w:rsidR="00332327" w:rsidRPr="00BB3CE0" w:rsidRDefault="00025980" w:rsidP="00025980">
      <w:pPr>
        <w:spacing w:line="240" w:lineRule="auto"/>
        <w:ind w:left="720"/>
        <w:jc w:val="both"/>
        <w:rPr>
          <w:rFonts w:eastAsia="Calibri"/>
          <w:b/>
          <w:sz w:val="20"/>
          <w:szCs w:val="20"/>
        </w:rPr>
      </w:pPr>
      <w:r w:rsidRPr="00BB3CE0">
        <w:rPr>
          <w:b/>
          <w:sz w:val="20"/>
          <w:szCs w:val="20"/>
        </w:rPr>
        <w:t xml:space="preserve">7. </w:t>
      </w:r>
      <w:r w:rsidRPr="00BB3CE0">
        <w:rPr>
          <w:color w:val="FF0000"/>
          <w:sz w:val="20"/>
          <w:szCs w:val="20"/>
        </w:rPr>
        <w:t>El proto</w:t>
      </w:r>
      <w:r>
        <w:rPr>
          <w:color w:val="FF0000"/>
          <w:sz w:val="20"/>
          <w:szCs w:val="20"/>
        </w:rPr>
        <w:t xml:space="preserve">colo </w:t>
      </w:r>
      <w:r w:rsidRPr="00BB3CE0">
        <w:rPr>
          <w:color w:val="FF0000"/>
          <w:sz w:val="20"/>
          <w:szCs w:val="20"/>
        </w:rPr>
        <w:t>usa algoritmos de encriptación para cifrar la comunicación entre un cliente y un servidor.</w:t>
      </w:r>
    </w:p>
    <w:p w:rsidR="00332327" w:rsidRPr="00BB3CE0" w:rsidRDefault="00332327" w:rsidP="00025980">
      <w:pPr>
        <w:spacing w:line="240" w:lineRule="auto"/>
        <w:ind w:left="720"/>
        <w:jc w:val="both"/>
        <w:rPr>
          <w:color w:val="FF0000"/>
          <w:sz w:val="20"/>
          <w:szCs w:val="20"/>
        </w:rPr>
      </w:pPr>
    </w:p>
    <w:p w:rsidR="00332327" w:rsidRPr="00BB3CE0" w:rsidRDefault="00332327" w:rsidP="00025980">
      <w:pPr>
        <w:spacing w:line="240" w:lineRule="auto"/>
        <w:jc w:val="both"/>
        <w:rPr>
          <w:color w:val="FF0000"/>
          <w:sz w:val="20"/>
          <w:szCs w:val="20"/>
        </w:rPr>
      </w:pPr>
    </w:p>
    <w:p w:rsidR="00332327" w:rsidRPr="00BB3CE0" w:rsidRDefault="00332327">
      <w:pPr>
        <w:rPr>
          <w:b/>
          <w:sz w:val="20"/>
          <w:szCs w:val="20"/>
        </w:rPr>
      </w:pPr>
    </w:p>
    <w:p w:rsidR="00332327" w:rsidRPr="00BB3CE0" w:rsidRDefault="00025980" w:rsidP="00025980">
      <w:pPr>
        <w:spacing w:line="240" w:lineRule="auto"/>
        <w:jc w:val="both"/>
        <w:rPr>
          <w:sz w:val="20"/>
          <w:szCs w:val="20"/>
        </w:rPr>
      </w:pPr>
      <w:r w:rsidRPr="00025980">
        <w:rPr>
          <w:b/>
          <w:color w:val="000000"/>
          <w:sz w:val="20"/>
          <w:szCs w:val="20"/>
          <w:highlight w:val="yellow"/>
        </w:rPr>
        <w:t>Correcto:</w:t>
      </w:r>
    </w:p>
    <w:p w:rsidR="00332327" w:rsidRPr="00BB3CE0" w:rsidRDefault="00025980" w:rsidP="00025980">
      <w:pPr>
        <w:spacing w:line="240" w:lineRule="auto"/>
        <w:jc w:val="both"/>
        <w:rPr>
          <w:sz w:val="20"/>
          <w:szCs w:val="20"/>
        </w:rPr>
      </w:pPr>
      <w:r w:rsidRPr="00BB3CE0">
        <w:rPr>
          <w:color w:val="000000"/>
          <w:sz w:val="20"/>
          <w:szCs w:val="20"/>
        </w:rPr>
        <w:t>Has relacionado correctamente cada uno de los conceptos con su respectiva respuesta, ¡Felicitaciones!, esto da cuenta de la comprensión de algunos conceptos clave del componente formativo. ¡Sigue adelante con el mismo empeño!</w:t>
      </w:r>
    </w:p>
    <w:p w:rsidR="00332327" w:rsidRPr="00BB3CE0" w:rsidRDefault="00332327" w:rsidP="00025980">
      <w:pPr>
        <w:spacing w:line="240" w:lineRule="auto"/>
        <w:jc w:val="both"/>
        <w:rPr>
          <w:sz w:val="20"/>
          <w:szCs w:val="20"/>
        </w:rPr>
      </w:pPr>
    </w:p>
    <w:p w:rsidR="00332327" w:rsidRPr="00BB3CE0" w:rsidRDefault="00025980" w:rsidP="00025980">
      <w:pPr>
        <w:spacing w:line="240" w:lineRule="auto"/>
        <w:jc w:val="both"/>
        <w:rPr>
          <w:sz w:val="20"/>
          <w:szCs w:val="20"/>
        </w:rPr>
      </w:pPr>
      <w:r w:rsidRPr="00025980">
        <w:rPr>
          <w:b/>
          <w:color w:val="000000"/>
          <w:sz w:val="20"/>
          <w:szCs w:val="20"/>
          <w:highlight w:val="yellow"/>
        </w:rPr>
        <w:t>Incorrecto:</w:t>
      </w:r>
    </w:p>
    <w:p w:rsidR="00332327" w:rsidRPr="00BB3CE0" w:rsidRDefault="00025980" w:rsidP="00025980">
      <w:pPr>
        <w:spacing w:line="240" w:lineRule="auto"/>
        <w:jc w:val="both"/>
        <w:rPr>
          <w:sz w:val="20"/>
          <w:szCs w:val="20"/>
        </w:rPr>
      </w:pPr>
      <w:r w:rsidRPr="00BB3CE0">
        <w:rPr>
          <w:color w:val="000000"/>
          <w:sz w:val="20"/>
          <w:szCs w:val="20"/>
        </w:rPr>
        <w:t>Has relacionado incorrectamente alguno de los conceptos con su respectiva respuesta, no te desanimes, revisa nuevamente el contenido del componente formativo y vuelve a intentarlo. ¡Mucho ánimo!</w:t>
      </w:r>
    </w:p>
    <w:p w:rsidR="00332327" w:rsidRPr="00BB3CE0" w:rsidRDefault="00332327">
      <w:pPr>
        <w:jc w:val="both"/>
        <w:rPr>
          <w:rFonts w:eastAsia="Calibri"/>
          <w:sz w:val="20"/>
          <w:szCs w:val="20"/>
        </w:rPr>
      </w:pPr>
    </w:p>
    <w:p w:rsidR="00332327" w:rsidRPr="00BB3CE0" w:rsidRDefault="00332327">
      <w:pPr>
        <w:rPr>
          <w:sz w:val="20"/>
          <w:szCs w:val="20"/>
        </w:rPr>
      </w:pPr>
    </w:p>
    <w:sectPr w:rsidR="00332327" w:rsidRPr="00BB3CE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11E13"/>
    <w:multiLevelType w:val="multilevel"/>
    <w:tmpl w:val="FDC4020E"/>
    <w:lvl w:ilvl="0">
      <w:start w:val="1"/>
      <w:numFmt w:val="decimal"/>
      <w:lvlText w:val="%1."/>
      <w:lvlJc w:val="left"/>
      <w:pPr>
        <w:ind w:left="720" w:hanging="11"/>
      </w:pPr>
      <w:rPr>
        <w:rFonts w:ascii="Arial" w:eastAsia="Arial" w:hAnsi="Arial" w:cs="Arial"/>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F30CB9"/>
    <w:multiLevelType w:val="hybridMultilevel"/>
    <w:tmpl w:val="98D4741E"/>
    <w:lvl w:ilvl="0" w:tplc="24AC2DB4">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27"/>
    <w:rsid w:val="00025980"/>
    <w:rsid w:val="001C095A"/>
    <w:rsid w:val="002B1332"/>
    <w:rsid w:val="00332327"/>
    <w:rsid w:val="0071280B"/>
    <w:rsid w:val="00BB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5FFE"/>
  <w15:docId w15:val="{C2A2C3AC-B73B-493E-9094-DF351B15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3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127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5359"/>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B40F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XiG94EJsRiO01BSjZ9SiZhDlA==">AMUW2mXXZXERxCRnST4LZhOSNdQA0KO177ilXtBft4DvQo/5gYObhxdYIC8IH3QFgfhOM9ugjrG0AdmXB7ZSR8q5+U/OeGoJbhqlza5c30f3OccQw6Q4hMU=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caterine bedoya mejia</dc:creator>
  <cp:lastModifiedBy>Natalia Ortiz</cp:lastModifiedBy>
  <cp:revision>2</cp:revision>
  <dcterms:created xsi:type="dcterms:W3CDTF">2022-03-23T02:46:00Z</dcterms:created>
  <dcterms:modified xsi:type="dcterms:W3CDTF">2022-03-23T02:46:00Z</dcterms:modified>
</cp:coreProperties>
</file>