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3758F7" w:rsidRDefault="00C407C1" w:rsidP="0007758C">
      <w:pPr>
        <w:ind w:left="708" w:firstLine="1"/>
      </w:pPr>
      <w:r w:rsidRPr="003758F7">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C407C1">
      <w:pP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256A271D" w:rsidR="00C407C1" w:rsidRPr="003758F7" w:rsidRDefault="00373BCC" w:rsidP="00C407C1">
      <w:pPr>
        <w:rPr>
          <w:rFonts w:ascii="Calibri" w:hAnsi="Calibri"/>
          <w:b/>
          <w:bCs/>
          <w:color w:val="000000" w:themeColor="text1"/>
          <w:kern w:val="0"/>
          <w14:ligatures w14:val="none"/>
        </w:rPr>
      </w:pPr>
      <w:r w:rsidRPr="003758F7">
        <w:rPr>
          <w:noProof/>
        </w:rPr>
        <mc:AlternateContent>
          <mc:Choice Requires="wps">
            <w:drawing>
              <wp:anchor distT="45720" distB="45720" distL="114300" distR="114300" simplePos="0" relativeHeight="251663360" behindDoc="0" locked="0" layoutInCell="1" allowOverlap="1" wp14:anchorId="2E2DABF6" wp14:editId="5DCF3FDE">
                <wp:simplePos x="0" y="0"/>
                <wp:positionH relativeFrom="column">
                  <wp:posOffset>-253365</wp:posOffset>
                </wp:positionH>
                <wp:positionV relativeFrom="paragraph">
                  <wp:posOffset>260985</wp:posOffset>
                </wp:positionV>
                <wp:extent cx="6972300" cy="18859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885950"/>
                        </a:xfrm>
                        <a:prstGeom prst="rect">
                          <a:avLst/>
                        </a:prstGeom>
                        <a:noFill/>
                        <a:ln>
                          <a:noFill/>
                        </a:ln>
                        <a:effectLst/>
                      </wps:spPr>
                      <wps:txbx>
                        <w:txbxContent>
                          <w:p w14:paraId="13999F63" w14:textId="5FE74CD0" w:rsidR="00C407C1" w:rsidRPr="003758F7" w:rsidRDefault="00373BCC" w:rsidP="004C684B">
                            <w:pPr>
                              <w:pStyle w:val="TituloPortada"/>
                              <w:ind w:left="360" w:firstLine="0"/>
                              <w:rPr>
                                <w:lang w:val="es-CO"/>
                              </w:rPr>
                            </w:pPr>
                            <w:r w:rsidRPr="00373BCC">
                              <w:rPr>
                                <w:bCs/>
                                <w:lang w:val="es-ES"/>
                              </w:rPr>
                              <w:t>Fundamentos normativos en soldadura y normalización existente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0.55pt;width:549pt;height:14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" filled="f" stroked="f">
                <v:textbox>
                  <w:txbxContent>
                    <w:p w14:paraId="13999F63" w14:textId="5FE74CD0" w:rsidR="00C407C1" w:rsidRPr="003758F7" w:rsidRDefault="00373BCC" w:rsidP="004C684B">
                      <w:pPr>
                        <w:pStyle w:val="TituloPortada"/>
                        <w:ind w:left="360" w:firstLine="0"/>
                        <w:rPr>
                          <w:lang w:val="es-CO"/>
                        </w:rPr>
                      </w:pPr>
                      <w:r w:rsidRPr="00373BCC">
                        <w:rPr>
                          <w:bCs/>
                          <w:lang w:val="es-ES"/>
                        </w:rPr>
                        <w:t>Fundamentos normativos en soldadura y normalización existente</w:t>
                      </w:r>
                    </w:p>
                  </w:txbxContent>
                </v:textbox>
              </v:shape>
            </w:pict>
          </mc:Fallback>
        </mc:AlternateContent>
      </w:r>
    </w:p>
    <w:p w14:paraId="318F596D" w14:textId="3000AFEF" w:rsidR="00C407C1" w:rsidRPr="003758F7" w:rsidRDefault="00C407C1" w:rsidP="00C407C1">
      <w:pPr>
        <w:rPr>
          <w:rFonts w:ascii="Calibri" w:hAnsi="Calibri"/>
          <w:b/>
          <w:bCs/>
          <w:color w:val="000000" w:themeColor="text1"/>
          <w:kern w:val="0"/>
          <w14:ligatures w14:val="none"/>
        </w:rPr>
      </w:pPr>
    </w:p>
    <w:p w14:paraId="6EE52F01" w14:textId="227E439C"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60EE3031" w:rsidR="000F49F4" w:rsidRPr="003758F7" w:rsidRDefault="00373BCC" w:rsidP="00C407C1">
      <w:pPr>
        <w:pBdr>
          <w:bottom w:val="single" w:sz="12" w:space="1" w:color="auto"/>
        </w:pBdr>
        <w:rPr>
          <w:rFonts w:ascii="Calibri" w:hAnsi="Calibri"/>
          <w:color w:val="000000" w:themeColor="text1"/>
          <w:kern w:val="0"/>
          <w14:ligatures w14:val="none"/>
        </w:rPr>
      </w:pPr>
      <w:r w:rsidRPr="00373BCC">
        <w:rPr>
          <w:rFonts w:ascii="Calibri" w:hAnsi="Calibri"/>
          <w:color w:val="000000" w:themeColor="text1"/>
          <w:kern w:val="0"/>
          <w14:ligatures w14:val="none"/>
        </w:rPr>
        <w:t>El componente formativo aborda la importancia de la normalización en soldadura, destacando cómo códigos, normas y especificaciones garantizan calidad, seguridad y trazabilidad en proyectos. Describe las etapas para elaborar documentos normativos y su aplicación nacional e internacional, con ejemplos de estándares utilizados en Colombia. Incluye glosario, bibliografía y créditos de desarrollo del contenido.</w:t>
      </w:r>
    </w:p>
    <w:p w14:paraId="676EB408" w14:textId="4403B158" w:rsidR="00C407C1" w:rsidRPr="003758F7" w:rsidRDefault="0018149B" w:rsidP="00C407C1">
      <w:pPr>
        <w:jc w:val="center"/>
      </w:pPr>
      <w:r>
        <w:rPr>
          <w:rFonts w:ascii="Calibri" w:hAnsi="Calibri"/>
          <w:b/>
          <w:bCs/>
          <w:color w:val="000000" w:themeColor="text1"/>
          <w:kern w:val="0"/>
          <w14:ligatures w14:val="none"/>
        </w:rPr>
        <w:t>Marzo</w:t>
      </w:r>
      <w:r w:rsidR="00C407C1" w:rsidRPr="003758F7">
        <w:rPr>
          <w:rFonts w:ascii="Calibri" w:hAnsi="Calibri"/>
          <w:b/>
          <w:bCs/>
          <w:color w:val="000000" w:themeColor="text1"/>
          <w:kern w:val="0"/>
          <w14:ligatures w14:val="none"/>
        </w:rPr>
        <w:t xml:space="preserve"> 202</w:t>
      </w:r>
      <w:r w:rsidR="002A4673">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226A0890" w14:textId="1D6E6D00" w:rsidR="009F715A" w:rsidRDefault="00436C80">
          <w:pPr>
            <w:pStyle w:val="TDC1"/>
            <w:tabs>
              <w:tab w:val="right" w:leader="dot" w:pos="9962"/>
            </w:tabs>
            <w:rPr>
              <w:rFonts w:eastAsiaTheme="minorEastAsia"/>
              <w:noProof/>
              <w:sz w:val="24"/>
              <w:szCs w:val="24"/>
              <w:lang w:val="es-ES" w:eastAsia="es-ES"/>
            </w:rPr>
          </w:pPr>
          <w:r w:rsidRPr="003758F7">
            <w:fldChar w:fldCharType="begin"/>
          </w:r>
          <w:r w:rsidRPr="003758F7">
            <w:instrText xml:space="preserve"> TOC \o "1-2" \h \z \u </w:instrText>
          </w:r>
          <w:r w:rsidRPr="003758F7">
            <w:fldChar w:fldCharType="separate"/>
          </w:r>
          <w:hyperlink w:anchor="_Toc192001136" w:history="1">
            <w:r w:rsidR="009F715A" w:rsidRPr="00BD7790">
              <w:rPr>
                <w:rStyle w:val="Hipervnculo"/>
                <w:noProof/>
              </w:rPr>
              <w:t>Introducción</w:t>
            </w:r>
            <w:r w:rsidR="009F715A">
              <w:rPr>
                <w:noProof/>
                <w:webHidden/>
              </w:rPr>
              <w:tab/>
            </w:r>
            <w:r w:rsidR="009F715A">
              <w:rPr>
                <w:noProof/>
                <w:webHidden/>
              </w:rPr>
              <w:fldChar w:fldCharType="begin"/>
            </w:r>
            <w:r w:rsidR="009F715A">
              <w:rPr>
                <w:noProof/>
                <w:webHidden/>
              </w:rPr>
              <w:instrText xml:space="preserve"> PAGEREF _Toc192001136 \h </w:instrText>
            </w:r>
            <w:r w:rsidR="009F715A">
              <w:rPr>
                <w:noProof/>
                <w:webHidden/>
              </w:rPr>
            </w:r>
            <w:r w:rsidR="009F715A">
              <w:rPr>
                <w:noProof/>
                <w:webHidden/>
              </w:rPr>
              <w:fldChar w:fldCharType="separate"/>
            </w:r>
            <w:r w:rsidR="008D3C89">
              <w:rPr>
                <w:noProof/>
                <w:webHidden/>
              </w:rPr>
              <w:t>1</w:t>
            </w:r>
            <w:r w:rsidR="009F715A">
              <w:rPr>
                <w:noProof/>
                <w:webHidden/>
              </w:rPr>
              <w:fldChar w:fldCharType="end"/>
            </w:r>
          </w:hyperlink>
        </w:p>
        <w:p w14:paraId="58D73016" w14:textId="6654A8AA" w:rsidR="009F715A" w:rsidRDefault="00000000">
          <w:pPr>
            <w:pStyle w:val="TDC1"/>
            <w:tabs>
              <w:tab w:val="left" w:pos="1200"/>
              <w:tab w:val="right" w:leader="dot" w:pos="9962"/>
            </w:tabs>
            <w:rPr>
              <w:rFonts w:eastAsiaTheme="minorEastAsia"/>
              <w:noProof/>
              <w:sz w:val="24"/>
              <w:szCs w:val="24"/>
              <w:lang w:val="es-ES" w:eastAsia="es-ES"/>
            </w:rPr>
          </w:pPr>
          <w:hyperlink w:anchor="_Toc192001137" w:history="1">
            <w:r w:rsidR="009F715A" w:rsidRPr="00BD7790">
              <w:rPr>
                <w:rStyle w:val="Hipervnculo"/>
                <w:noProof/>
              </w:rPr>
              <w:t>1.</w:t>
            </w:r>
            <w:r w:rsidR="009F715A">
              <w:rPr>
                <w:rFonts w:eastAsiaTheme="minorEastAsia"/>
                <w:noProof/>
                <w:sz w:val="24"/>
                <w:szCs w:val="24"/>
                <w:lang w:val="es-ES" w:eastAsia="es-ES"/>
              </w:rPr>
              <w:tab/>
            </w:r>
            <w:r w:rsidR="009F715A" w:rsidRPr="00BD7790">
              <w:rPr>
                <w:rStyle w:val="Hipervnculo"/>
                <w:noProof/>
              </w:rPr>
              <w:t>Antecedentes de la soldadura</w:t>
            </w:r>
            <w:r w:rsidR="009F715A">
              <w:rPr>
                <w:noProof/>
                <w:webHidden/>
              </w:rPr>
              <w:tab/>
            </w:r>
            <w:r w:rsidR="009F715A">
              <w:rPr>
                <w:noProof/>
                <w:webHidden/>
              </w:rPr>
              <w:fldChar w:fldCharType="begin"/>
            </w:r>
            <w:r w:rsidR="009F715A">
              <w:rPr>
                <w:noProof/>
                <w:webHidden/>
              </w:rPr>
              <w:instrText xml:space="preserve"> PAGEREF _Toc192001137 \h </w:instrText>
            </w:r>
            <w:r w:rsidR="009F715A">
              <w:rPr>
                <w:noProof/>
                <w:webHidden/>
              </w:rPr>
            </w:r>
            <w:r w:rsidR="009F715A">
              <w:rPr>
                <w:noProof/>
                <w:webHidden/>
              </w:rPr>
              <w:fldChar w:fldCharType="separate"/>
            </w:r>
            <w:r w:rsidR="008D3C89">
              <w:rPr>
                <w:noProof/>
                <w:webHidden/>
              </w:rPr>
              <w:t>2</w:t>
            </w:r>
            <w:r w:rsidR="009F715A">
              <w:rPr>
                <w:noProof/>
                <w:webHidden/>
              </w:rPr>
              <w:fldChar w:fldCharType="end"/>
            </w:r>
          </w:hyperlink>
        </w:p>
        <w:p w14:paraId="525CA989" w14:textId="5C03CA2C" w:rsidR="009F715A" w:rsidRDefault="00000000">
          <w:pPr>
            <w:pStyle w:val="TDC1"/>
            <w:tabs>
              <w:tab w:val="left" w:pos="1200"/>
              <w:tab w:val="right" w:leader="dot" w:pos="9962"/>
            </w:tabs>
            <w:rPr>
              <w:rFonts w:eastAsiaTheme="minorEastAsia"/>
              <w:noProof/>
              <w:sz w:val="24"/>
              <w:szCs w:val="24"/>
              <w:lang w:val="es-ES" w:eastAsia="es-ES"/>
            </w:rPr>
          </w:pPr>
          <w:hyperlink w:anchor="_Toc192001138" w:history="1">
            <w:r w:rsidR="009F715A" w:rsidRPr="00BD7790">
              <w:rPr>
                <w:rStyle w:val="Hipervnculo"/>
                <w:noProof/>
              </w:rPr>
              <w:t>2.</w:t>
            </w:r>
            <w:r w:rsidR="009F715A">
              <w:rPr>
                <w:rFonts w:eastAsiaTheme="minorEastAsia"/>
                <w:noProof/>
                <w:sz w:val="24"/>
                <w:szCs w:val="24"/>
                <w:lang w:val="es-ES" w:eastAsia="es-ES"/>
              </w:rPr>
              <w:tab/>
            </w:r>
            <w:r w:rsidR="009F715A" w:rsidRPr="00BD7790">
              <w:rPr>
                <w:rStyle w:val="Hipervnculo"/>
                <w:noProof/>
              </w:rPr>
              <w:t>Normalización en soldadura</w:t>
            </w:r>
            <w:r w:rsidR="009F715A">
              <w:rPr>
                <w:noProof/>
                <w:webHidden/>
              </w:rPr>
              <w:tab/>
            </w:r>
            <w:r w:rsidR="009F715A">
              <w:rPr>
                <w:noProof/>
                <w:webHidden/>
              </w:rPr>
              <w:fldChar w:fldCharType="begin"/>
            </w:r>
            <w:r w:rsidR="009F715A">
              <w:rPr>
                <w:noProof/>
                <w:webHidden/>
              </w:rPr>
              <w:instrText xml:space="preserve"> PAGEREF _Toc192001138 \h </w:instrText>
            </w:r>
            <w:r w:rsidR="009F715A">
              <w:rPr>
                <w:noProof/>
                <w:webHidden/>
              </w:rPr>
            </w:r>
            <w:r w:rsidR="009F715A">
              <w:rPr>
                <w:noProof/>
                <w:webHidden/>
              </w:rPr>
              <w:fldChar w:fldCharType="separate"/>
            </w:r>
            <w:r w:rsidR="008D3C89">
              <w:rPr>
                <w:noProof/>
                <w:webHidden/>
              </w:rPr>
              <w:t>4</w:t>
            </w:r>
            <w:r w:rsidR="009F715A">
              <w:rPr>
                <w:noProof/>
                <w:webHidden/>
              </w:rPr>
              <w:fldChar w:fldCharType="end"/>
            </w:r>
          </w:hyperlink>
        </w:p>
        <w:p w14:paraId="47E0DC0A" w14:textId="1537F62A" w:rsidR="009F715A" w:rsidRDefault="00000000">
          <w:pPr>
            <w:pStyle w:val="TDC2"/>
            <w:tabs>
              <w:tab w:val="left" w:pos="1920"/>
              <w:tab w:val="right" w:leader="dot" w:pos="9962"/>
            </w:tabs>
            <w:rPr>
              <w:rFonts w:eastAsiaTheme="minorEastAsia"/>
              <w:noProof/>
              <w:sz w:val="24"/>
              <w:szCs w:val="24"/>
              <w:lang w:val="es-ES" w:eastAsia="es-ES"/>
            </w:rPr>
          </w:pPr>
          <w:hyperlink w:anchor="_Toc192001139" w:history="1">
            <w:r w:rsidR="009F715A" w:rsidRPr="00BD7790">
              <w:rPr>
                <w:rStyle w:val="Hipervnculo"/>
                <w:noProof/>
              </w:rPr>
              <w:t>2.1.</w:t>
            </w:r>
            <w:r w:rsidR="009F715A">
              <w:rPr>
                <w:rFonts w:eastAsiaTheme="minorEastAsia"/>
                <w:noProof/>
                <w:sz w:val="24"/>
                <w:szCs w:val="24"/>
                <w:lang w:val="es-ES" w:eastAsia="es-ES"/>
              </w:rPr>
              <w:tab/>
            </w:r>
            <w:r w:rsidR="009F715A" w:rsidRPr="00BD7790">
              <w:rPr>
                <w:rStyle w:val="Hipervnculo"/>
                <w:noProof/>
              </w:rPr>
              <w:t>Etapas en la creación de documentos normativos</w:t>
            </w:r>
            <w:r w:rsidR="009F715A">
              <w:rPr>
                <w:noProof/>
                <w:webHidden/>
              </w:rPr>
              <w:tab/>
            </w:r>
            <w:r w:rsidR="009F715A">
              <w:rPr>
                <w:noProof/>
                <w:webHidden/>
              </w:rPr>
              <w:fldChar w:fldCharType="begin"/>
            </w:r>
            <w:r w:rsidR="009F715A">
              <w:rPr>
                <w:noProof/>
                <w:webHidden/>
              </w:rPr>
              <w:instrText xml:space="preserve"> PAGEREF _Toc192001139 \h </w:instrText>
            </w:r>
            <w:r w:rsidR="009F715A">
              <w:rPr>
                <w:noProof/>
                <w:webHidden/>
              </w:rPr>
            </w:r>
            <w:r w:rsidR="009F715A">
              <w:rPr>
                <w:noProof/>
                <w:webHidden/>
              </w:rPr>
              <w:fldChar w:fldCharType="separate"/>
            </w:r>
            <w:r w:rsidR="008D3C89">
              <w:rPr>
                <w:noProof/>
                <w:webHidden/>
              </w:rPr>
              <w:t>5</w:t>
            </w:r>
            <w:r w:rsidR="009F715A">
              <w:rPr>
                <w:noProof/>
                <w:webHidden/>
              </w:rPr>
              <w:fldChar w:fldCharType="end"/>
            </w:r>
          </w:hyperlink>
        </w:p>
        <w:p w14:paraId="18663B5C" w14:textId="4671088C" w:rsidR="009F715A" w:rsidRDefault="00000000">
          <w:pPr>
            <w:pStyle w:val="TDC2"/>
            <w:tabs>
              <w:tab w:val="left" w:pos="1920"/>
              <w:tab w:val="right" w:leader="dot" w:pos="9962"/>
            </w:tabs>
            <w:rPr>
              <w:rFonts w:eastAsiaTheme="minorEastAsia"/>
              <w:noProof/>
              <w:sz w:val="24"/>
              <w:szCs w:val="24"/>
              <w:lang w:val="es-ES" w:eastAsia="es-ES"/>
            </w:rPr>
          </w:pPr>
          <w:hyperlink w:anchor="_Toc192001140" w:history="1">
            <w:r w:rsidR="009F715A" w:rsidRPr="00BD7790">
              <w:rPr>
                <w:rStyle w:val="Hipervnculo"/>
                <w:noProof/>
              </w:rPr>
              <w:t>2.2.</w:t>
            </w:r>
            <w:r w:rsidR="009F715A">
              <w:rPr>
                <w:rFonts w:eastAsiaTheme="minorEastAsia"/>
                <w:noProof/>
                <w:sz w:val="24"/>
                <w:szCs w:val="24"/>
                <w:lang w:val="es-ES" w:eastAsia="es-ES"/>
              </w:rPr>
              <w:tab/>
            </w:r>
            <w:r w:rsidR="009F715A" w:rsidRPr="00BD7790">
              <w:rPr>
                <w:rStyle w:val="Hipervnculo"/>
                <w:noProof/>
              </w:rPr>
              <w:t>Uso nacional e internacional</w:t>
            </w:r>
            <w:r w:rsidR="009F715A">
              <w:rPr>
                <w:noProof/>
                <w:webHidden/>
              </w:rPr>
              <w:tab/>
            </w:r>
            <w:r w:rsidR="009F715A">
              <w:rPr>
                <w:noProof/>
                <w:webHidden/>
              </w:rPr>
              <w:fldChar w:fldCharType="begin"/>
            </w:r>
            <w:r w:rsidR="009F715A">
              <w:rPr>
                <w:noProof/>
                <w:webHidden/>
              </w:rPr>
              <w:instrText xml:space="preserve"> PAGEREF _Toc192001140 \h </w:instrText>
            </w:r>
            <w:r w:rsidR="009F715A">
              <w:rPr>
                <w:noProof/>
                <w:webHidden/>
              </w:rPr>
            </w:r>
            <w:r w:rsidR="009F715A">
              <w:rPr>
                <w:noProof/>
                <w:webHidden/>
              </w:rPr>
              <w:fldChar w:fldCharType="separate"/>
            </w:r>
            <w:r w:rsidR="008D3C89">
              <w:rPr>
                <w:noProof/>
                <w:webHidden/>
              </w:rPr>
              <w:t>6</w:t>
            </w:r>
            <w:r w:rsidR="009F715A">
              <w:rPr>
                <w:noProof/>
                <w:webHidden/>
              </w:rPr>
              <w:fldChar w:fldCharType="end"/>
            </w:r>
          </w:hyperlink>
        </w:p>
        <w:p w14:paraId="24FFF617" w14:textId="34745D81" w:rsidR="009F715A" w:rsidRDefault="00000000">
          <w:pPr>
            <w:pStyle w:val="TDC1"/>
            <w:tabs>
              <w:tab w:val="right" w:leader="dot" w:pos="9962"/>
            </w:tabs>
            <w:rPr>
              <w:rFonts w:eastAsiaTheme="minorEastAsia"/>
              <w:noProof/>
              <w:sz w:val="24"/>
              <w:szCs w:val="24"/>
              <w:lang w:val="es-ES" w:eastAsia="es-ES"/>
            </w:rPr>
          </w:pPr>
          <w:hyperlink w:anchor="_Toc192001141" w:history="1">
            <w:r w:rsidR="009F715A" w:rsidRPr="00BD7790">
              <w:rPr>
                <w:rStyle w:val="Hipervnculo"/>
                <w:noProof/>
              </w:rPr>
              <w:t>Síntesis</w:t>
            </w:r>
            <w:r w:rsidR="009F715A">
              <w:rPr>
                <w:noProof/>
                <w:webHidden/>
              </w:rPr>
              <w:tab/>
            </w:r>
            <w:r w:rsidR="009F715A">
              <w:rPr>
                <w:noProof/>
                <w:webHidden/>
              </w:rPr>
              <w:fldChar w:fldCharType="begin"/>
            </w:r>
            <w:r w:rsidR="009F715A">
              <w:rPr>
                <w:noProof/>
                <w:webHidden/>
              </w:rPr>
              <w:instrText xml:space="preserve"> PAGEREF _Toc192001141 \h </w:instrText>
            </w:r>
            <w:r w:rsidR="009F715A">
              <w:rPr>
                <w:noProof/>
                <w:webHidden/>
              </w:rPr>
            </w:r>
            <w:r w:rsidR="009F715A">
              <w:rPr>
                <w:noProof/>
                <w:webHidden/>
              </w:rPr>
              <w:fldChar w:fldCharType="separate"/>
            </w:r>
            <w:r w:rsidR="008D3C89">
              <w:rPr>
                <w:noProof/>
                <w:webHidden/>
              </w:rPr>
              <w:t>8</w:t>
            </w:r>
            <w:r w:rsidR="009F715A">
              <w:rPr>
                <w:noProof/>
                <w:webHidden/>
              </w:rPr>
              <w:fldChar w:fldCharType="end"/>
            </w:r>
          </w:hyperlink>
        </w:p>
        <w:p w14:paraId="0A9096A4" w14:textId="358A9EE5" w:rsidR="009F715A" w:rsidRDefault="00000000">
          <w:pPr>
            <w:pStyle w:val="TDC1"/>
            <w:tabs>
              <w:tab w:val="right" w:leader="dot" w:pos="9962"/>
            </w:tabs>
            <w:rPr>
              <w:rFonts w:eastAsiaTheme="minorEastAsia"/>
              <w:noProof/>
              <w:sz w:val="24"/>
              <w:szCs w:val="24"/>
              <w:lang w:val="es-ES" w:eastAsia="es-ES"/>
            </w:rPr>
          </w:pPr>
          <w:hyperlink w:anchor="_Toc192001142" w:history="1">
            <w:r w:rsidR="009F715A" w:rsidRPr="00BD7790">
              <w:rPr>
                <w:rStyle w:val="Hipervnculo"/>
                <w:noProof/>
              </w:rPr>
              <w:t>Material complementario</w:t>
            </w:r>
            <w:r w:rsidR="009F715A">
              <w:rPr>
                <w:noProof/>
                <w:webHidden/>
              </w:rPr>
              <w:tab/>
            </w:r>
            <w:r w:rsidR="009F715A">
              <w:rPr>
                <w:noProof/>
                <w:webHidden/>
              </w:rPr>
              <w:fldChar w:fldCharType="begin"/>
            </w:r>
            <w:r w:rsidR="009F715A">
              <w:rPr>
                <w:noProof/>
                <w:webHidden/>
              </w:rPr>
              <w:instrText xml:space="preserve"> PAGEREF _Toc192001142 \h </w:instrText>
            </w:r>
            <w:r w:rsidR="009F715A">
              <w:rPr>
                <w:noProof/>
                <w:webHidden/>
              </w:rPr>
            </w:r>
            <w:r w:rsidR="009F715A">
              <w:rPr>
                <w:noProof/>
                <w:webHidden/>
              </w:rPr>
              <w:fldChar w:fldCharType="separate"/>
            </w:r>
            <w:r w:rsidR="008D3C89">
              <w:rPr>
                <w:noProof/>
                <w:webHidden/>
              </w:rPr>
              <w:t>9</w:t>
            </w:r>
            <w:r w:rsidR="009F715A">
              <w:rPr>
                <w:noProof/>
                <w:webHidden/>
              </w:rPr>
              <w:fldChar w:fldCharType="end"/>
            </w:r>
          </w:hyperlink>
        </w:p>
        <w:p w14:paraId="67EFD396" w14:textId="3BDB4AED" w:rsidR="009F715A" w:rsidRDefault="00000000">
          <w:pPr>
            <w:pStyle w:val="TDC1"/>
            <w:tabs>
              <w:tab w:val="right" w:leader="dot" w:pos="9962"/>
            </w:tabs>
            <w:rPr>
              <w:rFonts w:eastAsiaTheme="minorEastAsia"/>
              <w:noProof/>
              <w:sz w:val="24"/>
              <w:szCs w:val="24"/>
              <w:lang w:val="es-ES" w:eastAsia="es-ES"/>
            </w:rPr>
          </w:pPr>
          <w:hyperlink w:anchor="_Toc192001143" w:history="1">
            <w:r w:rsidR="009F715A" w:rsidRPr="00BD7790">
              <w:rPr>
                <w:rStyle w:val="Hipervnculo"/>
                <w:noProof/>
              </w:rPr>
              <w:t>Glosario</w:t>
            </w:r>
            <w:r w:rsidR="009F715A">
              <w:rPr>
                <w:noProof/>
                <w:webHidden/>
              </w:rPr>
              <w:tab/>
            </w:r>
            <w:r w:rsidR="009F715A">
              <w:rPr>
                <w:noProof/>
                <w:webHidden/>
              </w:rPr>
              <w:fldChar w:fldCharType="begin"/>
            </w:r>
            <w:r w:rsidR="009F715A">
              <w:rPr>
                <w:noProof/>
                <w:webHidden/>
              </w:rPr>
              <w:instrText xml:space="preserve"> PAGEREF _Toc192001143 \h </w:instrText>
            </w:r>
            <w:r w:rsidR="009F715A">
              <w:rPr>
                <w:noProof/>
                <w:webHidden/>
              </w:rPr>
            </w:r>
            <w:r w:rsidR="009F715A">
              <w:rPr>
                <w:noProof/>
                <w:webHidden/>
              </w:rPr>
              <w:fldChar w:fldCharType="separate"/>
            </w:r>
            <w:r w:rsidR="008D3C89">
              <w:rPr>
                <w:noProof/>
                <w:webHidden/>
              </w:rPr>
              <w:t>10</w:t>
            </w:r>
            <w:r w:rsidR="009F715A">
              <w:rPr>
                <w:noProof/>
                <w:webHidden/>
              </w:rPr>
              <w:fldChar w:fldCharType="end"/>
            </w:r>
          </w:hyperlink>
        </w:p>
        <w:p w14:paraId="769522AA" w14:textId="449EE904" w:rsidR="009F715A" w:rsidRDefault="00000000">
          <w:pPr>
            <w:pStyle w:val="TDC1"/>
            <w:tabs>
              <w:tab w:val="right" w:leader="dot" w:pos="9962"/>
            </w:tabs>
            <w:rPr>
              <w:rFonts w:eastAsiaTheme="minorEastAsia"/>
              <w:noProof/>
              <w:sz w:val="24"/>
              <w:szCs w:val="24"/>
              <w:lang w:val="es-ES" w:eastAsia="es-ES"/>
            </w:rPr>
          </w:pPr>
          <w:hyperlink w:anchor="_Toc192001144" w:history="1">
            <w:r w:rsidR="009F715A" w:rsidRPr="00BD7790">
              <w:rPr>
                <w:rStyle w:val="Hipervnculo"/>
                <w:noProof/>
              </w:rPr>
              <w:t>Referencias bibliográficas</w:t>
            </w:r>
            <w:r w:rsidR="009F715A">
              <w:rPr>
                <w:noProof/>
                <w:webHidden/>
              </w:rPr>
              <w:tab/>
            </w:r>
            <w:r w:rsidR="009F715A">
              <w:rPr>
                <w:noProof/>
                <w:webHidden/>
              </w:rPr>
              <w:fldChar w:fldCharType="begin"/>
            </w:r>
            <w:r w:rsidR="009F715A">
              <w:rPr>
                <w:noProof/>
                <w:webHidden/>
              </w:rPr>
              <w:instrText xml:space="preserve"> PAGEREF _Toc192001144 \h </w:instrText>
            </w:r>
            <w:r w:rsidR="009F715A">
              <w:rPr>
                <w:noProof/>
                <w:webHidden/>
              </w:rPr>
            </w:r>
            <w:r w:rsidR="009F715A">
              <w:rPr>
                <w:noProof/>
                <w:webHidden/>
              </w:rPr>
              <w:fldChar w:fldCharType="separate"/>
            </w:r>
            <w:r w:rsidR="008D3C89">
              <w:rPr>
                <w:noProof/>
                <w:webHidden/>
              </w:rPr>
              <w:t>11</w:t>
            </w:r>
            <w:r w:rsidR="009F715A">
              <w:rPr>
                <w:noProof/>
                <w:webHidden/>
              </w:rPr>
              <w:fldChar w:fldCharType="end"/>
            </w:r>
          </w:hyperlink>
        </w:p>
        <w:p w14:paraId="525FD9A7" w14:textId="75AEDFBF" w:rsidR="009F715A" w:rsidRDefault="00000000">
          <w:pPr>
            <w:pStyle w:val="TDC1"/>
            <w:tabs>
              <w:tab w:val="right" w:leader="dot" w:pos="9962"/>
            </w:tabs>
            <w:rPr>
              <w:rFonts w:eastAsiaTheme="minorEastAsia"/>
              <w:noProof/>
              <w:sz w:val="24"/>
              <w:szCs w:val="24"/>
              <w:lang w:val="es-ES" w:eastAsia="es-ES"/>
            </w:rPr>
          </w:pPr>
          <w:hyperlink w:anchor="_Toc192001145" w:history="1">
            <w:r w:rsidR="009F715A" w:rsidRPr="00BD7790">
              <w:rPr>
                <w:rStyle w:val="Hipervnculo"/>
                <w:noProof/>
              </w:rPr>
              <w:t>Créditos</w:t>
            </w:r>
            <w:r w:rsidR="009F715A">
              <w:rPr>
                <w:noProof/>
                <w:webHidden/>
              </w:rPr>
              <w:tab/>
            </w:r>
            <w:r w:rsidR="009F715A">
              <w:rPr>
                <w:noProof/>
                <w:webHidden/>
              </w:rPr>
              <w:fldChar w:fldCharType="begin"/>
            </w:r>
            <w:r w:rsidR="009F715A">
              <w:rPr>
                <w:noProof/>
                <w:webHidden/>
              </w:rPr>
              <w:instrText xml:space="preserve"> PAGEREF _Toc192001145 \h </w:instrText>
            </w:r>
            <w:r w:rsidR="009F715A">
              <w:rPr>
                <w:noProof/>
                <w:webHidden/>
              </w:rPr>
            </w:r>
            <w:r w:rsidR="009F715A">
              <w:rPr>
                <w:noProof/>
                <w:webHidden/>
              </w:rPr>
              <w:fldChar w:fldCharType="separate"/>
            </w:r>
            <w:r w:rsidR="008D3C89">
              <w:rPr>
                <w:noProof/>
                <w:webHidden/>
              </w:rPr>
              <w:t>12</w:t>
            </w:r>
            <w:r w:rsidR="009F715A">
              <w:rPr>
                <w:noProof/>
                <w:webHidden/>
              </w:rPr>
              <w:fldChar w:fldCharType="end"/>
            </w:r>
          </w:hyperlink>
        </w:p>
        <w:p w14:paraId="3AFC5851" w14:textId="422DCC49"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9"/>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2001136"/>
      <w:r w:rsidRPr="003758F7">
        <w:rPr>
          <w:lang w:val="es-CO"/>
        </w:rPr>
        <w:lastRenderedPageBreak/>
        <w:t>Introducción</w:t>
      </w:r>
      <w:bookmarkEnd w:id="0"/>
    </w:p>
    <w:p w14:paraId="3C96571D" w14:textId="7965D5B9" w:rsidR="00354AD7" w:rsidRDefault="00373BCC" w:rsidP="003758F7">
      <w:r w:rsidRPr="00373BCC">
        <w:t>Todo proyecto que implique uniones soldadas requiere documentación técnica normativa y, en Colombia, legal, que garantice la capacidad del contratista o subcontratista para diseñar y ensamblar estructuras metálicas resistentes a solicitaciones mecánicas y metalúrgicas. Esto asegura que los procesos de trazado, corte, ajuste, armado y soldado sean realizados con estándares de calidad adecuados.</w:t>
      </w:r>
    </w:p>
    <w:p w14:paraId="58B4F05A" w14:textId="77777777" w:rsidR="00373BCC" w:rsidRDefault="00373BCC" w:rsidP="003758F7">
      <w:r w:rsidRPr="00373BCC">
        <w:t>Estos estándares no solo protegen la integridad estructural de los productos, sino también la salud y seguridad de los trabajadores involucrados en los procesos de soldadura. Desde diseñadores hasta inspectores, todos deben conocer y aplicar las normativas pertinentes, asegurando que cada fase del proceso cumpla con los requisitos técnicos necesarios para evitar fallos y riesgos innecesarios.</w:t>
      </w:r>
    </w:p>
    <w:p w14:paraId="7CB51632" w14:textId="42084150" w:rsidR="00D83F26" w:rsidRPr="003758F7" w:rsidRDefault="00373BCC" w:rsidP="007F2B44">
      <w:r w:rsidRPr="00373BCC">
        <w:t>En Colombia, el ICONTEC lidera los esfuerzos de normalización, alineándose con organizaciones internacionales como ISO y AWS. Esto permite que las normativas nacionales sean compatibles con las exigencias globales, fomentando el desarrollo económico, la investigación tecnológica y la competitividad en los mercados nacionales e internacionales.</w:t>
      </w:r>
    </w:p>
    <w:p w14:paraId="7383D0F1" w14:textId="235411F7" w:rsidR="00946648" w:rsidRDefault="00946648" w:rsidP="00946648">
      <w:pPr>
        <w:pStyle w:val="Ttulo1"/>
        <w:rPr>
          <w:lang w:val="es-CO"/>
        </w:rPr>
      </w:pPr>
      <w:r w:rsidRPr="003758F7">
        <w:rPr>
          <w:lang w:val="es-CO"/>
        </w:rPr>
        <w:br w:type="page"/>
      </w:r>
      <w:bookmarkStart w:id="1" w:name="_Toc192001137"/>
      <w:r w:rsidR="00373BCC" w:rsidRPr="00373BCC">
        <w:rPr>
          <w:lang w:val="es-CO"/>
        </w:rPr>
        <w:lastRenderedPageBreak/>
        <w:t>Antecedentes de la soldadura</w:t>
      </w:r>
      <w:bookmarkEnd w:id="1"/>
    </w:p>
    <w:p w14:paraId="50DC2E7D" w14:textId="0D425D2D" w:rsidR="00373BCC" w:rsidRDefault="00373BCC" w:rsidP="004D1444">
      <w:pPr>
        <w:rPr>
          <w:lang w:eastAsia="es-CO"/>
        </w:rPr>
      </w:pPr>
      <w:r w:rsidRPr="00373BCC">
        <w:rPr>
          <w:lang w:eastAsia="es-CO"/>
        </w:rPr>
        <w:t>La soldadura ha recorrido un largo camino desde sus inicios rudimentarios como un proceso manual y primitivo. Originalmente vista como un método sucio, basado en unir piezas de metal con golpes o calor, se convirtió con el tiempo en una tecnología compleja y fundamental. A lo largo de la historia, su evolución ha estado ligada al avance científico y tecnológico, consolidándose como una herramienta esencial en industrias que abarcan desde la manufactura básica hasta la exploración espacial.</w:t>
      </w:r>
    </w:p>
    <w:p w14:paraId="26B076C2" w14:textId="3BD529C2" w:rsidR="004D1444" w:rsidRDefault="00373BCC" w:rsidP="004D1444">
      <w:pPr>
        <w:pStyle w:val="Prrafodelista"/>
        <w:numPr>
          <w:ilvl w:val="0"/>
          <w:numId w:val="61"/>
        </w:numPr>
        <w:ind w:left="993"/>
        <w:rPr>
          <w:lang w:eastAsia="es-CO"/>
        </w:rPr>
      </w:pPr>
      <w:r w:rsidRPr="00373BCC">
        <w:rPr>
          <w:b/>
          <w:bCs/>
          <w:lang w:eastAsia="es-CO"/>
        </w:rPr>
        <w:t>Siglo XVII</w:t>
      </w:r>
      <w:r w:rsidR="004D1444">
        <w:rPr>
          <w:lang w:eastAsia="es-CO"/>
        </w:rPr>
        <w:t xml:space="preserve">. </w:t>
      </w:r>
      <w:r w:rsidRPr="00373BCC">
        <w:rPr>
          <w:lang w:eastAsia="es-CO"/>
        </w:rPr>
        <w:t>Durante la revolución industrial, se inventa la soldadura eléctrica, marcando un gran avance al permitir uniones más precisas y resistentes en menos tiempo</w:t>
      </w:r>
      <w:r w:rsidR="004D1444" w:rsidRPr="004D1444">
        <w:rPr>
          <w:lang w:eastAsia="es-CO"/>
        </w:rPr>
        <w:t>.</w:t>
      </w:r>
    </w:p>
    <w:p w14:paraId="4D00401F" w14:textId="4F6C96CB" w:rsidR="004D1444" w:rsidRDefault="00373BCC" w:rsidP="004D1444">
      <w:pPr>
        <w:pStyle w:val="Prrafodelista"/>
        <w:numPr>
          <w:ilvl w:val="0"/>
          <w:numId w:val="61"/>
        </w:numPr>
        <w:ind w:left="993"/>
        <w:rPr>
          <w:lang w:eastAsia="es-CO"/>
        </w:rPr>
      </w:pPr>
      <w:r w:rsidRPr="00373BCC">
        <w:rPr>
          <w:b/>
          <w:bCs/>
          <w:lang w:eastAsia="es-CO"/>
        </w:rPr>
        <w:t>Comienzo del siglo XX</w:t>
      </w:r>
      <w:r w:rsidR="004D1444">
        <w:rPr>
          <w:lang w:eastAsia="es-CO"/>
        </w:rPr>
        <w:t xml:space="preserve">. </w:t>
      </w:r>
      <w:r w:rsidRPr="00373BCC">
        <w:rPr>
          <w:lang w:eastAsia="es-CO"/>
        </w:rPr>
        <w:t>La soldadura es reconocida como un proceso esencial y complejo. Se incorporan disciplinas científicas como física de plasmas, electromagnetismo y metalurgia</w:t>
      </w:r>
      <w:r>
        <w:rPr>
          <w:lang w:eastAsia="es-CO"/>
        </w:rPr>
        <w:t>.</w:t>
      </w:r>
    </w:p>
    <w:p w14:paraId="763EFAE9" w14:textId="5373AA0B" w:rsidR="004D1444" w:rsidRDefault="00373BCC" w:rsidP="004D1444">
      <w:pPr>
        <w:pStyle w:val="Prrafodelista"/>
        <w:numPr>
          <w:ilvl w:val="0"/>
          <w:numId w:val="61"/>
        </w:numPr>
        <w:ind w:left="993"/>
        <w:rPr>
          <w:lang w:eastAsia="es-CO"/>
        </w:rPr>
      </w:pPr>
      <w:r w:rsidRPr="00373BCC">
        <w:rPr>
          <w:b/>
          <w:bCs/>
          <w:lang w:eastAsia="es-CO"/>
        </w:rPr>
        <w:t>Mitad del siglo XX</w:t>
      </w:r>
      <w:r w:rsidR="004D1444">
        <w:rPr>
          <w:lang w:eastAsia="es-CO"/>
        </w:rPr>
        <w:t xml:space="preserve">. </w:t>
      </w:r>
      <w:r w:rsidRPr="00373BCC">
        <w:rPr>
          <w:lang w:eastAsia="es-CO"/>
        </w:rPr>
        <w:t>La soldadura se integra en la producción en masa para fabricar automóviles, juguetes y maquinaria agrícola. También se utiliza en infraestructuras como puentes y rascacielos</w:t>
      </w:r>
      <w:r w:rsidR="004D1444" w:rsidRPr="004D1444">
        <w:rPr>
          <w:lang w:eastAsia="es-CO"/>
        </w:rPr>
        <w:t>.</w:t>
      </w:r>
    </w:p>
    <w:p w14:paraId="5791D56C" w14:textId="1CF80429" w:rsidR="00373BCC" w:rsidRDefault="00373BCC" w:rsidP="004D1444">
      <w:pPr>
        <w:pStyle w:val="Prrafodelista"/>
        <w:numPr>
          <w:ilvl w:val="0"/>
          <w:numId w:val="61"/>
        </w:numPr>
        <w:ind w:left="993"/>
        <w:rPr>
          <w:lang w:eastAsia="es-CO"/>
        </w:rPr>
      </w:pPr>
      <w:r w:rsidRPr="00373BCC">
        <w:rPr>
          <w:b/>
          <w:bCs/>
          <w:lang w:eastAsia="es-CO"/>
        </w:rPr>
        <w:t>Década de 1960</w:t>
      </w:r>
      <w:r>
        <w:rPr>
          <w:lang w:eastAsia="es-CO"/>
        </w:rPr>
        <w:t xml:space="preserve">. </w:t>
      </w:r>
      <w:r w:rsidRPr="00373BCC">
        <w:rPr>
          <w:lang w:eastAsia="es-CO"/>
        </w:rPr>
        <w:t xml:space="preserve">En la carrera espacial, se emplea la soldadura plasma en proyectos como el </w:t>
      </w:r>
      <w:r w:rsidRPr="00373BCC">
        <w:rPr>
          <w:rStyle w:val="Extranjerismo"/>
          <w:lang w:eastAsia="es-CO"/>
        </w:rPr>
        <w:t>Space Shuttle</w:t>
      </w:r>
      <w:r w:rsidRPr="00373BCC">
        <w:rPr>
          <w:lang w:eastAsia="es-CO"/>
        </w:rPr>
        <w:t>, fabricando componentes críticos como el tanque de oxígeno.</w:t>
      </w:r>
    </w:p>
    <w:p w14:paraId="5BDB54E7" w14:textId="25BE37C7" w:rsidR="00373BCC" w:rsidRDefault="00373BCC" w:rsidP="004D1444">
      <w:pPr>
        <w:pStyle w:val="Prrafodelista"/>
        <w:numPr>
          <w:ilvl w:val="0"/>
          <w:numId w:val="61"/>
        </w:numPr>
        <w:ind w:left="993"/>
        <w:rPr>
          <w:lang w:eastAsia="es-CO"/>
        </w:rPr>
      </w:pPr>
      <w:r w:rsidRPr="00373BCC">
        <w:rPr>
          <w:b/>
          <w:bCs/>
          <w:lang w:eastAsia="es-CO"/>
        </w:rPr>
        <w:t>Finales del siglo XX</w:t>
      </w:r>
      <w:r>
        <w:rPr>
          <w:lang w:eastAsia="es-CO"/>
        </w:rPr>
        <w:t>.</w:t>
      </w:r>
      <w:r w:rsidRPr="00373BCC">
        <w:t xml:space="preserve"> </w:t>
      </w:r>
      <w:r w:rsidRPr="00373BCC">
        <w:rPr>
          <w:lang w:eastAsia="es-CO"/>
        </w:rPr>
        <w:t>Se desarrollan tecnologías como la soldadura por haz de electrones y por fricción, aplicadas en proyectos avanzados como el avión F-22 y el Airbus A3XX</w:t>
      </w:r>
    </w:p>
    <w:p w14:paraId="6B627C9C" w14:textId="43E7914E" w:rsidR="00373BCC" w:rsidRDefault="00373BCC" w:rsidP="004D1444">
      <w:pPr>
        <w:pStyle w:val="Prrafodelista"/>
        <w:numPr>
          <w:ilvl w:val="0"/>
          <w:numId w:val="61"/>
        </w:numPr>
        <w:ind w:left="993"/>
        <w:rPr>
          <w:lang w:eastAsia="es-CO"/>
        </w:rPr>
      </w:pPr>
      <w:r w:rsidRPr="00373BCC">
        <w:rPr>
          <w:b/>
          <w:bCs/>
          <w:lang w:eastAsia="es-CO"/>
        </w:rPr>
        <w:lastRenderedPageBreak/>
        <w:t>Siglo XXI (actualidad)</w:t>
      </w:r>
      <w:r>
        <w:rPr>
          <w:lang w:eastAsia="es-CO"/>
        </w:rPr>
        <w:t xml:space="preserve">. </w:t>
      </w:r>
      <w:r w:rsidRPr="00373BCC">
        <w:rPr>
          <w:lang w:eastAsia="es-CO"/>
        </w:rPr>
        <w:t>La soldadura se consolida como una tecnología avanzada y automatizada, presente en objetos cotidianos y proyectos aeroespaciales gracias a la robótica y la computación.</w:t>
      </w:r>
    </w:p>
    <w:p w14:paraId="1D0BF56A" w14:textId="78FE956B" w:rsidR="00373BCC" w:rsidRDefault="00373BCC">
      <w:pPr>
        <w:spacing w:before="0" w:after="160" w:line="259" w:lineRule="auto"/>
        <w:ind w:firstLine="0"/>
        <w:rPr>
          <w:lang w:eastAsia="es-CO"/>
        </w:rPr>
      </w:pPr>
      <w:r>
        <w:rPr>
          <w:lang w:eastAsia="es-CO"/>
        </w:rPr>
        <w:br w:type="page"/>
      </w:r>
    </w:p>
    <w:p w14:paraId="59B7165E" w14:textId="571A357E" w:rsidR="00373BCC" w:rsidRDefault="00373BCC" w:rsidP="00373BCC">
      <w:pPr>
        <w:pStyle w:val="Ttulo1"/>
      </w:pPr>
      <w:bookmarkStart w:id="2" w:name="_Toc192001138"/>
      <w:r w:rsidRPr="00373BCC">
        <w:lastRenderedPageBreak/>
        <w:t>Normalización en soldadura</w:t>
      </w:r>
      <w:bookmarkEnd w:id="2"/>
    </w:p>
    <w:p w14:paraId="4A393CB6" w14:textId="61C0FED8" w:rsidR="00373BCC" w:rsidRDefault="00373BCC" w:rsidP="00373BCC">
      <w:pPr>
        <w:rPr>
          <w:lang w:val="es-419" w:eastAsia="es-CO"/>
        </w:rPr>
      </w:pPr>
      <w:r w:rsidRPr="00373BCC">
        <w:rPr>
          <w:lang w:val="es-419" w:eastAsia="es-CO"/>
        </w:rPr>
        <w:t>El criterio de normalización incluye la necesidad de establecer acuerdos entre los diversos sectores de producción, como respuesta a los desafíos y requisitos impuestos por la globalización, donde los estándares de calidad exigen a los fabricantes entregar productos altamente competitivos y seguros.</w:t>
      </w:r>
    </w:p>
    <w:p w14:paraId="268B3CD7" w14:textId="0A49216A" w:rsidR="00C040DE" w:rsidRDefault="00C040DE" w:rsidP="00373BCC">
      <w:pPr>
        <w:rPr>
          <w:lang w:val="es-419" w:eastAsia="es-CO"/>
        </w:rPr>
      </w:pPr>
      <w:r w:rsidRPr="00C040DE">
        <w:rPr>
          <w:lang w:val="es-419" w:eastAsia="es-CO"/>
        </w:rPr>
        <w:t>La normalización en trabajos de soldadura constituye herramientas legales que garantizan el cumplimiento de requisitos técnicos orientados a proteger la vida humana, preservar los recursos naturales, fomentar el desarrollo económico del país y promover avances tecnológicos e investigaciones relacionadas con la soldadura.</w:t>
      </w:r>
    </w:p>
    <w:p w14:paraId="63CAF016" w14:textId="3EB5B374" w:rsidR="00C040DE" w:rsidRDefault="00C040DE" w:rsidP="00373BCC">
      <w:pPr>
        <w:rPr>
          <w:lang w:val="es-419" w:eastAsia="es-CO"/>
        </w:rPr>
      </w:pPr>
      <w:r w:rsidRPr="00C040DE">
        <w:rPr>
          <w:lang w:val="es-419" w:eastAsia="es-CO"/>
        </w:rPr>
        <w:t>Estas regulaciones permiten evaluar la conformidad de las soldaduras en cualquier producto, así como la competencia del soldador u operario que las realiza. En cada país, los documentos normativos son elaborados por entidades nacionales de normalización, como ICONTEC en Colombia, que organiza comités técnicos conformados por expertos que representan a productores, consumidores, instituciones educativas y entidades gubernamentales.</w:t>
      </w:r>
    </w:p>
    <w:p w14:paraId="73E3AF25" w14:textId="29365823" w:rsidR="00C040DE" w:rsidRDefault="00C040DE" w:rsidP="00373BCC">
      <w:pPr>
        <w:rPr>
          <w:lang w:val="es-419" w:eastAsia="es-CO"/>
        </w:rPr>
      </w:pPr>
      <w:r w:rsidRPr="00C040DE">
        <w:rPr>
          <w:lang w:val="es-419" w:eastAsia="es-CO"/>
        </w:rPr>
        <w:t>En el ámbito de la soldadura, los documentos normativos se fundamentan en experiencias relacionadas con diseño, fabricación, montaje, inspección y desmontaje, sustentadas en análisis matemáticos y procedimientos documentados. Estos procesos garantizan la trazabilidad y calidad en las construcciones soldadas.</w:t>
      </w:r>
    </w:p>
    <w:p w14:paraId="4274EE6E" w14:textId="07CEEE46" w:rsidR="00C040DE" w:rsidRDefault="00C040DE" w:rsidP="00373BCC">
      <w:pPr>
        <w:rPr>
          <w:lang w:val="es-419" w:eastAsia="es-CO"/>
        </w:rPr>
      </w:pPr>
      <w:r w:rsidRPr="00C040DE">
        <w:rPr>
          <w:lang w:val="es-419" w:eastAsia="es-CO"/>
        </w:rPr>
        <w:t xml:space="preserve">En el caso específico de la soldadura, los documentos normativos son de carácter obligatorio, especialmente cuando se firman contratos para fabricar componentes soldados. El incumplimiento de estos requisitos puede ocasionar fallas graves en productos soldados como puentes, oleoductos, edificios, calderas, barcos, trenes o </w:t>
      </w:r>
      <w:r w:rsidRPr="00C040DE">
        <w:rPr>
          <w:lang w:val="es-419" w:eastAsia="es-CO"/>
        </w:rPr>
        <w:lastRenderedPageBreak/>
        <w:t>plantas petroquímicas, con consecuencias fatales, daños ambientales o pérdidas económicas significativas. Por ello, es crucial contar con talento humano capacitado y certificado para manejar códigos, normas y especificaciones en soldadura.</w:t>
      </w:r>
    </w:p>
    <w:p w14:paraId="7F5B3737" w14:textId="77777777" w:rsidR="00C040DE" w:rsidRDefault="00C040DE" w:rsidP="00373BCC">
      <w:pPr>
        <w:rPr>
          <w:lang w:val="es-419" w:eastAsia="es-CO"/>
        </w:rPr>
      </w:pPr>
    </w:p>
    <w:p w14:paraId="5CB72648" w14:textId="1C923632" w:rsidR="00C040DE" w:rsidRDefault="00C040DE" w:rsidP="00C040DE">
      <w:pPr>
        <w:pStyle w:val="Ttulo2"/>
      </w:pPr>
      <w:bookmarkStart w:id="3" w:name="_Toc192001139"/>
      <w:r w:rsidRPr="00C040DE">
        <w:t>Etapas en la creación de documentos normativos</w:t>
      </w:r>
      <w:bookmarkEnd w:id="3"/>
    </w:p>
    <w:p w14:paraId="74DFF85B" w14:textId="50DFDF42" w:rsidR="00C040DE" w:rsidRDefault="00C040DE" w:rsidP="00C040DE">
      <w:pPr>
        <w:rPr>
          <w:lang w:val="es-419" w:eastAsia="es-CO"/>
        </w:rPr>
      </w:pPr>
      <w:r w:rsidRPr="00C040DE">
        <w:rPr>
          <w:lang w:val="es-419" w:eastAsia="es-CO"/>
        </w:rPr>
        <w:t>ICONTEC representa a Colombia ante organismos internacionales y regionales de normalización, como ISO, IEC y COPANT. También apoya al Gobierno Nacional en negociaciones comerciales, como las relacionadas con la Comunidad Andina, el ALCA y el TLC con Estados Unidos. Los procesos de normalización en soldadura incluyen diversas etapas clave que garantizan la calidad, transparencia y aplicabilidad de los documentos normativos. A continuación, se describen brevemente las principales fases involucradas en su elaboración y gestión:</w:t>
      </w:r>
    </w:p>
    <w:p w14:paraId="79F46E75" w14:textId="4FEDE5A0" w:rsidR="00C040DE" w:rsidRPr="00C040DE" w:rsidRDefault="00C040DE" w:rsidP="00C040DE">
      <w:pPr>
        <w:pStyle w:val="Prrafodelista"/>
        <w:numPr>
          <w:ilvl w:val="0"/>
          <w:numId w:val="67"/>
        </w:numPr>
        <w:ind w:left="993"/>
        <w:rPr>
          <w:lang w:val="es-419" w:eastAsia="es-CO"/>
        </w:rPr>
      </w:pPr>
      <w:r w:rsidRPr="00C040DE">
        <w:rPr>
          <w:b/>
          <w:bCs/>
          <w:lang w:val="es-419" w:eastAsia="es-CO"/>
        </w:rPr>
        <w:t>Planeación</w:t>
      </w:r>
      <w:r w:rsidRPr="00C040DE">
        <w:rPr>
          <w:lang w:val="es-419" w:eastAsia="es-CO"/>
        </w:rPr>
        <w:t>. Identificar necesidades, evaluar la viabilidad y planificar actividades para elaborar o actualizar documentos normativos.</w:t>
      </w:r>
    </w:p>
    <w:p w14:paraId="2D1790E8" w14:textId="2AD95248" w:rsidR="00C040DE" w:rsidRPr="00C040DE" w:rsidRDefault="00C040DE" w:rsidP="00C040DE">
      <w:pPr>
        <w:pStyle w:val="Prrafodelista"/>
        <w:numPr>
          <w:ilvl w:val="0"/>
          <w:numId w:val="67"/>
        </w:numPr>
        <w:ind w:left="993"/>
        <w:rPr>
          <w:lang w:val="es-419" w:eastAsia="es-CO"/>
        </w:rPr>
      </w:pPr>
      <w:r w:rsidRPr="00C040DE">
        <w:rPr>
          <w:b/>
          <w:bCs/>
          <w:lang w:val="es-419" w:eastAsia="es-CO"/>
        </w:rPr>
        <w:t>Conformación del comité de normalización.</w:t>
      </w:r>
      <w:r w:rsidRPr="00C040DE">
        <w:rPr>
          <w:lang w:val="es-419" w:eastAsia="es-CO"/>
        </w:rPr>
        <w:t xml:space="preserve"> Coordinar la evaluación y aprobación de documentos normativos en comités técnicos, realizando actividades complementarias como corrección de estilo y traducción.</w:t>
      </w:r>
    </w:p>
    <w:p w14:paraId="37E4AFCB" w14:textId="58D65505" w:rsidR="00C040DE" w:rsidRPr="00C040DE" w:rsidRDefault="00C040DE" w:rsidP="00C040DE">
      <w:pPr>
        <w:pStyle w:val="Prrafodelista"/>
        <w:numPr>
          <w:ilvl w:val="0"/>
          <w:numId w:val="67"/>
        </w:numPr>
        <w:ind w:left="993"/>
        <w:rPr>
          <w:lang w:val="es-419" w:eastAsia="es-CO"/>
        </w:rPr>
      </w:pPr>
      <w:r w:rsidRPr="00C040DE">
        <w:rPr>
          <w:b/>
          <w:bCs/>
          <w:lang w:val="es-419" w:eastAsia="es-CO"/>
        </w:rPr>
        <w:t>Consulta pública de documentos de borradores</w:t>
      </w:r>
      <w:r w:rsidRPr="00C040DE">
        <w:rPr>
          <w:lang w:val="es-419" w:eastAsia="es-CO"/>
        </w:rPr>
        <w:t>. Someter los proyectos normativos a revisión pública para garantizar transparencia e imparcialidad. Se envían borradores identificados con las letras DE.</w:t>
      </w:r>
    </w:p>
    <w:p w14:paraId="5AC25D1E" w14:textId="4D39D5E6" w:rsidR="00C040DE" w:rsidRPr="00C040DE" w:rsidRDefault="00C040DE" w:rsidP="00C040DE">
      <w:pPr>
        <w:pStyle w:val="Prrafodelista"/>
        <w:numPr>
          <w:ilvl w:val="0"/>
          <w:numId w:val="67"/>
        </w:numPr>
        <w:ind w:left="993"/>
        <w:rPr>
          <w:lang w:val="es-419" w:eastAsia="es-CO"/>
        </w:rPr>
      </w:pPr>
      <w:r w:rsidRPr="00C040DE">
        <w:rPr>
          <w:b/>
          <w:bCs/>
          <w:lang w:val="es-419" w:eastAsia="es-CO"/>
        </w:rPr>
        <w:t>Aprobación de documentos corregidos</w:t>
      </w:r>
      <w:r w:rsidRPr="00C040DE">
        <w:rPr>
          <w:lang w:val="es-419" w:eastAsia="es-CO"/>
        </w:rPr>
        <w:t>. El documento normativo es revisado por una entidad independiente del comité para validar acuerdos técnicos, coherencia normativa y cumplimiento del reglamento.</w:t>
      </w:r>
    </w:p>
    <w:p w14:paraId="40662517" w14:textId="15C67AD0" w:rsidR="00C040DE" w:rsidRPr="00C040DE" w:rsidRDefault="00C040DE" w:rsidP="00C040DE">
      <w:pPr>
        <w:pStyle w:val="Prrafodelista"/>
        <w:numPr>
          <w:ilvl w:val="0"/>
          <w:numId w:val="67"/>
        </w:numPr>
        <w:ind w:left="993"/>
        <w:rPr>
          <w:lang w:val="es-419" w:eastAsia="es-CO"/>
        </w:rPr>
      </w:pPr>
      <w:r w:rsidRPr="00C040DE">
        <w:rPr>
          <w:b/>
          <w:bCs/>
          <w:lang w:val="es-419" w:eastAsia="es-CO"/>
        </w:rPr>
        <w:lastRenderedPageBreak/>
        <w:t>Edición</w:t>
      </w:r>
      <w:r w:rsidRPr="00C040DE">
        <w:rPr>
          <w:lang w:val="es-419" w:eastAsia="es-CO"/>
        </w:rPr>
        <w:t>. Asegurar la disponibilidad de las versiones vigentes y divulgar los documentos a través de medios electrónicos, foros y charlas técnicas.</w:t>
      </w:r>
    </w:p>
    <w:p w14:paraId="24F7532F" w14:textId="6C02092B" w:rsidR="00C040DE" w:rsidRDefault="00C040DE" w:rsidP="00C040DE">
      <w:pPr>
        <w:pStyle w:val="Prrafodelista"/>
        <w:numPr>
          <w:ilvl w:val="0"/>
          <w:numId w:val="67"/>
        </w:numPr>
        <w:ind w:left="993"/>
        <w:rPr>
          <w:lang w:val="es-419" w:eastAsia="es-CO"/>
        </w:rPr>
      </w:pPr>
      <w:r w:rsidRPr="00C040DE">
        <w:rPr>
          <w:b/>
          <w:bCs/>
          <w:lang w:val="es-419" w:eastAsia="es-CO"/>
        </w:rPr>
        <w:t>Publicación</w:t>
      </w:r>
      <w:r w:rsidRPr="00C040DE">
        <w:rPr>
          <w:lang w:val="es-419" w:eastAsia="es-CO"/>
        </w:rPr>
        <w:t>. Informar al público sobre la disponibilidad del documento normativo para su uso por organizaciones que requieran certificar productos o servicios.</w:t>
      </w:r>
    </w:p>
    <w:p w14:paraId="4F1FB835" w14:textId="42E5BB8D" w:rsidR="00C040DE" w:rsidRDefault="00C040DE" w:rsidP="00C040DE">
      <w:pPr>
        <w:rPr>
          <w:lang w:val="es-419" w:eastAsia="es-CO"/>
        </w:rPr>
      </w:pPr>
      <w:r w:rsidRPr="00C040DE">
        <w:rPr>
          <w:lang w:val="es-419" w:eastAsia="es-CO"/>
        </w:rPr>
        <w:t>A continuación, se presentan las definiciones y características de los términos esenciales utilizados en la normalización de procesos de soldadura, fundamentales para comprender su importancia y aplicación en este sector.</w:t>
      </w:r>
    </w:p>
    <w:p w14:paraId="5E38700E" w14:textId="51F733DC" w:rsidR="00C040DE" w:rsidRPr="00750AD7" w:rsidRDefault="00750AD7" w:rsidP="00750AD7">
      <w:pPr>
        <w:pStyle w:val="Prrafodelista"/>
        <w:numPr>
          <w:ilvl w:val="0"/>
          <w:numId w:val="68"/>
        </w:numPr>
        <w:ind w:left="993"/>
        <w:rPr>
          <w:lang w:val="es-419" w:eastAsia="es-CO"/>
        </w:rPr>
      </w:pPr>
      <w:r w:rsidRPr="00750AD7">
        <w:rPr>
          <w:b/>
          <w:bCs/>
          <w:lang w:val="es-419" w:eastAsia="es-CO"/>
        </w:rPr>
        <w:t xml:space="preserve">Código (del inglés </w:t>
      </w:r>
      <w:r w:rsidRPr="00750AD7">
        <w:rPr>
          <w:rStyle w:val="Extranjerismo"/>
          <w:b/>
          <w:bCs/>
          <w:lang w:val="es-419" w:eastAsia="es-CO"/>
        </w:rPr>
        <w:t>code</w:t>
      </w:r>
      <w:r w:rsidRPr="00750AD7">
        <w:rPr>
          <w:b/>
          <w:bCs/>
          <w:lang w:val="es-419" w:eastAsia="es-CO"/>
        </w:rPr>
        <w:t>).</w:t>
      </w:r>
      <w:r w:rsidRPr="00750AD7">
        <w:rPr>
          <w:lang w:val="es-419" w:eastAsia="es-CO"/>
        </w:rPr>
        <w:t xml:space="preserve"> Establece requisitos y condiciones para regular procesos como diseño, materiales, fabricación, construcción, montaje, inspección y mantenimiento, entre otros. En Colombia adquiere carácter legal tras su publicación en el Diario Oficial (por ejemplo, NSR-2010).</w:t>
      </w:r>
    </w:p>
    <w:p w14:paraId="310BBD15" w14:textId="470B0EC0" w:rsidR="00750AD7" w:rsidRPr="00750AD7" w:rsidRDefault="00750AD7" w:rsidP="00750AD7">
      <w:pPr>
        <w:pStyle w:val="Prrafodelista"/>
        <w:numPr>
          <w:ilvl w:val="0"/>
          <w:numId w:val="68"/>
        </w:numPr>
        <w:ind w:left="993"/>
        <w:rPr>
          <w:lang w:val="es-419" w:eastAsia="es-CO"/>
        </w:rPr>
      </w:pPr>
      <w:r w:rsidRPr="00750AD7">
        <w:rPr>
          <w:b/>
          <w:bCs/>
          <w:lang w:val="es-419" w:eastAsia="es-CO"/>
        </w:rPr>
        <w:t>El término "norma".</w:t>
      </w:r>
      <w:r w:rsidRPr="00750AD7">
        <w:rPr>
          <w:lang w:val="es-419" w:eastAsia="es-CO"/>
        </w:rPr>
        <w:t xml:space="preserve"> Aplica a especificaciones, códigos, métodos, prácticas recomendadas y clasificaciones aprobadas por comités especializados como AWS, ASTM, ASME y ANSI.</w:t>
      </w:r>
    </w:p>
    <w:p w14:paraId="07EEE9E8" w14:textId="4DB5B014" w:rsidR="00750AD7" w:rsidRDefault="00750AD7" w:rsidP="00750AD7">
      <w:pPr>
        <w:pStyle w:val="Prrafodelista"/>
        <w:numPr>
          <w:ilvl w:val="0"/>
          <w:numId w:val="68"/>
        </w:numPr>
        <w:ind w:left="993"/>
        <w:rPr>
          <w:lang w:val="es-419" w:eastAsia="es-CO"/>
        </w:rPr>
      </w:pPr>
      <w:r w:rsidRPr="00750AD7">
        <w:rPr>
          <w:b/>
          <w:bCs/>
          <w:lang w:val="es-419" w:eastAsia="es-CO"/>
        </w:rPr>
        <w:t xml:space="preserve">Especificación (del inglés </w:t>
      </w:r>
      <w:r w:rsidRPr="00750AD7">
        <w:rPr>
          <w:rStyle w:val="Extranjerismo"/>
          <w:b/>
          <w:bCs/>
          <w:lang w:val="es-419" w:eastAsia="es-CO"/>
        </w:rPr>
        <w:t>specification</w:t>
      </w:r>
      <w:r w:rsidRPr="00750AD7">
        <w:rPr>
          <w:b/>
          <w:bCs/>
          <w:lang w:val="es-419" w:eastAsia="es-CO"/>
        </w:rPr>
        <w:t>).</w:t>
      </w:r>
      <w:r w:rsidRPr="00750AD7">
        <w:rPr>
          <w:lang w:val="es-419" w:eastAsia="es-CO"/>
        </w:rPr>
        <w:t xml:space="preserve"> Describe de forma clara los requisitos técnicos para materiales, productos o servicios, incluyendo procedimientos y métodos para verificar su cumplimiento.</w:t>
      </w:r>
    </w:p>
    <w:p w14:paraId="5AE6F421" w14:textId="77777777" w:rsidR="00747FED" w:rsidRDefault="00747FED" w:rsidP="00747FED">
      <w:pPr>
        <w:rPr>
          <w:lang w:val="es-419" w:eastAsia="es-CO"/>
        </w:rPr>
      </w:pPr>
    </w:p>
    <w:p w14:paraId="4F8FF078" w14:textId="1A61A29C" w:rsidR="00747FED" w:rsidRDefault="00747FED" w:rsidP="00747FED">
      <w:pPr>
        <w:pStyle w:val="Ttulo2"/>
      </w:pPr>
      <w:bookmarkStart w:id="4" w:name="_Toc192001140"/>
      <w:r w:rsidRPr="00747FED">
        <w:t>Uso nacional e internacional</w:t>
      </w:r>
      <w:bookmarkEnd w:id="4"/>
    </w:p>
    <w:p w14:paraId="316E8635" w14:textId="575FCF1A" w:rsidR="00747FED" w:rsidRDefault="00747FED" w:rsidP="00747FED">
      <w:pPr>
        <w:rPr>
          <w:lang w:val="es-419" w:eastAsia="es-CO"/>
        </w:rPr>
      </w:pPr>
      <w:r w:rsidRPr="00747FED">
        <w:rPr>
          <w:lang w:val="es-419" w:eastAsia="es-CO"/>
        </w:rPr>
        <w:t xml:space="preserve">Para responder a la apertura de mercados y acuerdos comerciales, es necesario armonizar los requisitos normativos. En soldadura, se aplican normas desarrolladas por </w:t>
      </w:r>
      <w:r w:rsidRPr="00747FED">
        <w:rPr>
          <w:lang w:val="es-419" w:eastAsia="es-CO"/>
        </w:rPr>
        <w:lastRenderedPageBreak/>
        <w:t>asociaciones de ingenieros estadounidenses, como ASTM, AWS, ASME y AWWA. Por ejemplo:</w:t>
      </w:r>
    </w:p>
    <w:p w14:paraId="3795DE06" w14:textId="774D2078" w:rsidR="00747FED" w:rsidRPr="00747FED" w:rsidRDefault="00747FED" w:rsidP="00747FED">
      <w:pPr>
        <w:pStyle w:val="Prrafodelista"/>
        <w:numPr>
          <w:ilvl w:val="0"/>
          <w:numId w:val="69"/>
        </w:numPr>
        <w:rPr>
          <w:lang w:val="es-419" w:eastAsia="es-CO"/>
        </w:rPr>
      </w:pPr>
      <w:r w:rsidRPr="00747FED">
        <w:rPr>
          <w:lang w:val="es-419" w:eastAsia="es-CO"/>
        </w:rPr>
        <w:t>Los materiales deben cumplir con ASTM.</w:t>
      </w:r>
    </w:p>
    <w:p w14:paraId="09E57DFB" w14:textId="29694158" w:rsidR="00747FED" w:rsidRPr="00747FED" w:rsidRDefault="00747FED" w:rsidP="00747FED">
      <w:pPr>
        <w:pStyle w:val="Prrafodelista"/>
        <w:numPr>
          <w:ilvl w:val="0"/>
          <w:numId w:val="69"/>
        </w:numPr>
        <w:rPr>
          <w:lang w:val="es-419" w:eastAsia="es-CO"/>
        </w:rPr>
      </w:pPr>
      <w:r w:rsidRPr="00747FED">
        <w:rPr>
          <w:lang w:val="es-419" w:eastAsia="es-CO"/>
        </w:rPr>
        <w:t>Las soldaduras deben ajustarse a AWS.</w:t>
      </w:r>
    </w:p>
    <w:p w14:paraId="08224A2D" w14:textId="2048F17D" w:rsidR="00747FED" w:rsidRPr="00747FED" w:rsidRDefault="00747FED" w:rsidP="00747FED">
      <w:pPr>
        <w:pStyle w:val="Prrafodelista"/>
        <w:numPr>
          <w:ilvl w:val="0"/>
          <w:numId w:val="69"/>
        </w:numPr>
        <w:rPr>
          <w:lang w:val="es-419" w:eastAsia="es-CO"/>
        </w:rPr>
      </w:pPr>
      <w:r w:rsidRPr="00747FED">
        <w:rPr>
          <w:lang w:val="es-419" w:eastAsia="es-CO"/>
        </w:rPr>
        <w:t>Las estructuras, como edificios, requieren AWS D1.1.</w:t>
      </w:r>
    </w:p>
    <w:p w14:paraId="2613D79E" w14:textId="6C8C55F9" w:rsidR="00747FED" w:rsidRPr="00747FED" w:rsidRDefault="00747FED" w:rsidP="00747FED">
      <w:pPr>
        <w:pStyle w:val="Prrafodelista"/>
        <w:numPr>
          <w:ilvl w:val="0"/>
          <w:numId w:val="69"/>
        </w:numPr>
        <w:rPr>
          <w:lang w:val="es-419" w:eastAsia="es-CO"/>
        </w:rPr>
      </w:pPr>
      <w:r w:rsidRPr="00747FED">
        <w:rPr>
          <w:lang w:val="es-419" w:eastAsia="es-CO"/>
        </w:rPr>
        <w:t>Los ensayos no destructivos se realizan según ASNT y AWS.</w:t>
      </w:r>
    </w:p>
    <w:p w14:paraId="31461449" w14:textId="61432D2F" w:rsidR="00747FED" w:rsidRDefault="00747FED" w:rsidP="00747FED">
      <w:pPr>
        <w:pStyle w:val="Prrafodelista"/>
        <w:numPr>
          <w:ilvl w:val="0"/>
          <w:numId w:val="69"/>
        </w:numPr>
        <w:rPr>
          <w:lang w:val="es-419" w:eastAsia="es-CO"/>
        </w:rPr>
      </w:pPr>
      <w:r w:rsidRPr="00747FED">
        <w:rPr>
          <w:lang w:val="es-419" w:eastAsia="es-CO"/>
        </w:rPr>
        <w:t>Los inspectores son certificados bajo ISO 9712.</w:t>
      </w:r>
    </w:p>
    <w:p w14:paraId="41A2D8E5" w14:textId="2CB5FE41" w:rsidR="001206ED" w:rsidRPr="001206ED" w:rsidRDefault="001206ED" w:rsidP="001206ED">
      <w:pPr>
        <w:rPr>
          <w:lang w:val="es-419" w:eastAsia="es-CO"/>
        </w:rPr>
      </w:pPr>
      <w:r w:rsidRPr="001206ED">
        <w:rPr>
          <w:lang w:val="es-419" w:eastAsia="es-CO"/>
        </w:rPr>
        <w:t>El Código Colombiano de Construcción Sismo Resistente NSR-2010 exige que las inspecciones sean realizadas por personal certificado por ACOSEND o AWS. Cumplir con estos requisitos garantiza la trazabilidad y calidad de los componentes soldados, permitiendo que los productos sean competitivos en mercados nacionales e internacionales.</w:t>
      </w:r>
    </w:p>
    <w:p w14:paraId="6B20B817" w14:textId="77777777" w:rsidR="00747FED" w:rsidRPr="00747FED" w:rsidRDefault="00747FED" w:rsidP="00747FED">
      <w:pPr>
        <w:rPr>
          <w:lang w:val="es-419" w:eastAsia="es-CO"/>
        </w:rPr>
      </w:pPr>
    </w:p>
    <w:p w14:paraId="5E253D46" w14:textId="77777777" w:rsidR="00C040DE" w:rsidRDefault="00C040DE" w:rsidP="00C040DE">
      <w:pPr>
        <w:rPr>
          <w:lang w:val="es-419" w:eastAsia="es-CO"/>
        </w:rPr>
      </w:pPr>
    </w:p>
    <w:p w14:paraId="595C5F39" w14:textId="77777777" w:rsidR="00C040DE" w:rsidRDefault="00C040DE" w:rsidP="00C040DE">
      <w:pPr>
        <w:rPr>
          <w:lang w:val="es-419" w:eastAsia="es-CO"/>
        </w:rPr>
      </w:pPr>
    </w:p>
    <w:p w14:paraId="4329EA88" w14:textId="77777777" w:rsidR="004D1444" w:rsidRDefault="004D1444" w:rsidP="004D1444">
      <w:pPr>
        <w:rPr>
          <w:lang w:eastAsia="es-CO"/>
        </w:rPr>
      </w:pPr>
    </w:p>
    <w:p w14:paraId="42B38971" w14:textId="77777777" w:rsidR="00373BCC" w:rsidRDefault="00373BCC" w:rsidP="004D1444">
      <w:pPr>
        <w:rPr>
          <w:lang w:eastAsia="es-CO"/>
        </w:rPr>
      </w:pPr>
    </w:p>
    <w:p w14:paraId="747BF096" w14:textId="77777777" w:rsidR="004D1444" w:rsidRDefault="004D1444" w:rsidP="004D1444">
      <w:pPr>
        <w:rPr>
          <w:lang w:eastAsia="es-CO"/>
        </w:rPr>
      </w:pPr>
    </w:p>
    <w:p w14:paraId="3E2AFD11" w14:textId="77777777" w:rsidR="004D1444" w:rsidRPr="004D1444" w:rsidRDefault="004D1444" w:rsidP="004D1444">
      <w:pPr>
        <w:rPr>
          <w:lang w:eastAsia="es-CO"/>
        </w:rPr>
      </w:pPr>
    </w:p>
    <w:p w14:paraId="427B7F23" w14:textId="3CD5D2D6" w:rsidR="00EE4C61" w:rsidRPr="003758F7" w:rsidRDefault="00EE4C61" w:rsidP="00B63204">
      <w:pPr>
        <w:pStyle w:val="Titulosgenerales"/>
        <w:rPr>
          <w:lang w:val="es-CO"/>
        </w:rPr>
      </w:pPr>
      <w:bookmarkStart w:id="5" w:name="_Toc192001141"/>
      <w:r w:rsidRPr="003758F7">
        <w:rPr>
          <w:lang w:val="es-CO"/>
        </w:rPr>
        <w:lastRenderedPageBreak/>
        <w:t>Síntesis</w:t>
      </w:r>
      <w:bookmarkEnd w:id="5"/>
      <w:r w:rsidRPr="003758F7">
        <w:rPr>
          <w:lang w:val="es-CO"/>
        </w:rPr>
        <w:t xml:space="preserve"> </w:t>
      </w:r>
    </w:p>
    <w:p w14:paraId="1D83359D" w14:textId="77777777" w:rsidR="00532503" w:rsidRDefault="00532503" w:rsidP="0074065E">
      <w:pPr>
        <w:ind w:firstLine="0"/>
        <w:jc w:val="center"/>
        <w:rPr>
          <w:noProof/>
          <w:lang w:eastAsia="es-CO"/>
        </w:rPr>
      </w:pPr>
    </w:p>
    <w:p w14:paraId="3F4F25A7" w14:textId="4811AEB4" w:rsidR="0074065E" w:rsidRPr="003758F7" w:rsidRDefault="001206ED" w:rsidP="0074065E">
      <w:pPr>
        <w:ind w:firstLine="0"/>
        <w:jc w:val="center"/>
        <w:rPr>
          <w:lang w:eastAsia="es-CO"/>
        </w:rPr>
      </w:pPr>
      <w:r w:rsidRPr="001206ED">
        <w:rPr>
          <w:noProof/>
          <w:lang w:eastAsia="es-CO"/>
        </w:rPr>
        <w:drawing>
          <wp:inline distT="0" distB="0" distL="0" distR="0" wp14:anchorId="6967FC31" wp14:editId="029517EB">
            <wp:extent cx="6332220" cy="4267200"/>
            <wp:effectExtent l="0" t="0" r="0" b="0"/>
            <wp:docPr id="1" name="Gráfico 1" descr="Síntesis sobre la normalización en soldadura, que incluye los documentos clave como códigos, normas y especificaciones. Presenta las etapas de creación (planeación, consulta pública, aprobación, edición y publicación), los tipos de documentos (códigos con reglas generales, normas técnicas y especificaciones detalladas) y su impacto, que abarca la protección de vidas, el desarrollo económico y la competitividad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Síntesis sobre la normalización en soldadura, que incluye los documentos clave como códigos, normas y especificaciones. Presenta las etapas de creación (planeación, consulta pública, aprobación, edición y publicación), los tipos de documentos (códigos con reglas generales, normas técnicas y especificaciones detalladas) y su impacto, que abarca la protección de vidas, el desarrollo económico y la competitividad global."/>
                    <pic:cNvPicPr/>
                  </pic:nvPicPr>
                  <pic:blipFill>
                    <a:blip r:embed="rId10">
                      <a:extLst>
                        <a:ext uri="{96DAC541-7B7A-43D3-8B79-37D633B846F1}">
                          <asvg:svgBlip xmlns:asvg="http://schemas.microsoft.com/office/drawing/2016/SVG/main" r:embed="rId11"/>
                        </a:ext>
                      </a:extLst>
                    </a:blip>
                    <a:stretch>
                      <a:fillRect/>
                    </a:stretch>
                  </pic:blipFill>
                  <pic:spPr>
                    <a:xfrm>
                      <a:off x="0" y="0"/>
                      <a:ext cx="6332220" cy="4267200"/>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6" w:name="_Toc192001142"/>
      <w:r w:rsidRPr="003758F7">
        <w:rPr>
          <w:lang w:val="es-CO"/>
        </w:rPr>
        <w:lastRenderedPageBreak/>
        <w:t>Material complementario</w:t>
      </w:r>
      <w:bookmarkEnd w:id="6"/>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53436B">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53436B">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8A7E3F9" w:rsidR="00F36C9D" w:rsidRPr="003758F7" w:rsidRDefault="0053436B" w:rsidP="008B497D">
            <w:pPr>
              <w:pStyle w:val="TextoTablas"/>
              <w:rPr>
                <w:lang w:val="es-CO"/>
              </w:rPr>
            </w:pPr>
            <w:r w:rsidRPr="0053436B">
              <w:rPr>
                <w:lang w:val="es-CO"/>
              </w:rPr>
              <w:t>Antecedentes de la soldadura</w:t>
            </w:r>
            <w:r w:rsidR="00EC1AB3" w:rsidRPr="003758F7">
              <w:rPr>
                <w:lang w:val="es-CO"/>
              </w:rPr>
              <w:tab/>
            </w:r>
          </w:p>
        </w:tc>
        <w:tc>
          <w:tcPr>
            <w:tcW w:w="2835" w:type="dxa"/>
          </w:tcPr>
          <w:p w14:paraId="6B46D09D" w14:textId="02B00414" w:rsidR="00F36C9D" w:rsidRPr="003758F7" w:rsidRDefault="0053436B" w:rsidP="00F36C9D">
            <w:pPr>
              <w:pStyle w:val="TextoTablas"/>
              <w:rPr>
                <w:lang w:val="es-CO"/>
              </w:rPr>
            </w:pPr>
            <w:r w:rsidRPr="0053436B">
              <w:rPr>
                <w:lang w:val="es-CO"/>
              </w:rPr>
              <w:t xml:space="preserve">Interweld, C.A. (2016). La Soldadura | Maravillas Modernas. [Archivo de video] Youtube.  </w:t>
            </w:r>
          </w:p>
        </w:tc>
        <w:tc>
          <w:tcPr>
            <w:tcW w:w="2268" w:type="dxa"/>
          </w:tcPr>
          <w:p w14:paraId="16BE0076" w14:textId="54B6A59B" w:rsidR="00F36C9D" w:rsidRPr="003758F7" w:rsidRDefault="00D37510" w:rsidP="00FB3519">
            <w:pPr>
              <w:pStyle w:val="TextoTablas"/>
              <w:jc w:val="center"/>
              <w:rPr>
                <w:lang w:val="es-CO"/>
              </w:rPr>
            </w:pPr>
            <w:r>
              <w:rPr>
                <w:lang w:val="es-CO"/>
              </w:rPr>
              <w:t>Video</w:t>
            </w:r>
          </w:p>
        </w:tc>
        <w:tc>
          <w:tcPr>
            <w:tcW w:w="2879" w:type="dxa"/>
          </w:tcPr>
          <w:p w14:paraId="1224783A" w14:textId="15773629" w:rsidR="0053436B" w:rsidRPr="003758F7" w:rsidRDefault="00000000" w:rsidP="0053436B">
            <w:pPr>
              <w:pStyle w:val="TextoTablas"/>
              <w:rPr>
                <w:lang w:val="es-CO"/>
              </w:rPr>
            </w:pPr>
            <w:hyperlink r:id="rId12" w:history="1">
              <w:r w:rsidR="0053436B" w:rsidRPr="0021227D">
                <w:rPr>
                  <w:rStyle w:val="Hipervnculo"/>
                </w:rPr>
                <w:t>https://www.youtube.com/watch?v=Nyl2gj_hMvs&amp;ab_channel=Interweld%2CC.A</w:t>
              </w:r>
            </w:hyperlink>
            <w:r w:rsidR="0053436B" w:rsidRPr="0053436B">
              <w:t xml:space="preserve"> </w:t>
            </w:r>
          </w:p>
        </w:tc>
      </w:tr>
      <w:tr w:rsidR="00532503" w:rsidRPr="003758F7" w14:paraId="6F87E12B" w14:textId="77777777" w:rsidTr="0053436B">
        <w:tc>
          <w:tcPr>
            <w:tcW w:w="1980" w:type="dxa"/>
          </w:tcPr>
          <w:p w14:paraId="10AB4C66" w14:textId="5A681231" w:rsidR="00532503" w:rsidRPr="006B4ED7" w:rsidRDefault="0053436B" w:rsidP="008B497D">
            <w:pPr>
              <w:pStyle w:val="TextoTablas"/>
              <w:rPr>
                <w:lang w:val="es-CO"/>
              </w:rPr>
            </w:pPr>
            <w:r w:rsidRPr="0053436B">
              <w:rPr>
                <w:lang w:val="es-CO"/>
              </w:rPr>
              <w:t>Normalización en soldadura</w:t>
            </w:r>
          </w:p>
        </w:tc>
        <w:tc>
          <w:tcPr>
            <w:tcW w:w="2835" w:type="dxa"/>
          </w:tcPr>
          <w:p w14:paraId="169E90BE" w14:textId="2A8B5CAC" w:rsidR="00532503" w:rsidRPr="006B4ED7" w:rsidRDefault="0053436B" w:rsidP="00F36C9D">
            <w:pPr>
              <w:pStyle w:val="TextoTablas"/>
              <w:rPr>
                <w:lang w:val="es-CO"/>
              </w:rPr>
            </w:pPr>
            <w:r w:rsidRPr="0053436B">
              <w:rPr>
                <w:lang w:val="es-CO"/>
              </w:rPr>
              <w:t xml:space="preserve">Capacitación Industrial. (2023). Seguridad para Corte y Soldadura, NOM-027-STPS. [Archivo de video] Youtube.  </w:t>
            </w:r>
          </w:p>
        </w:tc>
        <w:tc>
          <w:tcPr>
            <w:tcW w:w="2268" w:type="dxa"/>
          </w:tcPr>
          <w:p w14:paraId="5C237887" w14:textId="7FABEFFB" w:rsidR="00532503" w:rsidRDefault="00D37510" w:rsidP="00FB3519">
            <w:pPr>
              <w:pStyle w:val="TextoTablas"/>
              <w:jc w:val="center"/>
              <w:rPr>
                <w:lang w:val="es-CO"/>
              </w:rPr>
            </w:pPr>
            <w:r>
              <w:rPr>
                <w:lang w:val="es-CO"/>
              </w:rPr>
              <w:t>Video</w:t>
            </w:r>
          </w:p>
        </w:tc>
        <w:tc>
          <w:tcPr>
            <w:tcW w:w="2879" w:type="dxa"/>
          </w:tcPr>
          <w:p w14:paraId="0188C7E0" w14:textId="6549C3F3" w:rsidR="00D37510" w:rsidRDefault="00000000" w:rsidP="00FB3519">
            <w:pPr>
              <w:pStyle w:val="TextoTablas"/>
            </w:pPr>
            <w:hyperlink r:id="rId13" w:history="1">
              <w:r w:rsidR="0053436B" w:rsidRPr="0021227D">
                <w:rPr>
                  <w:rStyle w:val="Hipervnculo"/>
                </w:rPr>
                <w:t>https://www.youtube.com/watch?v=YWLFrlibDJI&amp;ab_channel=Capacitaci%C3%B3nIndustrial</w:t>
              </w:r>
            </w:hyperlink>
            <w:r w:rsidR="0053436B" w:rsidRPr="0053436B">
              <w:t xml:space="preserve"> </w:t>
            </w:r>
          </w:p>
          <w:p w14:paraId="57D3B306" w14:textId="177911E7" w:rsidR="0053436B" w:rsidRDefault="0053436B" w:rsidP="00FB3519">
            <w:pPr>
              <w:pStyle w:val="TextoTablas"/>
            </w:pPr>
          </w:p>
        </w:tc>
      </w:tr>
      <w:tr w:rsidR="00532503" w:rsidRPr="003758F7" w14:paraId="5D41E8F5" w14:textId="77777777" w:rsidTr="0053436B">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7CB98D0D" w:rsidR="00532503" w:rsidRPr="006B4ED7" w:rsidRDefault="0053436B" w:rsidP="008B497D">
            <w:pPr>
              <w:pStyle w:val="TextoTablas"/>
              <w:rPr>
                <w:lang w:val="es-CO"/>
              </w:rPr>
            </w:pPr>
            <w:r w:rsidRPr="0053436B">
              <w:rPr>
                <w:lang w:val="es-CO"/>
              </w:rPr>
              <w:t>Normalización en soldadura</w:t>
            </w:r>
          </w:p>
        </w:tc>
        <w:tc>
          <w:tcPr>
            <w:tcW w:w="2835" w:type="dxa"/>
          </w:tcPr>
          <w:p w14:paraId="154D5503" w14:textId="64520DA9" w:rsidR="00532503" w:rsidRPr="006B4ED7" w:rsidRDefault="0053436B" w:rsidP="00F36C9D">
            <w:pPr>
              <w:pStyle w:val="TextoTablas"/>
              <w:rPr>
                <w:lang w:val="es-CO"/>
              </w:rPr>
            </w:pPr>
            <w:r w:rsidRPr="0053436B">
              <w:rPr>
                <w:lang w:val="es-CO"/>
              </w:rPr>
              <w:t>Sena. (2005). Confiabilidad de las Soldaduras</w:t>
            </w:r>
          </w:p>
        </w:tc>
        <w:tc>
          <w:tcPr>
            <w:tcW w:w="2268" w:type="dxa"/>
          </w:tcPr>
          <w:p w14:paraId="52C30CE2" w14:textId="3A8727D2" w:rsidR="00532503" w:rsidRDefault="0053436B" w:rsidP="00FB3519">
            <w:pPr>
              <w:pStyle w:val="TextoTablas"/>
              <w:jc w:val="center"/>
              <w:rPr>
                <w:lang w:val="es-CO"/>
              </w:rPr>
            </w:pPr>
            <w:r>
              <w:rPr>
                <w:lang w:val="es-CO"/>
              </w:rPr>
              <w:t>Documento PDF</w:t>
            </w:r>
          </w:p>
        </w:tc>
        <w:tc>
          <w:tcPr>
            <w:tcW w:w="2879" w:type="dxa"/>
          </w:tcPr>
          <w:p w14:paraId="1FD22E2B" w14:textId="2F8841CE" w:rsidR="00D37510" w:rsidRDefault="0053436B" w:rsidP="0053436B">
            <w:pPr>
              <w:pStyle w:val="TextoTablas"/>
            </w:pPr>
            <w:r>
              <w:t>Anexo 1 (Carpeta anexos)</w:t>
            </w:r>
          </w:p>
        </w:tc>
      </w:tr>
      <w:tr w:rsidR="00D37510" w:rsidRPr="003758F7" w14:paraId="30F4E108" w14:textId="77777777" w:rsidTr="0053436B">
        <w:tc>
          <w:tcPr>
            <w:tcW w:w="1980" w:type="dxa"/>
          </w:tcPr>
          <w:p w14:paraId="4948BB91" w14:textId="74330F2E" w:rsidR="00D37510" w:rsidRPr="00D37510" w:rsidRDefault="0053436B" w:rsidP="008B497D">
            <w:pPr>
              <w:pStyle w:val="TextoTablas"/>
              <w:rPr>
                <w:lang w:val="es-CO"/>
              </w:rPr>
            </w:pPr>
            <w:r w:rsidRPr="0053436B">
              <w:rPr>
                <w:lang w:val="es-CO"/>
              </w:rPr>
              <w:t>Uso nacional e internacional</w:t>
            </w:r>
          </w:p>
        </w:tc>
        <w:tc>
          <w:tcPr>
            <w:tcW w:w="2835" w:type="dxa"/>
          </w:tcPr>
          <w:p w14:paraId="065084F1" w14:textId="33D07E7C" w:rsidR="00D37510" w:rsidRPr="00D37510" w:rsidRDefault="0053436B" w:rsidP="00F36C9D">
            <w:pPr>
              <w:pStyle w:val="TextoTablas"/>
              <w:rPr>
                <w:lang w:val="es-CO"/>
              </w:rPr>
            </w:pPr>
            <w:r w:rsidRPr="0053436B">
              <w:rPr>
                <w:lang w:val="es-CO"/>
              </w:rPr>
              <w:t>APRENDIZ NDT. (2022).NORMAS QUE RIGEN LA SOLDADURA. [Archivo de video] Youtube.</w:t>
            </w:r>
          </w:p>
        </w:tc>
        <w:tc>
          <w:tcPr>
            <w:tcW w:w="2268" w:type="dxa"/>
          </w:tcPr>
          <w:p w14:paraId="5A08CE2B" w14:textId="634225AB" w:rsidR="00D37510" w:rsidRDefault="0053436B" w:rsidP="00FB3519">
            <w:pPr>
              <w:pStyle w:val="TextoTablas"/>
              <w:jc w:val="center"/>
              <w:rPr>
                <w:lang w:val="es-CO"/>
              </w:rPr>
            </w:pPr>
            <w:r>
              <w:rPr>
                <w:lang w:val="es-CO"/>
              </w:rPr>
              <w:t>Video</w:t>
            </w:r>
          </w:p>
        </w:tc>
        <w:tc>
          <w:tcPr>
            <w:tcW w:w="2879" w:type="dxa"/>
          </w:tcPr>
          <w:p w14:paraId="16963FCF" w14:textId="18C4B601" w:rsidR="00D37510" w:rsidRDefault="00000000" w:rsidP="00FB3519">
            <w:pPr>
              <w:pStyle w:val="TextoTablas"/>
              <w:rPr>
                <w:lang w:val="es-CO"/>
              </w:rPr>
            </w:pPr>
            <w:hyperlink r:id="rId14" w:history="1">
              <w:r w:rsidR="0053436B" w:rsidRPr="0021227D">
                <w:rPr>
                  <w:rStyle w:val="Hipervnculo"/>
                  <w:lang w:val="es-CO"/>
                </w:rPr>
                <w:t>https://www.youtube.com/watch?v=wWAubgtJfHI&amp;ab_channel=APRENDIZNDT</w:t>
              </w:r>
            </w:hyperlink>
          </w:p>
          <w:p w14:paraId="1EDA1F70" w14:textId="1F1E3BC8" w:rsidR="0053436B" w:rsidRPr="00D37510" w:rsidRDefault="0053436B" w:rsidP="00FB3519">
            <w:pPr>
              <w:pStyle w:val="TextoTablas"/>
              <w:rPr>
                <w:lang w:val="es-CO"/>
              </w:rPr>
            </w:pP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7" w:name="_Toc192001143"/>
      <w:r w:rsidRPr="003758F7">
        <w:rPr>
          <w:lang w:val="es-CO"/>
        </w:rPr>
        <w:lastRenderedPageBreak/>
        <w:t>Glosario</w:t>
      </w:r>
      <w:bookmarkEnd w:id="7"/>
    </w:p>
    <w:p w14:paraId="280F3104" w14:textId="14A3FFFD" w:rsidR="00CD6227" w:rsidRDefault="00755AC4" w:rsidP="00CD6227">
      <w:r w:rsidRPr="00755AC4">
        <w:rPr>
          <w:b/>
          <w:bCs/>
        </w:rPr>
        <w:t>Código:</w:t>
      </w:r>
      <w:r w:rsidR="00CD6227" w:rsidRPr="00CD6227">
        <w:rPr>
          <w:rStyle w:val="Extranjerismo"/>
          <w:b/>
          <w:bCs/>
        </w:rPr>
        <w:t xml:space="preserve"> </w:t>
      </w:r>
      <w:r w:rsidRPr="00755AC4">
        <w:t>conjunto de requisitos aplicables al diseño, fabricación, inspección y mantenimiento de equipos.</w:t>
      </w:r>
    </w:p>
    <w:p w14:paraId="1BFC631B" w14:textId="38934BE9" w:rsidR="00CD6227" w:rsidRDefault="00755AC4" w:rsidP="00CD6227">
      <w:r w:rsidRPr="00755AC4">
        <w:rPr>
          <w:b/>
          <w:bCs/>
        </w:rPr>
        <w:t>Conformidad:</w:t>
      </w:r>
      <w:r w:rsidR="00CD6227" w:rsidRPr="00CD6227">
        <w:t xml:space="preserve"> </w:t>
      </w:r>
      <w:r w:rsidRPr="00755AC4">
        <w:t>cumplimiento de requisitos de documentos normativos o contractuales.</w:t>
      </w:r>
    </w:p>
    <w:p w14:paraId="68153449" w14:textId="5C674663" w:rsidR="00CD6227" w:rsidRDefault="00755AC4" w:rsidP="00CD6227">
      <w:r w:rsidRPr="00755AC4">
        <w:rPr>
          <w:b/>
          <w:bCs/>
        </w:rPr>
        <w:t>Ensayo no destructivo:</w:t>
      </w:r>
      <w:r w:rsidR="00CD6227" w:rsidRPr="00CD6227">
        <w:t xml:space="preserve"> </w:t>
      </w:r>
      <w:r w:rsidRPr="00755AC4">
        <w:t>método para evaluar propiedades de materiales sin causar daño permanente al objeto evaluado.</w:t>
      </w:r>
    </w:p>
    <w:p w14:paraId="127B0B35" w14:textId="5DB67B30" w:rsidR="00CD6227" w:rsidRDefault="00755AC4" w:rsidP="00CD6227">
      <w:r w:rsidRPr="00755AC4">
        <w:rPr>
          <w:b/>
          <w:bCs/>
        </w:rPr>
        <w:t>Especificación:</w:t>
      </w:r>
      <w:r w:rsidR="00CD6227" w:rsidRPr="00CD6227">
        <w:t xml:space="preserve"> </w:t>
      </w:r>
      <w:r w:rsidRPr="00755AC4">
        <w:t>documento que detalla requisitos esenciales para un material, sistema o servicio.</w:t>
      </w:r>
    </w:p>
    <w:p w14:paraId="3ACD4B8A" w14:textId="0744EB47" w:rsidR="00CD6227" w:rsidRDefault="00755AC4" w:rsidP="00CD6227">
      <w:r w:rsidRPr="00755AC4">
        <w:rPr>
          <w:b/>
          <w:bCs/>
        </w:rPr>
        <w:t>Jerarquía:</w:t>
      </w:r>
      <w:r>
        <w:rPr>
          <w:b/>
          <w:bCs/>
        </w:rPr>
        <w:t xml:space="preserve"> </w:t>
      </w:r>
      <w:r w:rsidRPr="00755AC4">
        <w:t>estructura de subordinación entre documentos normativos basada en criterios de superioridad.</w:t>
      </w:r>
    </w:p>
    <w:p w14:paraId="2430E8DB" w14:textId="5A2382C8" w:rsidR="00CD6227" w:rsidRDefault="00755AC4" w:rsidP="00CD6227">
      <w:r w:rsidRPr="00755AC4">
        <w:rPr>
          <w:b/>
          <w:bCs/>
        </w:rPr>
        <w:t>Norma</w:t>
      </w:r>
      <w:r w:rsidR="00CD6227" w:rsidRPr="00CD6227">
        <w:t xml:space="preserve">: </w:t>
      </w:r>
      <w:r w:rsidRPr="00755AC4">
        <w:t>documento técnico aprobado que establece reglas o criterios aplicables a un proceso o producto.</w:t>
      </w:r>
    </w:p>
    <w:p w14:paraId="052B855C" w14:textId="2376B4F5" w:rsidR="00CD6227" w:rsidRDefault="00755AC4" w:rsidP="00CD6227">
      <w:r w:rsidRPr="00755AC4">
        <w:rPr>
          <w:b/>
          <w:bCs/>
        </w:rPr>
        <w:t>Obligatorio</w:t>
      </w:r>
      <w:r w:rsidR="00CD6227" w:rsidRPr="00CD6227">
        <w:t xml:space="preserve">: </w:t>
      </w:r>
      <w:r w:rsidRPr="00755AC4">
        <w:t>requisitos exigidos por documentos normativos que deben demostrarse con evidencias objetivas.</w:t>
      </w:r>
    </w:p>
    <w:p w14:paraId="3509C930" w14:textId="19D359C7" w:rsidR="00CD6227" w:rsidRDefault="00755AC4" w:rsidP="00CD6227">
      <w:r w:rsidRPr="00755AC4">
        <w:rPr>
          <w:b/>
          <w:bCs/>
        </w:rPr>
        <w:t>Requisitos</w:t>
      </w:r>
      <w:r w:rsidR="00CD6227" w:rsidRPr="00CD6227">
        <w:t xml:space="preserve">: </w:t>
      </w:r>
      <w:r w:rsidRPr="00755AC4">
        <w:t>condiciones necesarias para el desarrollo de un proceso, establecidos por normativas.</w:t>
      </w:r>
    </w:p>
    <w:p w14:paraId="1DE7C020" w14:textId="2C37217A" w:rsidR="00CD6227" w:rsidRDefault="00755AC4" w:rsidP="00CD6227">
      <w:r w:rsidRPr="00755AC4">
        <w:rPr>
          <w:b/>
          <w:bCs/>
        </w:rPr>
        <w:t>Soldadura</w:t>
      </w:r>
      <w:r w:rsidR="00CD6227" w:rsidRPr="00CD6227">
        <w:t xml:space="preserve">: </w:t>
      </w:r>
      <w:r w:rsidRPr="00755AC4">
        <w:t>proceso de unión que produce coalescencia de materiales al calentarlos, con o sin metal de aporte.</w:t>
      </w:r>
    </w:p>
    <w:p w14:paraId="199F4AFC" w14:textId="1DE4699C" w:rsidR="00CD6227" w:rsidRDefault="00755AC4" w:rsidP="00CD6227">
      <w:pPr>
        <w:rPr>
          <w:rStyle w:val="Extranjerismo"/>
          <w:b/>
          <w:bCs/>
        </w:rPr>
      </w:pPr>
      <w:r w:rsidRPr="00755AC4">
        <w:rPr>
          <w:b/>
          <w:bCs/>
        </w:rPr>
        <w:t>Trazabilidad</w:t>
      </w:r>
      <w:r w:rsidR="00CD6227" w:rsidRPr="00CD6227">
        <w:t xml:space="preserve">: </w:t>
      </w:r>
      <w:r w:rsidRPr="00755AC4">
        <w:t>procedimientos documentados que permiten seguir la evolución de un producto en cada etapa.</w:t>
      </w:r>
    </w:p>
    <w:p w14:paraId="40B682D2" w14:textId="55A1BD8D" w:rsidR="002E5B3A" w:rsidRPr="003758F7" w:rsidRDefault="002E5B3A" w:rsidP="00B63204">
      <w:pPr>
        <w:pStyle w:val="Titulosgenerales"/>
        <w:rPr>
          <w:lang w:val="es-CO"/>
        </w:rPr>
      </w:pPr>
      <w:bookmarkStart w:id="8" w:name="_Toc192001144"/>
      <w:r w:rsidRPr="003758F7">
        <w:rPr>
          <w:lang w:val="es-CO"/>
        </w:rPr>
        <w:lastRenderedPageBreak/>
        <w:t>Referencias bibliográficas</w:t>
      </w:r>
      <w:bookmarkEnd w:id="8"/>
      <w:r w:rsidRPr="003758F7">
        <w:rPr>
          <w:lang w:val="es-CO"/>
        </w:rPr>
        <w:t xml:space="preserve"> </w:t>
      </w:r>
    </w:p>
    <w:p w14:paraId="66A708E1" w14:textId="77777777" w:rsidR="00755AC4" w:rsidRDefault="00755AC4" w:rsidP="00755AC4">
      <w:pPr>
        <w:rPr>
          <w:lang w:eastAsia="es-CO"/>
        </w:rPr>
      </w:pPr>
      <w:r>
        <w:rPr>
          <w:lang w:eastAsia="es-CO"/>
        </w:rPr>
        <w:t>Congreso de la República de Colombia. (2010). Código Colombiano de Construcción Sismoresistente NSR 2010.</w:t>
      </w:r>
    </w:p>
    <w:p w14:paraId="5260F717" w14:textId="77777777" w:rsidR="00755AC4" w:rsidRDefault="00755AC4" w:rsidP="00755AC4">
      <w:pPr>
        <w:rPr>
          <w:lang w:eastAsia="es-CO"/>
        </w:rPr>
      </w:pPr>
      <w:r>
        <w:rPr>
          <w:lang w:eastAsia="es-CO"/>
        </w:rPr>
        <w:t>República de Colombia. (2010). Decreto 926 de 2010. Por el cual se adopta el Reglamento Técnico de Construcciones Sismo Resistentes NSR-10. Diario Oficial No. 47.638.</w:t>
      </w:r>
    </w:p>
    <w:p w14:paraId="4C6671F7" w14:textId="031B88EF" w:rsidR="00755AC4" w:rsidRDefault="00755AC4" w:rsidP="00755AC4">
      <w:pPr>
        <w:rPr>
          <w:lang w:eastAsia="es-CO"/>
        </w:rPr>
      </w:pPr>
      <w:r>
        <w:rPr>
          <w:lang w:eastAsia="es-CO"/>
        </w:rPr>
        <w:t>Hernández R., G. (2014). Manual del soldador (14.ª ed.). CESOL.</w:t>
      </w:r>
    </w:p>
    <w:p w14:paraId="112EE1E2" w14:textId="77777777" w:rsidR="00755AC4" w:rsidRDefault="00755AC4" w:rsidP="00755AC4">
      <w:pPr>
        <w:rPr>
          <w:lang w:eastAsia="es-CO"/>
        </w:rPr>
      </w:pPr>
      <w:r>
        <w:rPr>
          <w:lang w:eastAsia="es-CO"/>
        </w:rPr>
        <w:t xml:space="preserve">Mike, L. (2015). Códigos, normas y especificaciones. Soldadura </w:t>
      </w:r>
      <w:r w:rsidRPr="00755AC4">
        <w:rPr>
          <w:rStyle w:val="Extranjerismo"/>
          <w:lang w:eastAsia="es-CO"/>
        </w:rPr>
        <w:t>Latinoamericana.American Welding Society. (2010). AWS A3.0: Standard Welding Terms and Definitions. American Welding Society.</w:t>
      </w:r>
    </w:p>
    <w:p w14:paraId="7B730819" w14:textId="4E9C43B6" w:rsidR="00151DFA" w:rsidRPr="00755AC4" w:rsidRDefault="00755AC4" w:rsidP="00755AC4">
      <w:pPr>
        <w:rPr>
          <w:rStyle w:val="Extranjerismo"/>
        </w:rPr>
      </w:pPr>
      <w:r w:rsidRPr="00755AC4">
        <w:rPr>
          <w:rStyle w:val="Extranjerismo"/>
          <w:lang w:eastAsia="es-CO"/>
        </w:rPr>
        <w:t>American Welding Society. (2010). AWS D1.1: Structural Welding Code. American Welding Society.</w:t>
      </w:r>
    </w:p>
    <w:p w14:paraId="0ACDF4A3" w14:textId="5F5F13AA" w:rsidR="002E5B3A" w:rsidRPr="003758F7" w:rsidRDefault="00F36C9D" w:rsidP="00B63204">
      <w:pPr>
        <w:pStyle w:val="Titulosgenerales"/>
        <w:rPr>
          <w:lang w:val="es-CO"/>
        </w:rPr>
      </w:pPr>
      <w:bookmarkStart w:id="9" w:name="_Toc192001145"/>
      <w:r w:rsidRPr="003758F7">
        <w:rPr>
          <w:lang w:val="es-CO"/>
        </w:rPr>
        <w:lastRenderedPageBreak/>
        <w:t>Créditos</w:t>
      </w:r>
      <w:bookmarkEnd w:id="9"/>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DE0F92">
            <w:pPr>
              <w:ind w:firstLine="0"/>
              <w:rPr>
                <w:lang w:eastAsia="es-CO"/>
              </w:rPr>
            </w:pPr>
            <w:r w:rsidRPr="003758F7">
              <w:rPr>
                <w:lang w:eastAsia="es-CO"/>
              </w:rPr>
              <w:t>Nombre</w:t>
            </w:r>
          </w:p>
        </w:tc>
        <w:tc>
          <w:tcPr>
            <w:tcW w:w="3261" w:type="dxa"/>
          </w:tcPr>
          <w:p w14:paraId="34AD80E5" w14:textId="25DC38F0" w:rsidR="004554CA" w:rsidRPr="003758F7" w:rsidRDefault="004554CA" w:rsidP="00DE0F92">
            <w:pPr>
              <w:ind w:firstLine="0"/>
              <w:rPr>
                <w:lang w:eastAsia="es-CO"/>
              </w:rPr>
            </w:pPr>
            <w:r w:rsidRPr="003758F7">
              <w:rPr>
                <w:lang w:eastAsia="es-CO"/>
              </w:rPr>
              <w:t>Cargo</w:t>
            </w:r>
          </w:p>
        </w:tc>
        <w:tc>
          <w:tcPr>
            <w:tcW w:w="3969" w:type="dxa"/>
          </w:tcPr>
          <w:p w14:paraId="7F36A75B" w14:textId="02C68625" w:rsidR="004554CA" w:rsidRPr="003758F7" w:rsidRDefault="004554CA" w:rsidP="00DE0F92">
            <w:pPr>
              <w:ind w:firstLine="0"/>
              <w:rPr>
                <w:lang w:eastAsia="es-CO"/>
              </w:rPr>
            </w:pPr>
            <w:r w:rsidRPr="003758F7">
              <w:rPr>
                <w:lang w:eastAsia="es-CO"/>
              </w:rPr>
              <w:t>Regional y Centro de Formación</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6155BE0A" w:rsidR="004554CA" w:rsidRPr="003758F7" w:rsidRDefault="002A3C99" w:rsidP="004554CA">
            <w:pPr>
              <w:pStyle w:val="TextoTablas"/>
              <w:rPr>
                <w:lang w:val="es-CO"/>
              </w:rPr>
            </w:pPr>
            <w:r w:rsidRPr="003758F7">
              <w:rPr>
                <w:lang w:val="es-CO"/>
              </w:rPr>
              <w:t>Responsable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5F377924" w:rsidR="004554CA" w:rsidRPr="003758F7" w:rsidRDefault="004554CA" w:rsidP="004554CA">
            <w:pPr>
              <w:pStyle w:val="TextoTablas"/>
              <w:rPr>
                <w:lang w:val="es-CO"/>
              </w:rPr>
            </w:pPr>
            <w:r w:rsidRPr="003758F7">
              <w:rPr>
                <w:lang w:val="es-CO"/>
              </w:rPr>
              <w:t>Responsable de Línea de Producción</w:t>
            </w:r>
          </w:p>
        </w:tc>
        <w:tc>
          <w:tcPr>
            <w:tcW w:w="3969" w:type="dxa"/>
          </w:tcPr>
          <w:p w14:paraId="17C2853D" w14:textId="4ED691F9" w:rsidR="004554CA" w:rsidRPr="003758F7" w:rsidRDefault="00833112" w:rsidP="004554CA">
            <w:pPr>
              <w:pStyle w:val="TextoTablas"/>
              <w:rPr>
                <w:lang w:val="es-CO"/>
              </w:rPr>
            </w:pPr>
            <w:r w:rsidRPr="003758F7">
              <w:rPr>
                <w:lang w:val="es-CO"/>
              </w:rPr>
              <w:t>Centro de Servicios de Salud - Regional Antioquia</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2587DF1B" w:rsidR="004554CA" w:rsidRPr="003758F7" w:rsidRDefault="00755AC4" w:rsidP="004554CA">
            <w:pPr>
              <w:pStyle w:val="TextoTablas"/>
              <w:rPr>
                <w:lang w:val="es-CO"/>
              </w:rPr>
            </w:pPr>
            <w:r w:rsidRPr="00755AC4">
              <w:rPr>
                <w:lang w:val="es-CO"/>
              </w:rPr>
              <w:t>Ángela Viviana Páez Perilla</w:t>
            </w:r>
          </w:p>
        </w:tc>
        <w:tc>
          <w:tcPr>
            <w:tcW w:w="3261" w:type="dxa"/>
          </w:tcPr>
          <w:p w14:paraId="7BB9A540" w14:textId="1210BFCC" w:rsidR="004554CA" w:rsidRPr="003758F7" w:rsidRDefault="002A3C99" w:rsidP="004554CA">
            <w:pPr>
              <w:pStyle w:val="TextoTablas"/>
              <w:rPr>
                <w:lang w:val="es-CO"/>
              </w:rPr>
            </w:pPr>
            <w:r w:rsidRPr="003758F7">
              <w:rPr>
                <w:lang w:val="es-CO"/>
              </w:rPr>
              <w:t>Experto Temático</w:t>
            </w:r>
          </w:p>
        </w:tc>
        <w:tc>
          <w:tcPr>
            <w:tcW w:w="3969" w:type="dxa"/>
          </w:tcPr>
          <w:p w14:paraId="1C05866F" w14:textId="75347C6F" w:rsidR="004554CA" w:rsidRPr="003758F7" w:rsidRDefault="00755AC4" w:rsidP="004554CA">
            <w:pPr>
              <w:pStyle w:val="TextoTablas"/>
              <w:rPr>
                <w:lang w:val="es-CO"/>
              </w:rPr>
            </w:pPr>
            <w:r w:rsidRPr="00755AC4">
              <w:rPr>
                <w:lang w:val="es-CO"/>
              </w:rPr>
              <w:t>Centro Agroindustrial - Regional Quindío</w:t>
            </w:r>
          </w:p>
        </w:tc>
      </w:tr>
      <w:tr w:rsidR="004554CA" w:rsidRPr="003758F7" w14:paraId="34080B41" w14:textId="77777777" w:rsidTr="004554CA">
        <w:tc>
          <w:tcPr>
            <w:tcW w:w="2830" w:type="dxa"/>
          </w:tcPr>
          <w:p w14:paraId="4EF8DEC6" w14:textId="33BA071E" w:rsidR="004554CA" w:rsidRPr="003758F7" w:rsidRDefault="002969EA" w:rsidP="004554CA">
            <w:pPr>
              <w:pStyle w:val="TextoTablas"/>
              <w:rPr>
                <w:lang w:val="es-CO"/>
              </w:rPr>
            </w:pPr>
            <w:r w:rsidRPr="002969EA">
              <w:rPr>
                <w:lang w:val="es-CO"/>
              </w:rPr>
              <w:t>Paola Alexandra Moya</w:t>
            </w:r>
          </w:p>
        </w:tc>
        <w:tc>
          <w:tcPr>
            <w:tcW w:w="3261" w:type="dxa"/>
          </w:tcPr>
          <w:p w14:paraId="3C872D58" w14:textId="4863C45B" w:rsidR="004554CA" w:rsidRPr="003758F7" w:rsidRDefault="002969EA" w:rsidP="004554CA">
            <w:pPr>
              <w:pStyle w:val="TextoTablas"/>
              <w:rPr>
                <w:lang w:val="es-CO"/>
              </w:rPr>
            </w:pPr>
            <w:r w:rsidRPr="002969EA">
              <w:rPr>
                <w:lang w:val="es-CO"/>
              </w:rPr>
              <w:t>Evaluadora instruccional</w:t>
            </w:r>
          </w:p>
        </w:tc>
        <w:tc>
          <w:tcPr>
            <w:tcW w:w="3969" w:type="dxa"/>
          </w:tcPr>
          <w:p w14:paraId="28E35386" w14:textId="1D47364E" w:rsidR="004554CA"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49717F94" w:rsidR="004554CA" w:rsidRPr="003758F7" w:rsidRDefault="00755AC4" w:rsidP="004554CA">
            <w:pPr>
              <w:pStyle w:val="TextoTablas"/>
              <w:rPr>
                <w:lang w:val="es-CO"/>
              </w:rPr>
            </w:pPr>
            <w:r w:rsidRPr="00755AC4">
              <w:rPr>
                <w:lang w:val="es-CO"/>
              </w:rPr>
              <w:t>Carlos Julián Ramírez Benítez</w:t>
            </w:r>
          </w:p>
        </w:tc>
        <w:tc>
          <w:tcPr>
            <w:tcW w:w="3261" w:type="dxa"/>
          </w:tcPr>
          <w:p w14:paraId="04888E23" w14:textId="19F6A432" w:rsidR="004554CA" w:rsidRPr="003758F7" w:rsidRDefault="00D667CC" w:rsidP="004554CA">
            <w:pPr>
              <w:pStyle w:val="TextoTablas"/>
              <w:rPr>
                <w:lang w:val="es-CO"/>
              </w:rPr>
            </w:pPr>
            <w:r w:rsidRPr="003758F7">
              <w:rPr>
                <w:lang w:val="es-CO"/>
              </w:rPr>
              <w:t>Diseñador de Contenidos Digitales</w:t>
            </w:r>
          </w:p>
        </w:tc>
        <w:tc>
          <w:tcPr>
            <w:tcW w:w="3969" w:type="dxa"/>
          </w:tcPr>
          <w:p w14:paraId="05C18D4A" w14:textId="078210F0" w:rsidR="004554CA"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0CCD037" w14:textId="77777777" w:rsidTr="004554CA">
        <w:tc>
          <w:tcPr>
            <w:tcW w:w="2830" w:type="dxa"/>
          </w:tcPr>
          <w:p w14:paraId="7D4935E5" w14:textId="7C9100E1" w:rsidR="004554CA" w:rsidRPr="003758F7" w:rsidRDefault="00755AC4" w:rsidP="004554CA">
            <w:pPr>
              <w:pStyle w:val="TextoTablas"/>
              <w:rPr>
                <w:lang w:val="es-CO"/>
              </w:rPr>
            </w:pPr>
            <w:r w:rsidRPr="00755AC4">
              <w:rPr>
                <w:lang w:val="es-CO"/>
              </w:rPr>
              <w:t>Edgar Mauricio Cortes García</w:t>
            </w:r>
          </w:p>
        </w:tc>
        <w:tc>
          <w:tcPr>
            <w:tcW w:w="3261" w:type="dxa"/>
          </w:tcPr>
          <w:p w14:paraId="7CA57FBC" w14:textId="01D1493C" w:rsidR="004554CA" w:rsidRPr="003758F7" w:rsidRDefault="00D667CC" w:rsidP="004554CA">
            <w:pPr>
              <w:pStyle w:val="TextoTablas"/>
              <w:rPr>
                <w:lang w:val="es-CO"/>
              </w:rPr>
            </w:pPr>
            <w:r w:rsidRPr="003758F7">
              <w:rPr>
                <w:lang w:val="es-CO"/>
              </w:rPr>
              <w:t>Desarrollador Fullstack</w:t>
            </w:r>
          </w:p>
        </w:tc>
        <w:tc>
          <w:tcPr>
            <w:tcW w:w="3969" w:type="dxa"/>
          </w:tcPr>
          <w:p w14:paraId="74223EB6" w14:textId="605840DD" w:rsidR="004554CA"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32338284" w:rsidR="004554CA" w:rsidRPr="003758F7" w:rsidRDefault="002969EA" w:rsidP="004554CA">
            <w:pPr>
              <w:pStyle w:val="TextoTablas"/>
              <w:rPr>
                <w:lang w:val="es-CO"/>
              </w:rPr>
            </w:pPr>
            <w:r w:rsidRPr="002969EA">
              <w:rPr>
                <w:lang w:val="es-CO"/>
              </w:rPr>
              <w:t>Alejandro Delgado Acosta</w:t>
            </w:r>
          </w:p>
        </w:tc>
        <w:tc>
          <w:tcPr>
            <w:tcW w:w="3261" w:type="dxa"/>
          </w:tcPr>
          <w:p w14:paraId="677DC104" w14:textId="3C3767CA" w:rsidR="004554CA" w:rsidRPr="003758F7" w:rsidRDefault="002969EA" w:rsidP="004554CA">
            <w:pPr>
              <w:pStyle w:val="TextoTablas"/>
              <w:rPr>
                <w:lang w:val="es-CO"/>
              </w:rPr>
            </w:pPr>
            <w:r w:rsidRPr="002969EA">
              <w:rPr>
                <w:lang w:val="es-CO"/>
              </w:rPr>
              <w:t>Intérprete Lenguaje de señas</w:t>
            </w:r>
          </w:p>
        </w:tc>
        <w:tc>
          <w:tcPr>
            <w:tcW w:w="3969" w:type="dxa"/>
          </w:tcPr>
          <w:p w14:paraId="5E629696" w14:textId="46B295E5" w:rsidR="004554CA" w:rsidRPr="003758F7" w:rsidRDefault="002969EA" w:rsidP="004554CA">
            <w:pPr>
              <w:pStyle w:val="TextoTablas"/>
              <w:rPr>
                <w:lang w:val="es-CO"/>
              </w:rPr>
            </w:pPr>
            <w:r w:rsidRPr="002969EA">
              <w:rPr>
                <w:lang w:val="es-CO"/>
              </w:rPr>
              <w:t>Centro Agroempresarial y Desarrollo Pecuario - Regional Huila</w:t>
            </w:r>
          </w:p>
        </w:tc>
      </w:tr>
      <w:tr w:rsidR="002969EA" w:rsidRPr="003758F7" w14:paraId="662E18C6" w14:textId="77777777" w:rsidTr="004554CA">
        <w:tc>
          <w:tcPr>
            <w:tcW w:w="2830" w:type="dxa"/>
          </w:tcPr>
          <w:p w14:paraId="260B3E3B" w14:textId="5DA1EC5B" w:rsidR="002969EA" w:rsidRPr="002969EA" w:rsidRDefault="002969EA" w:rsidP="004554CA">
            <w:pPr>
              <w:pStyle w:val="TextoTablas"/>
              <w:rPr>
                <w:lang w:val="es-CO"/>
              </w:rPr>
            </w:pPr>
            <w:r w:rsidRPr="002969EA">
              <w:rPr>
                <w:lang w:val="es-CO"/>
              </w:rPr>
              <w:t>Cristhian Giovanni Gordillo Segura</w:t>
            </w:r>
          </w:p>
        </w:tc>
        <w:tc>
          <w:tcPr>
            <w:tcW w:w="3261" w:type="dxa"/>
          </w:tcPr>
          <w:p w14:paraId="185F1D46" w14:textId="607A4AAC" w:rsidR="002969EA" w:rsidRPr="002969EA" w:rsidRDefault="002969EA" w:rsidP="004554CA">
            <w:pPr>
              <w:pStyle w:val="TextoTablas"/>
              <w:rPr>
                <w:lang w:val="es-CO"/>
              </w:rPr>
            </w:pPr>
            <w:r w:rsidRPr="002969EA">
              <w:rPr>
                <w:lang w:val="es-CO"/>
              </w:rPr>
              <w:t>Intérprete Lenguaje de señas</w:t>
            </w:r>
          </w:p>
        </w:tc>
        <w:tc>
          <w:tcPr>
            <w:tcW w:w="3969" w:type="dxa"/>
          </w:tcPr>
          <w:p w14:paraId="13F2D6FB" w14:textId="283A5B01" w:rsidR="002969EA" w:rsidRPr="002969EA" w:rsidRDefault="002969EA" w:rsidP="004554CA">
            <w:pPr>
              <w:pStyle w:val="TextoTablas"/>
              <w:rPr>
                <w:lang w:val="es-CO"/>
              </w:rPr>
            </w:pPr>
            <w:r w:rsidRPr="002969EA">
              <w:rPr>
                <w:lang w:val="es-CO"/>
              </w:rPr>
              <w:t>Centro Agroempresarial y Desarrollo Pecuario - Regional Huila</w:t>
            </w:r>
          </w:p>
        </w:tc>
      </w:tr>
      <w:tr w:rsidR="002969EA" w:rsidRPr="003758F7" w14:paraId="304481F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1881C7C" w14:textId="5B716937" w:rsidR="002969EA" w:rsidRPr="002969EA" w:rsidRDefault="002969EA" w:rsidP="004554CA">
            <w:pPr>
              <w:pStyle w:val="TextoTablas"/>
              <w:rPr>
                <w:lang w:val="es-CO"/>
              </w:rPr>
            </w:pPr>
            <w:r w:rsidRPr="002969EA">
              <w:rPr>
                <w:lang w:val="es-CO"/>
              </w:rPr>
              <w:t>Daniela Muñoz Bedoya</w:t>
            </w:r>
          </w:p>
        </w:tc>
        <w:tc>
          <w:tcPr>
            <w:tcW w:w="3261" w:type="dxa"/>
          </w:tcPr>
          <w:p w14:paraId="7DB974E5" w14:textId="35690D8C" w:rsidR="002969EA" w:rsidRPr="002969EA" w:rsidRDefault="002969EA" w:rsidP="004554CA">
            <w:pPr>
              <w:pStyle w:val="TextoTablas"/>
              <w:rPr>
                <w:lang w:val="es-CO"/>
              </w:rPr>
            </w:pPr>
            <w:r w:rsidRPr="002969EA">
              <w:rPr>
                <w:lang w:val="es-CO"/>
              </w:rPr>
              <w:t>Animador y Productor Multimedia</w:t>
            </w:r>
          </w:p>
        </w:tc>
        <w:tc>
          <w:tcPr>
            <w:tcW w:w="3969" w:type="dxa"/>
          </w:tcPr>
          <w:p w14:paraId="4EC680B5" w14:textId="798962C1" w:rsidR="002969EA" w:rsidRPr="002969EA" w:rsidRDefault="002969EA" w:rsidP="004554CA">
            <w:pPr>
              <w:pStyle w:val="TextoTablas"/>
              <w:rPr>
                <w:lang w:val="es-CO"/>
              </w:rPr>
            </w:pPr>
            <w:r w:rsidRPr="002969EA">
              <w:rPr>
                <w:lang w:val="es-CO"/>
              </w:rPr>
              <w:t>Centro Agroempresarial y Desarrollo Pecuario - Regional Huila</w:t>
            </w:r>
          </w:p>
        </w:tc>
      </w:tr>
      <w:tr w:rsidR="002969EA" w:rsidRPr="003758F7" w14:paraId="6453B427" w14:textId="77777777" w:rsidTr="004554CA">
        <w:tc>
          <w:tcPr>
            <w:tcW w:w="2830" w:type="dxa"/>
          </w:tcPr>
          <w:p w14:paraId="01A55795" w14:textId="197D8AC3" w:rsidR="002969EA" w:rsidRPr="002969EA" w:rsidRDefault="002969EA" w:rsidP="004554CA">
            <w:pPr>
              <w:pStyle w:val="TextoTablas"/>
              <w:rPr>
                <w:lang w:val="es-CO"/>
              </w:rPr>
            </w:pPr>
            <w:r w:rsidRPr="002969EA">
              <w:rPr>
                <w:lang w:val="es-CO"/>
              </w:rPr>
              <w:t>Andrés Felipe Guevara Ariza</w:t>
            </w:r>
          </w:p>
        </w:tc>
        <w:tc>
          <w:tcPr>
            <w:tcW w:w="3261" w:type="dxa"/>
          </w:tcPr>
          <w:p w14:paraId="3F1DB0EB" w14:textId="36015D78" w:rsidR="002969EA" w:rsidRPr="002969EA" w:rsidRDefault="002969EA" w:rsidP="004554CA">
            <w:pPr>
              <w:pStyle w:val="TextoTablas"/>
              <w:rPr>
                <w:lang w:val="es-CO"/>
              </w:rPr>
            </w:pPr>
            <w:r w:rsidRPr="002969EA">
              <w:rPr>
                <w:lang w:val="es-CO"/>
              </w:rPr>
              <w:t>Locución</w:t>
            </w:r>
          </w:p>
        </w:tc>
        <w:tc>
          <w:tcPr>
            <w:tcW w:w="3969" w:type="dxa"/>
          </w:tcPr>
          <w:p w14:paraId="7118ED47" w14:textId="470550F5" w:rsidR="002969EA" w:rsidRPr="002969EA" w:rsidRDefault="002969EA" w:rsidP="004554CA">
            <w:pPr>
              <w:pStyle w:val="TextoTablas"/>
              <w:rPr>
                <w:lang w:val="es-CO"/>
              </w:rPr>
            </w:pPr>
            <w:r w:rsidRPr="002969EA">
              <w:rPr>
                <w:lang w:val="es-CO"/>
              </w:rPr>
              <w:t>Centro Agroempresarial y Desarrollo Pecuario - Regional Huila</w:t>
            </w:r>
          </w:p>
        </w:tc>
      </w:tr>
      <w:tr w:rsidR="002969EA" w:rsidRPr="003758F7" w14:paraId="57E3BA1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6020834" w14:textId="55973F31" w:rsidR="002969EA" w:rsidRPr="002969EA" w:rsidRDefault="002969EA" w:rsidP="004554CA">
            <w:pPr>
              <w:pStyle w:val="TextoTablas"/>
              <w:rPr>
                <w:lang w:val="es-CO"/>
              </w:rPr>
            </w:pPr>
            <w:r w:rsidRPr="002969EA">
              <w:rPr>
                <w:lang w:val="es-CO"/>
              </w:rPr>
              <w:t>Aixa Natalia Sendoya Fernández</w:t>
            </w:r>
          </w:p>
        </w:tc>
        <w:tc>
          <w:tcPr>
            <w:tcW w:w="3261" w:type="dxa"/>
          </w:tcPr>
          <w:p w14:paraId="57018BC1" w14:textId="7C121345" w:rsidR="002969EA" w:rsidRPr="002969EA" w:rsidRDefault="002969EA" w:rsidP="004554CA">
            <w:pPr>
              <w:pStyle w:val="TextoTablas"/>
              <w:rPr>
                <w:lang w:val="es-CO"/>
              </w:rPr>
            </w:pPr>
            <w:r w:rsidRPr="002969EA">
              <w:rPr>
                <w:lang w:val="es-CO"/>
              </w:rPr>
              <w:t>Validador de Recursos Educativos Digitales</w:t>
            </w:r>
          </w:p>
        </w:tc>
        <w:tc>
          <w:tcPr>
            <w:tcW w:w="3969" w:type="dxa"/>
          </w:tcPr>
          <w:p w14:paraId="715B5549" w14:textId="57D93D95" w:rsidR="002969EA" w:rsidRPr="002969EA" w:rsidRDefault="002969EA" w:rsidP="004554CA">
            <w:pPr>
              <w:pStyle w:val="TextoTablas"/>
              <w:rPr>
                <w:lang w:val="es-CO"/>
              </w:rPr>
            </w:pPr>
            <w:r w:rsidRPr="002969EA">
              <w:rPr>
                <w:lang w:val="es-CO"/>
              </w:rPr>
              <w:t>Centro Agroempresarial y Desarrollo Pecuario - Regional Huila</w:t>
            </w:r>
          </w:p>
        </w:tc>
      </w:tr>
      <w:tr w:rsidR="004554CA" w:rsidRPr="003758F7" w14:paraId="11BF1E72" w14:textId="77777777" w:rsidTr="004554CA">
        <w:tc>
          <w:tcPr>
            <w:tcW w:w="2830" w:type="dxa"/>
          </w:tcPr>
          <w:p w14:paraId="5886CF45" w14:textId="7F006523" w:rsidR="004554CA" w:rsidRPr="003758F7" w:rsidRDefault="00833112" w:rsidP="004554CA">
            <w:pPr>
              <w:pStyle w:val="TextoTablas"/>
              <w:rPr>
                <w:lang w:val="es-CO"/>
              </w:rPr>
            </w:pPr>
            <w:r w:rsidRPr="003758F7">
              <w:rPr>
                <w:lang w:val="es-CO"/>
              </w:rPr>
              <w:t>Daniel Ricardo Mutis Gómez</w:t>
            </w:r>
          </w:p>
        </w:tc>
        <w:tc>
          <w:tcPr>
            <w:tcW w:w="3261" w:type="dxa"/>
          </w:tcPr>
          <w:p w14:paraId="46CA6BD9" w14:textId="46C546B8" w:rsidR="004554CA" w:rsidRPr="003758F7" w:rsidRDefault="00833112" w:rsidP="004554CA">
            <w:pPr>
              <w:pStyle w:val="TextoTablas"/>
              <w:rPr>
                <w:lang w:val="es-CO"/>
              </w:rPr>
            </w:pPr>
            <w:r w:rsidRPr="003758F7">
              <w:rPr>
                <w:lang w:val="es-CO"/>
              </w:rPr>
              <w:t>Evaluador para contenidos inclusivos y accesibles</w:t>
            </w:r>
          </w:p>
        </w:tc>
        <w:tc>
          <w:tcPr>
            <w:tcW w:w="3969" w:type="dxa"/>
          </w:tcPr>
          <w:p w14:paraId="5E983F3E" w14:textId="68A9A13B" w:rsidR="004554CA" w:rsidRPr="003758F7" w:rsidRDefault="002969EA" w:rsidP="004554CA">
            <w:pPr>
              <w:pStyle w:val="TextoTablas"/>
              <w:rPr>
                <w:lang w:val="es-CO"/>
              </w:rPr>
            </w:pPr>
            <w:r w:rsidRPr="002969EA">
              <w:rPr>
                <w:lang w:val="es-CO"/>
              </w:rPr>
              <w:t>Centro Agroempresarial y Desarrollo Pecuario - Regional Huila</w:t>
            </w:r>
          </w:p>
        </w:tc>
      </w:tr>
      <w:tr w:rsidR="002A3C99" w:rsidRPr="003758F7" w14:paraId="16F56A9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4A9499" w14:textId="7D2E6556" w:rsidR="002A3C99" w:rsidRPr="003758F7" w:rsidRDefault="002969EA" w:rsidP="004554CA">
            <w:pPr>
              <w:pStyle w:val="TextoTablas"/>
              <w:rPr>
                <w:lang w:val="es-CO"/>
              </w:rPr>
            </w:pPr>
            <w:r w:rsidRPr="002969EA">
              <w:rPr>
                <w:lang w:val="es-CO"/>
              </w:rPr>
              <w:lastRenderedPageBreak/>
              <w:t>Raúl Mosquera Serrano</w:t>
            </w:r>
          </w:p>
        </w:tc>
        <w:tc>
          <w:tcPr>
            <w:tcW w:w="3261" w:type="dxa"/>
          </w:tcPr>
          <w:p w14:paraId="4C338760" w14:textId="649EF149" w:rsidR="002A3C99" w:rsidRPr="003758F7" w:rsidRDefault="002969EA" w:rsidP="004554CA">
            <w:pPr>
              <w:pStyle w:val="TextoTablas"/>
              <w:rPr>
                <w:lang w:val="es-CO"/>
              </w:rPr>
            </w:pPr>
            <w:r w:rsidRPr="002969EA">
              <w:rPr>
                <w:lang w:val="es-CO"/>
              </w:rPr>
              <w:t>Evaluador para Contenidos Inclusivos y Accesibles</w:t>
            </w:r>
          </w:p>
        </w:tc>
        <w:tc>
          <w:tcPr>
            <w:tcW w:w="3969" w:type="dxa"/>
          </w:tcPr>
          <w:p w14:paraId="6FDD46E3" w14:textId="1BC79C67" w:rsidR="002A3C99"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93EAB4E" w14:textId="77777777" w:rsidTr="004554CA">
        <w:tc>
          <w:tcPr>
            <w:tcW w:w="2830" w:type="dxa"/>
          </w:tcPr>
          <w:p w14:paraId="692CE64C" w14:textId="7EAD2945" w:rsidR="004554CA" w:rsidRPr="003758F7" w:rsidRDefault="00833112" w:rsidP="004554CA">
            <w:pPr>
              <w:pStyle w:val="TextoTablas"/>
              <w:rPr>
                <w:lang w:val="es-CO"/>
              </w:rPr>
            </w:pPr>
            <w:r w:rsidRPr="003758F7">
              <w:rPr>
                <w:lang w:val="es-CO"/>
              </w:rPr>
              <w:t>Jaime Hernán Tejada Llano</w:t>
            </w:r>
          </w:p>
        </w:tc>
        <w:tc>
          <w:tcPr>
            <w:tcW w:w="3261" w:type="dxa"/>
          </w:tcPr>
          <w:p w14:paraId="7A8BEF09" w14:textId="65C281F5" w:rsidR="004554CA" w:rsidRPr="003758F7" w:rsidRDefault="00833112" w:rsidP="004554CA">
            <w:pPr>
              <w:pStyle w:val="TextoTablas"/>
              <w:rPr>
                <w:lang w:val="es-CO"/>
              </w:rPr>
            </w:pPr>
            <w:r w:rsidRPr="003758F7">
              <w:rPr>
                <w:lang w:val="es-CO"/>
              </w:rPr>
              <w:t>Validador de Recursos Educativos Digitales</w:t>
            </w:r>
          </w:p>
        </w:tc>
        <w:tc>
          <w:tcPr>
            <w:tcW w:w="3969" w:type="dxa"/>
          </w:tcPr>
          <w:p w14:paraId="655E2F04" w14:textId="3F9677AF" w:rsidR="004554CA" w:rsidRPr="003758F7" w:rsidRDefault="00833112" w:rsidP="004554CA">
            <w:pPr>
              <w:pStyle w:val="TextoTablas"/>
              <w:rPr>
                <w:lang w:val="es-CO"/>
              </w:rPr>
            </w:pPr>
            <w:r w:rsidRPr="003758F7">
              <w:rPr>
                <w:lang w:val="es-CO"/>
              </w:rPr>
              <w:t>Centro de Servicios de Salud - Regional Antioquia</w:t>
            </w:r>
          </w:p>
        </w:tc>
      </w:tr>
    </w:tbl>
    <w:p w14:paraId="77109462" w14:textId="77777777" w:rsidR="004554CA" w:rsidRPr="003758F7" w:rsidRDefault="004554CA" w:rsidP="004554CA">
      <w:pPr>
        <w:rPr>
          <w:lang w:eastAsia="es-CO"/>
        </w:rPr>
      </w:pPr>
    </w:p>
    <w:sectPr w:rsidR="004554CA" w:rsidRPr="003758F7" w:rsidSect="00FD6467">
      <w:headerReference w:type="default" r:id="rId15"/>
      <w:footerReference w:type="default" r:id="rId1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5DE94" w14:textId="77777777" w:rsidR="001F2DE0" w:rsidRPr="003758F7" w:rsidRDefault="001F2DE0" w:rsidP="00EC0858">
      <w:pPr>
        <w:spacing w:before="0" w:after="0" w:line="240" w:lineRule="auto"/>
      </w:pPr>
      <w:r w:rsidRPr="003758F7">
        <w:separator/>
      </w:r>
    </w:p>
  </w:endnote>
  <w:endnote w:type="continuationSeparator" w:id="0">
    <w:p w14:paraId="7F369C71" w14:textId="77777777" w:rsidR="001F2DE0" w:rsidRPr="003758F7" w:rsidRDefault="001F2DE0"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Pr="003758F7" w:rsidRDefault="00000000">
        <w:pPr>
          <w:pStyle w:val="Piedepgina"/>
          <w:jc w:val="right"/>
        </w:pPr>
      </w:p>
    </w:sdtContent>
  </w:sdt>
  <w:p w14:paraId="3E67AFB0" w14:textId="77777777" w:rsidR="00EC0858" w:rsidRPr="003758F7"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Pr="003758F7" w:rsidRDefault="00E92C3E">
        <w:pPr>
          <w:pStyle w:val="Piedepgina"/>
          <w:jc w:val="right"/>
        </w:pPr>
        <w:r w:rsidRPr="003758F7">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Pr="003758F7">
          <w:t>2</w:t>
        </w:r>
        <w:r w:rsidRPr="003758F7">
          <w:fldChar w:fldCharType="end"/>
        </w:r>
      </w:p>
    </w:sdtContent>
  </w:sdt>
  <w:p w14:paraId="01C6D2AF" w14:textId="6C06CA20" w:rsidR="00E92C3E" w:rsidRPr="003758F7"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39CED" w14:textId="77777777" w:rsidR="001F2DE0" w:rsidRPr="003758F7" w:rsidRDefault="001F2DE0" w:rsidP="00EC0858">
      <w:pPr>
        <w:spacing w:before="0" w:after="0" w:line="240" w:lineRule="auto"/>
      </w:pPr>
      <w:r w:rsidRPr="003758F7">
        <w:separator/>
      </w:r>
    </w:p>
  </w:footnote>
  <w:footnote w:type="continuationSeparator" w:id="0">
    <w:p w14:paraId="0040947A" w14:textId="77777777" w:rsidR="001F2DE0" w:rsidRPr="003758F7" w:rsidRDefault="001F2DE0"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Pr="003758F7" w:rsidRDefault="00E92C3E">
    <w:pPr>
      <w:pStyle w:val="Encabezado"/>
    </w:pPr>
    <w:r w:rsidRPr="003758F7">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3F23EC"/>
    <w:multiLevelType w:val="hybridMultilevel"/>
    <w:tmpl w:val="7CEC10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0747EED"/>
    <w:multiLevelType w:val="hybridMultilevel"/>
    <w:tmpl w:val="5E6CAC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2F4685F"/>
    <w:multiLevelType w:val="hybridMultilevel"/>
    <w:tmpl w:val="81064D7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4817E74"/>
    <w:multiLevelType w:val="hybridMultilevel"/>
    <w:tmpl w:val="F7A403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6081E2E"/>
    <w:multiLevelType w:val="hybridMultilevel"/>
    <w:tmpl w:val="19042B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6E958B7"/>
    <w:multiLevelType w:val="hybridMultilevel"/>
    <w:tmpl w:val="793437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7254F24"/>
    <w:multiLevelType w:val="hybridMultilevel"/>
    <w:tmpl w:val="B4DE5E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E3656B1"/>
    <w:multiLevelType w:val="hybridMultilevel"/>
    <w:tmpl w:val="2E96AB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EB27989"/>
    <w:multiLevelType w:val="hybridMultilevel"/>
    <w:tmpl w:val="AF7A8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0F4A2BF4"/>
    <w:multiLevelType w:val="hybridMultilevel"/>
    <w:tmpl w:val="FBD025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F502493"/>
    <w:multiLevelType w:val="hybridMultilevel"/>
    <w:tmpl w:val="9858E8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16FA2E80"/>
    <w:multiLevelType w:val="hybridMultilevel"/>
    <w:tmpl w:val="61322AF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18F64EE1"/>
    <w:multiLevelType w:val="hybridMultilevel"/>
    <w:tmpl w:val="AAFE88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98F2AC0"/>
    <w:multiLevelType w:val="hybridMultilevel"/>
    <w:tmpl w:val="7B1C77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B6704C7"/>
    <w:multiLevelType w:val="hybridMultilevel"/>
    <w:tmpl w:val="3A064FE6"/>
    <w:lvl w:ilvl="0" w:tplc="240A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1E6655A2"/>
    <w:multiLevelType w:val="hybridMultilevel"/>
    <w:tmpl w:val="E11A60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1F635542"/>
    <w:multiLevelType w:val="hybridMultilevel"/>
    <w:tmpl w:val="F4B8EF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22644EE"/>
    <w:multiLevelType w:val="hybridMultilevel"/>
    <w:tmpl w:val="43DA83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4201DEE"/>
    <w:multiLevelType w:val="hybridMultilevel"/>
    <w:tmpl w:val="DF58AD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50323D0"/>
    <w:multiLevelType w:val="hybridMultilevel"/>
    <w:tmpl w:val="30523E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56C65FC"/>
    <w:multiLevelType w:val="hybridMultilevel"/>
    <w:tmpl w:val="99B8AE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26BE7F60"/>
    <w:multiLevelType w:val="hybridMultilevel"/>
    <w:tmpl w:val="91A4E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77919C2"/>
    <w:multiLevelType w:val="hybridMultilevel"/>
    <w:tmpl w:val="D7CA07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28520D8B"/>
    <w:multiLevelType w:val="hybridMultilevel"/>
    <w:tmpl w:val="630057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287D0070"/>
    <w:multiLevelType w:val="hybridMultilevel"/>
    <w:tmpl w:val="FB28DF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2D0859EC"/>
    <w:multiLevelType w:val="hybridMultilevel"/>
    <w:tmpl w:val="07CEE27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2D816557"/>
    <w:multiLevelType w:val="hybridMultilevel"/>
    <w:tmpl w:val="2772C3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2E9F3302"/>
    <w:multiLevelType w:val="hybridMultilevel"/>
    <w:tmpl w:val="166E01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2EB76176"/>
    <w:multiLevelType w:val="hybridMultilevel"/>
    <w:tmpl w:val="59B4CD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2EC205A5"/>
    <w:multiLevelType w:val="hybridMultilevel"/>
    <w:tmpl w:val="7C3ED4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33B02522"/>
    <w:multiLevelType w:val="hybridMultilevel"/>
    <w:tmpl w:val="7B62E6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361C1AD1"/>
    <w:multiLevelType w:val="hybridMultilevel"/>
    <w:tmpl w:val="E3C821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35" w15:restartNumberingAfterBreak="0">
    <w:nsid w:val="3B6C5AF2"/>
    <w:multiLevelType w:val="hybridMultilevel"/>
    <w:tmpl w:val="60BA162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3D082C02"/>
    <w:multiLevelType w:val="hybridMultilevel"/>
    <w:tmpl w:val="04A46D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3D2A30A9"/>
    <w:multiLevelType w:val="hybridMultilevel"/>
    <w:tmpl w:val="0080A1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3FF30BA7"/>
    <w:multiLevelType w:val="hybridMultilevel"/>
    <w:tmpl w:val="62527F5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40B352F9"/>
    <w:multiLevelType w:val="hybridMultilevel"/>
    <w:tmpl w:val="AA8089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0" w15:restartNumberingAfterBreak="0">
    <w:nsid w:val="48C3330E"/>
    <w:multiLevelType w:val="hybridMultilevel"/>
    <w:tmpl w:val="D464B2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4D2130BF"/>
    <w:multiLevelType w:val="hybridMultilevel"/>
    <w:tmpl w:val="B37AF2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4E73629A"/>
    <w:multiLevelType w:val="hybridMultilevel"/>
    <w:tmpl w:val="E7AEC4D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F4A7DF4"/>
    <w:multiLevelType w:val="hybridMultilevel"/>
    <w:tmpl w:val="9FB0AB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51C12BE8"/>
    <w:multiLevelType w:val="hybridMultilevel"/>
    <w:tmpl w:val="1D0A4C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541F79EE"/>
    <w:multiLevelType w:val="hybridMultilevel"/>
    <w:tmpl w:val="04C67B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5AA47DFC"/>
    <w:multiLevelType w:val="hybridMultilevel"/>
    <w:tmpl w:val="1BC6D5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5ACB6F41"/>
    <w:multiLevelType w:val="hybridMultilevel"/>
    <w:tmpl w:val="B05E89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5F2728E4"/>
    <w:multiLevelType w:val="hybridMultilevel"/>
    <w:tmpl w:val="FA7E53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666D424D"/>
    <w:multiLevelType w:val="hybridMultilevel"/>
    <w:tmpl w:val="7AD008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66CF6A02"/>
    <w:multiLevelType w:val="hybridMultilevel"/>
    <w:tmpl w:val="5A76CA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2" w15:restartNumberingAfterBreak="0">
    <w:nsid w:val="6928659B"/>
    <w:multiLevelType w:val="hybridMultilevel"/>
    <w:tmpl w:val="6B2603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6A9762B6"/>
    <w:multiLevelType w:val="hybridMultilevel"/>
    <w:tmpl w:val="7382C2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6C3A2D04"/>
    <w:multiLevelType w:val="hybridMultilevel"/>
    <w:tmpl w:val="715C346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5" w15:restartNumberingAfterBreak="0">
    <w:nsid w:val="6CCD4890"/>
    <w:multiLevelType w:val="hybridMultilevel"/>
    <w:tmpl w:val="E20A37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6CEC6E26"/>
    <w:multiLevelType w:val="hybridMultilevel"/>
    <w:tmpl w:val="DC041F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6E395954"/>
    <w:multiLevelType w:val="hybridMultilevel"/>
    <w:tmpl w:val="8F1A85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8" w15:restartNumberingAfterBreak="0">
    <w:nsid w:val="70466C26"/>
    <w:multiLevelType w:val="hybridMultilevel"/>
    <w:tmpl w:val="7D6292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715E60F8"/>
    <w:multiLevelType w:val="hybridMultilevel"/>
    <w:tmpl w:val="B62AEA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73DA4577"/>
    <w:multiLevelType w:val="hybridMultilevel"/>
    <w:tmpl w:val="32C89C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741648AE"/>
    <w:multiLevelType w:val="hybridMultilevel"/>
    <w:tmpl w:val="F3C434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752979CF"/>
    <w:multiLevelType w:val="hybridMultilevel"/>
    <w:tmpl w:val="B7D2928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3" w15:restartNumberingAfterBreak="0">
    <w:nsid w:val="77721E02"/>
    <w:multiLevelType w:val="hybridMultilevel"/>
    <w:tmpl w:val="DD7808BE"/>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4" w15:restartNumberingAfterBreak="0">
    <w:nsid w:val="78C04279"/>
    <w:multiLevelType w:val="hybridMultilevel"/>
    <w:tmpl w:val="CB7A89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E2060DF"/>
    <w:multiLevelType w:val="hybridMultilevel"/>
    <w:tmpl w:val="4A4CDD8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7" w15:restartNumberingAfterBreak="0">
    <w:nsid w:val="7E35030E"/>
    <w:multiLevelType w:val="hybridMultilevel"/>
    <w:tmpl w:val="D7E4D9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7FCA351D"/>
    <w:multiLevelType w:val="hybridMultilevel"/>
    <w:tmpl w:val="C13481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004043235">
    <w:abstractNumId w:val="65"/>
  </w:num>
  <w:num w:numId="2" w16cid:durableId="1639607128">
    <w:abstractNumId w:val="0"/>
  </w:num>
  <w:num w:numId="3" w16cid:durableId="1380596432">
    <w:abstractNumId w:val="23"/>
  </w:num>
  <w:num w:numId="4" w16cid:durableId="787361376">
    <w:abstractNumId w:val="43"/>
  </w:num>
  <w:num w:numId="5" w16cid:durableId="672538809">
    <w:abstractNumId w:val="34"/>
  </w:num>
  <w:num w:numId="6" w16cid:durableId="811293702">
    <w:abstractNumId w:val="19"/>
  </w:num>
  <w:num w:numId="7" w16cid:durableId="880365479">
    <w:abstractNumId w:val="57"/>
  </w:num>
  <w:num w:numId="8" w16cid:durableId="981353942">
    <w:abstractNumId w:val="55"/>
  </w:num>
  <w:num w:numId="9" w16cid:durableId="1635063897">
    <w:abstractNumId w:val="41"/>
  </w:num>
  <w:num w:numId="10" w16cid:durableId="1602490644">
    <w:abstractNumId w:val="56"/>
  </w:num>
  <w:num w:numId="11" w16cid:durableId="1063792013">
    <w:abstractNumId w:val="32"/>
  </w:num>
  <w:num w:numId="12" w16cid:durableId="1662847545">
    <w:abstractNumId w:val="53"/>
  </w:num>
  <w:num w:numId="13" w16cid:durableId="1066338020">
    <w:abstractNumId w:val="2"/>
  </w:num>
  <w:num w:numId="14" w16cid:durableId="1668947533">
    <w:abstractNumId w:val="33"/>
  </w:num>
  <w:num w:numId="15" w16cid:durableId="939066220">
    <w:abstractNumId w:val="5"/>
  </w:num>
  <w:num w:numId="16" w16cid:durableId="1939605902">
    <w:abstractNumId w:val="38"/>
  </w:num>
  <w:num w:numId="17" w16cid:durableId="973868623">
    <w:abstractNumId w:val="9"/>
  </w:num>
  <w:num w:numId="18" w16cid:durableId="893351439">
    <w:abstractNumId w:val="49"/>
  </w:num>
  <w:num w:numId="19" w16cid:durableId="2012367989">
    <w:abstractNumId w:val="59"/>
  </w:num>
  <w:num w:numId="20" w16cid:durableId="2005621375">
    <w:abstractNumId w:val="7"/>
  </w:num>
  <w:num w:numId="21" w16cid:durableId="1352797108">
    <w:abstractNumId w:val="28"/>
  </w:num>
  <w:num w:numId="22" w16cid:durableId="82146250">
    <w:abstractNumId w:val="45"/>
  </w:num>
  <w:num w:numId="23" w16cid:durableId="93212284">
    <w:abstractNumId w:val="37"/>
  </w:num>
  <w:num w:numId="24" w16cid:durableId="616258392">
    <w:abstractNumId w:val="8"/>
  </w:num>
  <w:num w:numId="25" w16cid:durableId="258757650">
    <w:abstractNumId w:val="60"/>
  </w:num>
  <w:num w:numId="26" w16cid:durableId="1764302891">
    <w:abstractNumId w:val="46"/>
  </w:num>
  <w:num w:numId="27" w16cid:durableId="1792045321">
    <w:abstractNumId w:val="24"/>
  </w:num>
  <w:num w:numId="28" w16cid:durableId="862129312">
    <w:abstractNumId w:val="64"/>
  </w:num>
  <w:num w:numId="29" w16cid:durableId="1231186200">
    <w:abstractNumId w:val="67"/>
  </w:num>
  <w:num w:numId="30" w16cid:durableId="857080141">
    <w:abstractNumId w:val="21"/>
  </w:num>
  <w:num w:numId="31" w16cid:durableId="1783767099">
    <w:abstractNumId w:val="20"/>
  </w:num>
  <w:num w:numId="32" w16cid:durableId="1113213300">
    <w:abstractNumId w:val="13"/>
  </w:num>
  <w:num w:numId="33" w16cid:durableId="2063745239">
    <w:abstractNumId w:val="26"/>
  </w:num>
  <w:num w:numId="34" w16cid:durableId="1046173960">
    <w:abstractNumId w:val="48"/>
  </w:num>
  <w:num w:numId="35" w16cid:durableId="1771778231">
    <w:abstractNumId w:val="22"/>
  </w:num>
  <w:num w:numId="36" w16cid:durableId="1473256962">
    <w:abstractNumId w:val="52"/>
  </w:num>
  <w:num w:numId="37" w16cid:durableId="2143307881">
    <w:abstractNumId w:val="18"/>
  </w:num>
  <w:num w:numId="38" w16cid:durableId="2013022231">
    <w:abstractNumId w:val="44"/>
  </w:num>
  <w:num w:numId="39" w16cid:durableId="522092005">
    <w:abstractNumId w:val="4"/>
  </w:num>
  <w:num w:numId="40" w16cid:durableId="659428677">
    <w:abstractNumId w:val="36"/>
  </w:num>
  <w:num w:numId="41" w16cid:durableId="1008602190">
    <w:abstractNumId w:val="40"/>
  </w:num>
  <w:num w:numId="42" w16cid:durableId="74131172">
    <w:abstractNumId w:val="31"/>
  </w:num>
  <w:num w:numId="43" w16cid:durableId="2143884662">
    <w:abstractNumId w:val="61"/>
  </w:num>
  <w:num w:numId="44" w16cid:durableId="1288312720">
    <w:abstractNumId w:val="25"/>
  </w:num>
  <w:num w:numId="45" w16cid:durableId="1038893968">
    <w:abstractNumId w:val="29"/>
  </w:num>
  <w:num w:numId="46" w16cid:durableId="1187603141">
    <w:abstractNumId w:val="47"/>
  </w:num>
  <w:num w:numId="47" w16cid:durableId="2100129795">
    <w:abstractNumId w:val="3"/>
  </w:num>
  <w:num w:numId="48" w16cid:durableId="859127521">
    <w:abstractNumId w:val="10"/>
  </w:num>
  <w:num w:numId="49" w16cid:durableId="1040859296">
    <w:abstractNumId w:val="58"/>
  </w:num>
  <w:num w:numId="50" w16cid:durableId="1974600920">
    <w:abstractNumId w:val="68"/>
  </w:num>
  <w:num w:numId="51" w16cid:durableId="1833062170">
    <w:abstractNumId w:val="50"/>
  </w:num>
  <w:num w:numId="52" w16cid:durableId="972177419">
    <w:abstractNumId w:val="17"/>
  </w:num>
  <w:num w:numId="53" w16cid:durableId="1031806143">
    <w:abstractNumId w:val="1"/>
  </w:num>
  <w:num w:numId="54" w16cid:durableId="585843456">
    <w:abstractNumId w:val="14"/>
  </w:num>
  <w:num w:numId="55" w16cid:durableId="2014839938">
    <w:abstractNumId w:val="15"/>
  </w:num>
  <w:num w:numId="56" w16cid:durableId="523521680">
    <w:abstractNumId w:val="16"/>
  </w:num>
  <w:num w:numId="57" w16cid:durableId="689339357">
    <w:abstractNumId w:val="30"/>
  </w:num>
  <w:num w:numId="58" w16cid:durableId="1372150224">
    <w:abstractNumId w:val="35"/>
  </w:num>
  <w:num w:numId="59" w16cid:durableId="452135800">
    <w:abstractNumId w:val="27"/>
  </w:num>
  <w:num w:numId="60" w16cid:durableId="1701319723">
    <w:abstractNumId w:val="63"/>
  </w:num>
  <w:num w:numId="61" w16cid:durableId="1571303283">
    <w:abstractNumId w:val="11"/>
  </w:num>
  <w:num w:numId="62" w16cid:durableId="551237700">
    <w:abstractNumId w:val="39"/>
  </w:num>
  <w:num w:numId="63" w16cid:durableId="1721855122">
    <w:abstractNumId w:val="66"/>
  </w:num>
  <w:num w:numId="64" w16cid:durableId="596328511">
    <w:abstractNumId w:val="54"/>
  </w:num>
  <w:num w:numId="65" w16cid:durableId="1282957531">
    <w:abstractNumId w:val="6"/>
  </w:num>
  <w:num w:numId="66" w16cid:durableId="1599487169">
    <w:abstractNumId w:val="62"/>
  </w:num>
  <w:num w:numId="67" w16cid:durableId="601835474">
    <w:abstractNumId w:val="12"/>
  </w:num>
  <w:num w:numId="68" w16cid:durableId="1059398162">
    <w:abstractNumId w:val="42"/>
  </w:num>
  <w:num w:numId="69" w16cid:durableId="2104376302">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05F"/>
    <w:rsid w:val="00024D63"/>
    <w:rsid w:val="00031B7B"/>
    <w:rsid w:val="00040172"/>
    <w:rsid w:val="000434FA"/>
    <w:rsid w:val="0004747D"/>
    <w:rsid w:val="0005476E"/>
    <w:rsid w:val="0006594F"/>
    <w:rsid w:val="00072B04"/>
    <w:rsid w:val="00072B1B"/>
    <w:rsid w:val="0007758C"/>
    <w:rsid w:val="000950D5"/>
    <w:rsid w:val="000A4731"/>
    <w:rsid w:val="000A4B5D"/>
    <w:rsid w:val="000A5361"/>
    <w:rsid w:val="000B5E57"/>
    <w:rsid w:val="000C3F4A"/>
    <w:rsid w:val="000C5834"/>
    <w:rsid w:val="000C5A51"/>
    <w:rsid w:val="000D3B7D"/>
    <w:rsid w:val="000D5447"/>
    <w:rsid w:val="000F42B7"/>
    <w:rsid w:val="000F49F4"/>
    <w:rsid w:val="000F51A5"/>
    <w:rsid w:val="000F670F"/>
    <w:rsid w:val="00114B6A"/>
    <w:rsid w:val="001150F3"/>
    <w:rsid w:val="00115E35"/>
    <w:rsid w:val="001206ED"/>
    <w:rsid w:val="00123EA6"/>
    <w:rsid w:val="00125AFB"/>
    <w:rsid w:val="00127C17"/>
    <w:rsid w:val="00132A2D"/>
    <w:rsid w:val="00133E94"/>
    <w:rsid w:val="00151DFA"/>
    <w:rsid w:val="001568AC"/>
    <w:rsid w:val="00157993"/>
    <w:rsid w:val="00160D56"/>
    <w:rsid w:val="00171A25"/>
    <w:rsid w:val="00171FE6"/>
    <w:rsid w:val="0017719B"/>
    <w:rsid w:val="0018149B"/>
    <w:rsid w:val="00182157"/>
    <w:rsid w:val="00186579"/>
    <w:rsid w:val="001909FD"/>
    <w:rsid w:val="001A6D42"/>
    <w:rsid w:val="001B3C10"/>
    <w:rsid w:val="001B57A6"/>
    <w:rsid w:val="001C04D8"/>
    <w:rsid w:val="001C3617"/>
    <w:rsid w:val="001D62D8"/>
    <w:rsid w:val="001F2DE0"/>
    <w:rsid w:val="00203367"/>
    <w:rsid w:val="002144B6"/>
    <w:rsid w:val="00214A9C"/>
    <w:rsid w:val="0022249E"/>
    <w:rsid w:val="002227A0"/>
    <w:rsid w:val="00227AC6"/>
    <w:rsid w:val="0023209A"/>
    <w:rsid w:val="002326B9"/>
    <w:rsid w:val="002401C2"/>
    <w:rsid w:val="002450B6"/>
    <w:rsid w:val="002743D9"/>
    <w:rsid w:val="00284FD1"/>
    <w:rsid w:val="00291787"/>
    <w:rsid w:val="002969EA"/>
    <w:rsid w:val="00296B7D"/>
    <w:rsid w:val="002A3C99"/>
    <w:rsid w:val="002A4673"/>
    <w:rsid w:val="002B4853"/>
    <w:rsid w:val="002C1BC2"/>
    <w:rsid w:val="002D0E97"/>
    <w:rsid w:val="002E5B3A"/>
    <w:rsid w:val="002F6C63"/>
    <w:rsid w:val="003137E4"/>
    <w:rsid w:val="003219FD"/>
    <w:rsid w:val="00323FD8"/>
    <w:rsid w:val="00353681"/>
    <w:rsid w:val="00354AD7"/>
    <w:rsid w:val="0035750C"/>
    <w:rsid w:val="003630C5"/>
    <w:rsid w:val="00373BCC"/>
    <w:rsid w:val="003758F7"/>
    <w:rsid w:val="00382111"/>
    <w:rsid w:val="0038306E"/>
    <w:rsid w:val="003842F1"/>
    <w:rsid w:val="00384EBA"/>
    <w:rsid w:val="003A0FFD"/>
    <w:rsid w:val="003A5F81"/>
    <w:rsid w:val="003B15D0"/>
    <w:rsid w:val="003C4559"/>
    <w:rsid w:val="003D0211"/>
    <w:rsid w:val="003D1FAE"/>
    <w:rsid w:val="003E4B80"/>
    <w:rsid w:val="003E7363"/>
    <w:rsid w:val="00402C5B"/>
    <w:rsid w:val="00402C7A"/>
    <w:rsid w:val="00405967"/>
    <w:rsid w:val="004139C8"/>
    <w:rsid w:val="00425E49"/>
    <w:rsid w:val="004300AD"/>
    <w:rsid w:val="00432753"/>
    <w:rsid w:val="00436C80"/>
    <w:rsid w:val="004376E8"/>
    <w:rsid w:val="00444C23"/>
    <w:rsid w:val="00455093"/>
    <w:rsid w:val="004554CA"/>
    <w:rsid w:val="004628BC"/>
    <w:rsid w:val="00474E98"/>
    <w:rsid w:val="00484A96"/>
    <w:rsid w:val="004937CF"/>
    <w:rsid w:val="00495F48"/>
    <w:rsid w:val="004B15E9"/>
    <w:rsid w:val="004B6B9D"/>
    <w:rsid w:val="004C2653"/>
    <w:rsid w:val="004C684B"/>
    <w:rsid w:val="004D119C"/>
    <w:rsid w:val="004D1444"/>
    <w:rsid w:val="004D32F3"/>
    <w:rsid w:val="004D5F44"/>
    <w:rsid w:val="004D787E"/>
    <w:rsid w:val="004E3B2A"/>
    <w:rsid w:val="004E498E"/>
    <w:rsid w:val="004E663E"/>
    <w:rsid w:val="004F0542"/>
    <w:rsid w:val="004F3DE2"/>
    <w:rsid w:val="0050650A"/>
    <w:rsid w:val="00512394"/>
    <w:rsid w:val="0052729E"/>
    <w:rsid w:val="00527433"/>
    <w:rsid w:val="00532503"/>
    <w:rsid w:val="00532B06"/>
    <w:rsid w:val="0053436B"/>
    <w:rsid w:val="00535238"/>
    <w:rsid w:val="00540F7F"/>
    <w:rsid w:val="005468A8"/>
    <w:rsid w:val="00572AB2"/>
    <w:rsid w:val="00577097"/>
    <w:rsid w:val="0058441F"/>
    <w:rsid w:val="00590D20"/>
    <w:rsid w:val="00596965"/>
    <w:rsid w:val="005A3C94"/>
    <w:rsid w:val="005A6546"/>
    <w:rsid w:val="005A6C61"/>
    <w:rsid w:val="005B54D0"/>
    <w:rsid w:val="005C54FC"/>
    <w:rsid w:val="005D3F85"/>
    <w:rsid w:val="005D7A22"/>
    <w:rsid w:val="005E0DC0"/>
    <w:rsid w:val="006074C9"/>
    <w:rsid w:val="00614C05"/>
    <w:rsid w:val="00616A9A"/>
    <w:rsid w:val="00630992"/>
    <w:rsid w:val="006345AD"/>
    <w:rsid w:val="00653546"/>
    <w:rsid w:val="006565B3"/>
    <w:rsid w:val="00671AC2"/>
    <w:rsid w:val="00680229"/>
    <w:rsid w:val="0069718E"/>
    <w:rsid w:val="006A62CB"/>
    <w:rsid w:val="006B14D2"/>
    <w:rsid w:val="006B4ED7"/>
    <w:rsid w:val="006B55C4"/>
    <w:rsid w:val="006C4664"/>
    <w:rsid w:val="006D5341"/>
    <w:rsid w:val="006E6440"/>
    <w:rsid w:val="006E6D23"/>
    <w:rsid w:val="006F1AAC"/>
    <w:rsid w:val="006F6971"/>
    <w:rsid w:val="0070112D"/>
    <w:rsid w:val="00707FCA"/>
    <w:rsid w:val="0071459E"/>
    <w:rsid w:val="0071528F"/>
    <w:rsid w:val="007170B1"/>
    <w:rsid w:val="00723503"/>
    <w:rsid w:val="007274CA"/>
    <w:rsid w:val="00731A57"/>
    <w:rsid w:val="00736083"/>
    <w:rsid w:val="0074065E"/>
    <w:rsid w:val="00743882"/>
    <w:rsid w:val="00746AD1"/>
    <w:rsid w:val="00747FED"/>
    <w:rsid w:val="00750AD7"/>
    <w:rsid w:val="00751989"/>
    <w:rsid w:val="00755AC4"/>
    <w:rsid w:val="00787EB0"/>
    <w:rsid w:val="007A14EC"/>
    <w:rsid w:val="007B2854"/>
    <w:rsid w:val="007B5EF2"/>
    <w:rsid w:val="007B700E"/>
    <w:rsid w:val="007C2DD9"/>
    <w:rsid w:val="007E7603"/>
    <w:rsid w:val="007F2B44"/>
    <w:rsid w:val="007F6944"/>
    <w:rsid w:val="007F6EDB"/>
    <w:rsid w:val="00803420"/>
    <w:rsid w:val="00804D03"/>
    <w:rsid w:val="00815320"/>
    <w:rsid w:val="00830F14"/>
    <w:rsid w:val="008326A1"/>
    <w:rsid w:val="00833112"/>
    <w:rsid w:val="008353DB"/>
    <w:rsid w:val="0085782B"/>
    <w:rsid w:val="00877656"/>
    <w:rsid w:val="00880BC2"/>
    <w:rsid w:val="0089468F"/>
    <w:rsid w:val="00897D1F"/>
    <w:rsid w:val="008A211B"/>
    <w:rsid w:val="008A2D58"/>
    <w:rsid w:val="008A781A"/>
    <w:rsid w:val="008B1FDD"/>
    <w:rsid w:val="008B231A"/>
    <w:rsid w:val="008B497D"/>
    <w:rsid w:val="008C258A"/>
    <w:rsid w:val="008C2614"/>
    <w:rsid w:val="008C3103"/>
    <w:rsid w:val="008C3DDB"/>
    <w:rsid w:val="008C7CC5"/>
    <w:rsid w:val="008D3C89"/>
    <w:rsid w:val="008E1302"/>
    <w:rsid w:val="008E6D85"/>
    <w:rsid w:val="008E76A1"/>
    <w:rsid w:val="008F4A25"/>
    <w:rsid w:val="008F4C05"/>
    <w:rsid w:val="008F66F8"/>
    <w:rsid w:val="00902033"/>
    <w:rsid w:val="0090588C"/>
    <w:rsid w:val="00913AA2"/>
    <w:rsid w:val="00913EEF"/>
    <w:rsid w:val="00922E84"/>
    <w:rsid w:val="00923276"/>
    <w:rsid w:val="00931413"/>
    <w:rsid w:val="009366E8"/>
    <w:rsid w:val="00943226"/>
    <w:rsid w:val="00946648"/>
    <w:rsid w:val="00946EBE"/>
    <w:rsid w:val="00950BFF"/>
    <w:rsid w:val="00951C59"/>
    <w:rsid w:val="00953593"/>
    <w:rsid w:val="009714D3"/>
    <w:rsid w:val="00973829"/>
    <w:rsid w:val="0097598F"/>
    <w:rsid w:val="0098428C"/>
    <w:rsid w:val="00990035"/>
    <w:rsid w:val="00990CB5"/>
    <w:rsid w:val="009B57D3"/>
    <w:rsid w:val="009C0961"/>
    <w:rsid w:val="009C7C04"/>
    <w:rsid w:val="009F715A"/>
    <w:rsid w:val="00A00B19"/>
    <w:rsid w:val="00A03383"/>
    <w:rsid w:val="00A060DA"/>
    <w:rsid w:val="00A2799A"/>
    <w:rsid w:val="00A306EE"/>
    <w:rsid w:val="00A32EE3"/>
    <w:rsid w:val="00A46AA1"/>
    <w:rsid w:val="00A667F5"/>
    <w:rsid w:val="00A67D01"/>
    <w:rsid w:val="00A72866"/>
    <w:rsid w:val="00A76858"/>
    <w:rsid w:val="00A84338"/>
    <w:rsid w:val="00A8600F"/>
    <w:rsid w:val="00AB7FB5"/>
    <w:rsid w:val="00AC2C5F"/>
    <w:rsid w:val="00AF3441"/>
    <w:rsid w:val="00AF38F7"/>
    <w:rsid w:val="00AF71A6"/>
    <w:rsid w:val="00B00EFB"/>
    <w:rsid w:val="00B155B6"/>
    <w:rsid w:val="00B25BE9"/>
    <w:rsid w:val="00B41B36"/>
    <w:rsid w:val="00B63204"/>
    <w:rsid w:val="00B8055E"/>
    <w:rsid w:val="00B82A2D"/>
    <w:rsid w:val="00B8508E"/>
    <w:rsid w:val="00B8759F"/>
    <w:rsid w:val="00B94CE1"/>
    <w:rsid w:val="00B9538F"/>
    <w:rsid w:val="00B9733A"/>
    <w:rsid w:val="00BB016D"/>
    <w:rsid w:val="00BB207C"/>
    <w:rsid w:val="00BB336E"/>
    <w:rsid w:val="00BB603D"/>
    <w:rsid w:val="00BB7DBF"/>
    <w:rsid w:val="00BC20BA"/>
    <w:rsid w:val="00BD61E3"/>
    <w:rsid w:val="00BF17FE"/>
    <w:rsid w:val="00BF2E8A"/>
    <w:rsid w:val="00BF4260"/>
    <w:rsid w:val="00C040DE"/>
    <w:rsid w:val="00C05612"/>
    <w:rsid w:val="00C2046D"/>
    <w:rsid w:val="00C325FC"/>
    <w:rsid w:val="00C40755"/>
    <w:rsid w:val="00C407C1"/>
    <w:rsid w:val="00C432EF"/>
    <w:rsid w:val="00C467A9"/>
    <w:rsid w:val="00C5146D"/>
    <w:rsid w:val="00C64C40"/>
    <w:rsid w:val="00C72FB3"/>
    <w:rsid w:val="00C7377B"/>
    <w:rsid w:val="00C82BDA"/>
    <w:rsid w:val="00C92EFD"/>
    <w:rsid w:val="00CA53DA"/>
    <w:rsid w:val="00CA6734"/>
    <w:rsid w:val="00CB479E"/>
    <w:rsid w:val="00CD6227"/>
    <w:rsid w:val="00CE1168"/>
    <w:rsid w:val="00CE2C4A"/>
    <w:rsid w:val="00CF01EC"/>
    <w:rsid w:val="00D02957"/>
    <w:rsid w:val="00D0637F"/>
    <w:rsid w:val="00D1032C"/>
    <w:rsid w:val="00D12208"/>
    <w:rsid w:val="00D13E46"/>
    <w:rsid w:val="00D16756"/>
    <w:rsid w:val="00D32E44"/>
    <w:rsid w:val="00D37510"/>
    <w:rsid w:val="00D461E0"/>
    <w:rsid w:val="00D55F04"/>
    <w:rsid w:val="00D578C7"/>
    <w:rsid w:val="00D61103"/>
    <w:rsid w:val="00D644B1"/>
    <w:rsid w:val="00D667CC"/>
    <w:rsid w:val="00D672C1"/>
    <w:rsid w:val="00D67509"/>
    <w:rsid w:val="00D77283"/>
    <w:rsid w:val="00D77E5E"/>
    <w:rsid w:val="00D81496"/>
    <w:rsid w:val="00D8180B"/>
    <w:rsid w:val="00D83F26"/>
    <w:rsid w:val="00D92EC4"/>
    <w:rsid w:val="00DB4017"/>
    <w:rsid w:val="00DC10D3"/>
    <w:rsid w:val="00DC69C8"/>
    <w:rsid w:val="00DE2964"/>
    <w:rsid w:val="00E10946"/>
    <w:rsid w:val="00E2626D"/>
    <w:rsid w:val="00E32E48"/>
    <w:rsid w:val="00E46E2D"/>
    <w:rsid w:val="00E5020B"/>
    <w:rsid w:val="00E5193B"/>
    <w:rsid w:val="00E57096"/>
    <w:rsid w:val="00E611DA"/>
    <w:rsid w:val="00E7094A"/>
    <w:rsid w:val="00E72DAA"/>
    <w:rsid w:val="00E74935"/>
    <w:rsid w:val="00E92C3E"/>
    <w:rsid w:val="00EA0555"/>
    <w:rsid w:val="00EA6EA9"/>
    <w:rsid w:val="00EC0858"/>
    <w:rsid w:val="00EC1AB3"/>
    <w:rsid w:val="00EC279D"/>
    <w:rsid w:val="00ED50EA"/>
    <w:rsid w:val="00EE4C61"/>
    <w:rsid w:val="00EE7D2F"/>
    <w:rsid w:val="00F02D19"/>
    <w:rsid w:val="00F235C7"/>
    <w:rsid w:val="00F24245"/>
    <w:rsid w:val="00F26557"/>
    <w:rsid w:val="00F35D2B"/>
    <w:rsid w:val="00F36C9D"/>
    <w:rsid w:val="00F51B18"/>
    <w:rsid w:val="00F66229"/>
    <w:rsid w:val="00F66C72"/>
    <w:rsid w:val="00F731F5"/>
    <w:rsid w:val="00F7666A"/>
    <w:rsid w:val="00F83B54"/>
    <w:rsid w:val="00F938DA"/>
    <w:rsid w:val="00FA0226"/>
    <w:rsid w:val="00FA0555"/>
    <w:rsid w:val="00FA620A"/>
    <w:rsid w:val="00FB3519"/>
    <w:rsid w:val="00FC5451"/>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459962137">
      <w:bodyDiv w:val="1"/>
      <w:marLeft w:val="0"/>
      <w:marRight w:val="0"/>
      <w:marTop w:val="0"/>
      <w:marBottom w:val="0"/>
      <w:divBdr>
        <w:top w:val="none" w:sz="0" w:space="0" w:color="auto"/>
        <w:left w:val="none" w:sz="0" w:space="0" w:color="auto"/>
        <w:bottom w:val="none" w:sz="0" w:space="0" w:color="auto"/>
        <w:right w:val="none" w:sz="0" w:space="0" w:color="auto"/>
      </w:divBdr>
    </w:div>
    <w:div w:id="468085801">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YWLFrlibDJI&amp;ab_channel=Capacitaci%C3%B3nIndustri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Nyl2gj_hMvs&amp;ab_channel=Interweld%2C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wWAubgtJfHI&amp;ab_channel=APRENDIZND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Tratamiento de los incidentes de seguridad de la información</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de los incidentes de seguridad de la información</dc:title>
  <dc:subject/>
  <dc:creator>SENA</dc:creator>
  <cp:keywords/>
  <dc:description/>
  <cp:lastModifiedBy>Daniel Mutis</cp:lastModifiedBy>
  <cp:revision>23</cp:revision>
  <cp:lastPrinted>2025-03-04T22:26:00Z</cp:lastPrinted>
  <dcterms:created xsi:type="dcterms:W3CDTF">2025-02-21T15:44:00Z</dcterms:created>
  <dcterms:modified xsi:type="dcterms:W3CDTF">2025-03-04T22:26:00Z</dcterms:modified>
</cp:coreProperties>
</file>