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45"/>
        <w:gridCol w:w="8"/>
        <w:gridCol w:w="7"/>
        <w:gridCol w:w="1035"/>
        <w:gridCol w:w="90"/>
        <w:gridCol w:w="15"/>
        <w:gridCol w:w="15"/>
        <w:gridCol w:w="120"/>
        <w:gridCol w:w="195"/>
        <w:gridCol w:w="90"/>
        <w:gridCol w:w="600"/>
        <w:tblGridChange w:id="0">
          <w:tblGrid>
            <w:gridCol w:w="1267"/>
            <w:gridCol w:w="1267"/>
            <w:gridCol w:w="5445"/>
            <w:gridCol w:w="8"/>
            <w:gridCol w:w="7"/>
            <w:gridCol w:w="1035"/>
            <w:gridCol w:w="90"/>
            <w:gridCol w:w="15"/>
            <w:gridCol w:w="15"/>
            <w:gridCol w:w="120"/>
            <w:gridCol w:w="195"/>
            <w:gridCol w:w="90"/>
            <w:gridCol w:w="600"/>
          </w:tblGrid>
        </w:tblGridChange>
      </w:tblGrid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287654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segundo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formativo:</w:t>
            </w:r>
            <w:r w:rsidDel="00000000" w:rsidR="00000000" w:rsidRPr="00000000">
              <w:rPr>
                <w:color w:val="000000"/>
                <w:rtl w:val="0"/>
              </w:rPr>
              <w:t xml:space="preserve"> Equipos, utensilios y herramientas de la cocina internacional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pregunta de cada ítem y seleccione la respuesta correcta.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Normas, herramientas y tradiciones de la cocina internacional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Reconocer las normas de higiene y seguridad en la cocina, así como la identificación de herramientas y tradiciones culinarias de diferentes culturas.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e59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¿Cuál es la forma correcta de mantener la higiene al probar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la misma cuchara para toda la preparación.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7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los dedos para probar directamente.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una cuchara limpia y lavarla inmediatamente después.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9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Probar con cualquier utensilio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2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utensilio es típico para preparar fondues?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C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Crepera.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Caquelón.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E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Laminadora de pasta.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Esterilla de sushi.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F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3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material es común para una esterilla de sushi?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Plástico.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Bambú.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4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Madera maciza.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6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4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¿Cuál es la norma para las uñas en la cocina?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8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Pueden estar largas y con esmalte.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Deben estar limpias y cortas.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9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Solo se requiere que estén limpias.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importa el estado de las uñas.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A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C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5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herramienta sirve para triturar alimentos en la cocina mexicana?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Pasapuré.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E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E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F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F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0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0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Donabe.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0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1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6 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norma es fundamental al usar equipos eléctricos en la cocina?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3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 usarlos durante la noche.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Usarlos con las manos mojadas.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4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5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Tener las manos secas antes de usarlos.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5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Limpiarlos solo después de su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6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6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8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7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utensilio japonés se utiliza para preparar arroz de sushi?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Crepera.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9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Hangiri.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B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8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país es conocido por el uso de tajines para cocinar?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E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Argentina.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México.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0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Marruecos.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Japón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2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3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9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 importante que el cabello esté completamente recogido al cocinar.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Verdadero.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5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6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8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10</w:t>
            </w:r>
          </w:p>
        </w:tc>
        <w:tc>
          <w:tcPr>
            <w:gridSpan w:val="10"/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Los cuchillos deben mantenerse desafilados para evitar accidentes.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Verdadero.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utensilio se utiliza para preparar purés y salsas?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Tajín marroquí.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Pasapuré.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Esterilla de sushi.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norma de seguridad es esencial al trabajar cerca de fuego?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Usar ropa ajustada.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las toallas alejadas del fuego.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Cortar alimentos lejos de la llama.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Dejar utensilios cerca del borde de la mesa.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herramienta es usada para formar bolas de frutas o vegetales?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5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Hangiri.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Cuchara </w:t>
            </w:r>
            <w:r w:rsidDel="00000000" w:rsidR="00000000" w:rsidRPr="00000000">
              <w:rPr>
                <w:i w:val="1"/>
                <w:rtl w:val="0"/>
              </w:rPr>
              <w:t xml:space="preserve">Parisien.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Laminadora de pasta.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E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característica distingue a la cocina mexicana?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Uso de especias como comino y pimienta.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Platos con sabores fuertes y picantes.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Preparación al vapor de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Uso exclusivo de ingredientes prehispánicos.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elemento debe incluir una cocina para cumplir con las medidas de emergencia?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 congelador.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Extintores y un botiquín.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Llamas altas para cocinar.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Laminadoras y tajines.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d966" w:val="clea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4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C6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actividad.</w:t>
            </w:r>
          </w:p>
          <w:p w:rsidR="00000000" w:rsidDel="00000000" w:rsidP="00000000" w:rsidRDefault="00000000" w:rsidRPr="00000000" w14:paraId="000005C8">
            <w:pPr>
              <w:spacing w:line="276" w:lineRule="auto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4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D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 recomendamos volver a revisar el componente formativo e intentar nuevamente la actividad didáctica.</w:t>
            </w:r>
          </w:p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trong">
    <w:name w:val="Strong"/>
    <w:basedOn w:val="DefaultParagraphFont"/>
    <w:uiPriority w:val="22"/>
    <w:qFormat w:val="1"/>
    <w:rsid w:val="007C013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GH7h1Gw+QJTZmklDDKbgZdUQcw==">CgMxLjA4AHIhMTg3eExvanlIQmRlMkNWeHMyXzc4UEhXUUpPU3gzeGdG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