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04C57C78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FE1F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1D16437D" w:rsidR="00F74F1E" w:rsidRPr="00F8304E" w:rsidRDefault="00014D94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14D94">
              <w:rPr>
                <w:rFonts w:eastAsia="Calibri"/>
                <w:bCs/>
                <w:iCs/>
                <w:color w:val="000000" w:themeColor="text1"/>
              </w:rPr>
              <w:t>Gestión productiva, sanitaria y genética de especies menores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64318698" w:rsidR="00F74F1E" w:rsidRPr="00F8304E" w:rsidRDefault="00014D94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14D94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clasificación zoológica, ciclos productivos, prácticas sanitarias, genética, producción y sostenibilidad en la cría de especies menores en Colombia.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B54CB8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B54CB8" w:rsidRPr="00F8304E" w:rsidRDefault="00B54CB8" w:rsidP="00B54CB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223B204" w:rsidR="00B54CB8" w:rsidRPr="00C36F08" w:rsidRDefault="00B54CB8" w:rsidP="00B5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la especie de cuy utilizada en producción en Colombia?</w:t>
            </w:r>
          </w:p>
        </w:tc>
        <w:tc>
          <w:tcPr>
            <w:tcW w:w="2160" w:type="dxa"/>
            <w:gridSpan w:val="8"/>
          </w:tcPr>
          <w:p w14:paraId="56B1DBDC" w14:textId="77777777" w:rsidR="00B54CB8" w:rsidRPr="00F8304E" w:rsidRDefault="00B54CB8" w:rsidP="00B54C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B54CB8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5B6A72A" w:rsidR="00B54CB8" w:rsidRPr="00C36F08" w:rsidRDefault="00B54CB8" w:rsidP="00B5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36F08">
              <w:rPr>
                <w:i/>
                <w:iCs/>
                <w:color w:val="000000" w:themeColor="text1"/>
              </w:rPr>
              <w:t>Cavia porcellus.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2A0CF7A6" w:rsidR="00B54CB8" w:rsidRPr="00F8304E" w:rsidRDefault="006521A3" w:rsidP="00B54C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54CB8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B37B81F" w:rsidR="00B54CB8" w:rsidRPr="00C36F08" w:rsidRDefault="00B54CB8" w:rsidP="00B5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36F08">
              <w:rPr>
                <w:i/>
                <w:iCs/>
                <w:color w:val="000000" w:themeColor="text1"/>
              </w:rPr>
              <w:t>Oryctolagus cuniculus.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B54CB8" w:rsidRPr="00F8304E" w:rsidRDefault="00B54CB8" w:rsidP="00B54C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4CB8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39F4A23" w:rsidR="00B54CB8" w:rsidRPr="00C36F08" w:rsidRDefault="00B54CB8" w:rsidP="00B5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36F08">
              <w:rPr>
                <w:i/>
                <w:iCs/>
                <w:color w:val="000000" w:themeColor="text1"/>
              </w:rPr>
              <w:t>Gallus gallus domesticus.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B54CB8" w:rsidRPr="00F8304E" w:rsidRDefault="00B54CB8" w:rsidP="00B54C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4CB8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0EC087D" w:rsidR="00B54CB8" w:rsidRPr="00C36F08" w:rsidRDefault="00B54CB8" w:rsidP="00B5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36F08">
              <w:rPr>
                <w:i/>
                <w:iCs/>
                <w:color w:val="000000" w:themeColor="text1"/>
              </w:rPr>
              <w:t>Capra hircus.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B54CB8" w:rsidRPr="00F8304E" w:rsidRDefault="00B54CB8" w:rsidP="00B54C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A26D8F2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¿Cuál es la duración aproximada de gestación en conejas?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6521A3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F5D6DBF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45–50 días.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E47E3D9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30–32 días.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4E855320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6FCBCC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60–65 días.</w:t>
            </w:r>
          </w:p>
        </w:tc>
        <w:tc>
          <w:tcPr>
            <w:tcW w:w="2160" w:type="dxa"/>
            <w:gridSpan w:val="8"/>
          </w:tcPr>
          <w:p w14:paraId="4DFC28D1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8E3A417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20–22 días.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DD3F4A6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¿Qué tipo de producción caracteriza a la gallina ponedora?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75D62A3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carne.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49DFB5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fibra.</w:t>
            </w:r>
          </w:p>
        </w:tc>
        <w:tc>
          <w:tcPr>
            <w:tcW w:w="2160" w:type="dxa"/>
            <w:gridSpan w:val="8"/>
          </w:tcPr>
          <w:p w14:paraId="2C2A20EE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BC09A5E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huevos.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6BD2D8D3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141880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estiércol.</w:t>
            </w:r>
          </w:p>
        </w:tc>
        <w:tc>
          <w:tcPr>
            <w:tcW w:w="2160" w:type="dxa"/>
            <w:gridSpan w:val="8"/>
          </w:tcPr>
          <w:p w14:paraId="567DD21A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0C6129D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¿Cuál es la duración promedio del ciclo productivo de los pollos de engorde?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00F209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60–75 días.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6A616C9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35–45 días.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BA4485D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4C503B4F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25–30 días.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787B129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90–120 días.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E76854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¿Qué parámetro indica mejor eficiencia en conversión alimenticia?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3E37DDC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Mayor peso de faena.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960456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Mayor número de partos.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D534A25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Menor índice FCR.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3A04364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F506374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Mayor número de crías.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36F0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F9C1F30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¿Qué tipo de pelaje tiene el cuy de la línea “Perú”?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36566DA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largo y crespo.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427A11E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corto, liso y pegado al cuerpo.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0E4DC8A4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F5CF9A1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erizado.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CE1678A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largo e irregular.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316E1911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la principal aptitud de la cabra en sistemas lecheros?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7C47A6A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carne.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77991B28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leche.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2B77DE1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47B3C7E4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lana.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57084121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estiércol.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7EB1EB93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el promedio de huevos que puede producir una codorniz por año?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0AA7601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180–200.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521E053B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280–320.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157E3F24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64BB8F1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100–150.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0A6D12FE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350–400.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7BD77F6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¿Qué representa el valor del rendimiento en canal?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153F4FB6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La cantidad de alimento que consume el animal.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38E1C312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El porcentaje del peso vivo convertido en carne utilizable.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022576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8056E18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La ganancia diaria en peso.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135D5F6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El número de crías por camada.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A3A60D2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la especie menor con una de las mejores conversiones alimenticias (FCR)?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1CA1183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Conejo (3:1).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6B2A5A68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Pollo de engorde (1.6–1.9:1).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4567AD6" w:rsidR="006521A3" w:rsidRPr="00F8304E" w:rsidRDefault="00C36F08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52DB279D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Cuy (4–6:1).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3C8B982A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Cabra (4–6:1).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7ACD8BBA" w:rsidR="00090CAE" w:rsidRPr="00F8304E" w:rsidRDefault="00C36F0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El conejo pertenece al orden Rodentia.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19B9E958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3A7759E4" w:rsidR="00090CAE" w:rsidRPr="00F8304E" w:rsidRDefault="00C36F08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0FC06309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63385701" w:rsidR="00A50799" w:rsidRPr="00F8304E" w:rsidRDefault="00C36F08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El empadre controlado permite mayor planificación reproductiva en cuyes.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AFE52C3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5B9E2D96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E3FB43E" w:rsidR="004140D8" w:rsidRPr="00F8304E" w:rsidRDefault="00C36F0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La gallina ponedora inicia su ciclo productivo alrededor de las 30 semanas.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52741960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B933B4F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E78FE7D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Las líneas “Inti” y “Kuri” de cuyes tienen alta resistencia y buena conversión alimenticia.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4F38D5EF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189F15C2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0ED1A1C8" w:rsidR="004140D8" w:rsidRPr="00F8304E" w:rsidRDefault="00C36F0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En Colombia, la producción de codorniz es limitada y no tiene impacto económico.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5BA7CB8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1BB72233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89DB9" w14:textId="77777777" w:rsidR="007A1A5B" w:rsidRDefault="007A1A5B">
      <w:pPr>
        <w:spacing w:line="240" w:lineRule="auto"/>
      </w:pPr>
      <w:r>
        <w:separator/>
      </w:r>
    </w:p>
  </w:endnote>
  <w:endnote w:type="continuationSeparator" w:id="0">
    <w:p w14:paraId="3D3D44DC" w14:textId="77777777" w:rsidR="007A1A5B" w:rsidRDefault="007A1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16E6EBE2-9742-4B25-85E4-63A48F145A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6608FD-40F8-4ADD-A9C9-B9B4F7EE12A2}"/>
    <w:embedBold r:id="rId3" w:fontKey="{48AB0BB6-41A4-4B23-A100-007802D45459}"/>
    <w:embedItalic r:id="rId4" w:fontKey="{687EACA4-99A3-4463-BAC0-247CCF4E62D3}"/>
    <w:embedBoldItalic r:id="rId5" w:fontKey="{570F284C-2A42-4B9E-B3B4-6B186F1E9F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2C3FFB-9635-4DEF-8403-5245328981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779AB" w14:textId="77777777" w:rsidR="007A1A5B" w:rsidRDefault="007A1A5B">
      <w:pPr>
        <w:spacing w:line="240" w:lineRule="auto"/>
      </w:pPr>
      <w:r>
        <w:separator/>
      </w:r>
    </w:p>
  </w:footnote>
  <w:footnote w:type="continuationSeparator" w:id="0">
    <w:p w14:paraId="231F362B" w14:textId="77777777" w:rsidR="007A1A5B" w:rsidRDefault="007A1A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4D94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21A3"/>
    <w:rsid w:val="0065700F"/>
    <w:rsid w:val="00697CDE"/>
    <w:rsid w:val="00747A17"/>
    <w:rsid w:val="007A1A5B"/>
    <w:rsid w:val="007C0131"/>
    <w:rsid w:val="007E1C99"/>
    <w:rsid w:val="007F32A7"/>
    <w:rsid w:val="00803BF1"/>
    <w:rsid w:val="009C531C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54CB8"/>
    <w:rsid w:val="00B772B8"/>
    <w:rsid w:val="00B97C77"/>
    <w:rsid w:val="00C22281"/>
    <w:rsid w:val="00C36F08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EF0659"/>
    <w:rsid w:val="00F21227"/>
    <w:rsid w:val="00F56C7F"/>
    <w:rsid w:val="00F708BB"/>
    <w:rsid w:val="00F74F1E"/>
    <w:rsid w:val="00F75059"/>
    <w:rsid w:val="00F8304E"/>
    <w:rsid w:val="00FE1FB2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698a7aa72909d5b06b3c18780d402f9d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40cd283641dfac9755b2797af4bee55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89D242-E6D4-495C-98A9-689993316D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66B866-A113-4A29-87C7-74798ABD3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4E6546-ECDC-4A55-B1D7-1077D5F80796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1052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17</cp:revision>
  <dcterms:created xsi:type="dcterms:W3CDTF">2024-06-18T03:44:00Z</dcterms:created>
  <dcterms:modified xsi:type="dcterms:W3CDTF">2026-02-05T15:34:00Z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