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383B0" w14:textId="77777777" w:rsidR="007F61B1" w:rsidRDefault="007F61B1">
      <w:pPr>
        <w:spacing w:line="240" w:lineRule="auto"/>
        <w:rPr>
          <w:b/>
        </w:rPr>
      </w:pPr>
    </w:p>
    <w:tbl>
      <w:tblPr>
        <w:tblStyle w:val="a"/>
        <w:tblW w:w="143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11926"/>
      </w:tblGrid>
      <w:tr w:rsidR="007F61B1" w14:paraId="47D92C66" w14:textId="77777777" w:rsidTr="00800AF1">
        <w:trPr>
          <w:trHeight w:val="440"/>
        </w:trPr>
        <w:tc>
          <w:tcPr>
            <w:tcW w:w="2461" w:type="dxa"/>
            <w:shd w:val="clear" w:color="auto" w:fill="FCE5CD"/>
            <w:tcMar>
              <w:top w:w="100" w:type="dxa"/>
              <w:left w:w="100" w:type="dxa"/>
              <w:bottom w:w="100" w:type="dxa"/>
              <w:right w:w="100" w:type="dxa"/>
            </w:tcMar>
          </w:tcPr>
          <w:p w14:paraId="7BBFD62B" w14:textId="77777777" w:rsidR="007F61B1" w:rsidRDefault="00000000">
            <w:pPr>
              <w:widowControl w:val="0"/>
              <w:spacing w:line="240" w:lineRule="auto"/>
              <w:rPr>
                <w:b/>
                <w:sz w:val="24"/>
                <w:szCs w:val="24"/>
              </w:rPr>
            </w:pPr>
            <w:r>
              <w:rPr>
                <w:b/>
                <w:sz w:val="24"/>
                <w:szCs w:val="24"/>
              </w:rPr>
              <w:t>Título componente</w:t>
            </w:r>
          </w:p>
        </w:tc>
        <w:tc>
          <w:tcPr>
            <w:tcW w:w="11926" w:type="dxa"/>
            <w:shd w:val="clear" w:color="auto" w:fill="FCE5CD"/>
            <w:tcMar>
              <w:top w:w="100" w:type="dxa"/>
              <w:left w:w="100" w:type="dxa"/>
              <w:bottom w:w="100" w:type="dxa"/>
              <w:right w:w="100" w:type="dxa"/>
            </w:tcMar>
          </w:tcPr>
          <w:p w14:paraId="09882AA8" w14:textId="759F1CC5" w:rsidR="007F61B1" w:rsidRDefault="00800AF1">
            <w:pPr>
              <w:widowControl w:val="0"/>
              <w:spacing w:line="240" w:lineRule="auto"/>
              <w:jc w:val="center"/>
              <w:rPr>
                <w:b/>
                <w:sz w:val="24"/>
                <w:szCs w:val="24"/>
              </w:rPr>
            </w:pPr>
            <w:r>
              <w:rPr>
                <w:b/>
                <w:sz w:val="24"/>
                <w:szCs w:val="24"/>
              </w:rPr>
              <w:t>Pódcast</w:t>
            </w:r>
          </w:p>
        </w:tc>
      </w:tr>
      <w:tr w:rsidR="007F61B1" w14:paraId="1CDFD2FB" w14:textId="77777777" w:rsidTr="00800AF1">
        <w:trPr>
          <w:trHeight w:val="420"/>
        </w:trPr>
        <w:tc>
          <w:tcPr>
            <w:tcW w:w="2461" w:type="dxa"/>
            <w:tcMar>
              <w:top w:w="100" w:type="dxa"/>
              <w:left w:w="100" w:type="dxa"/>
              <w:bottom w:w="100" w:type="dxa"/>
              <w:right w:w="100" w:type="dxa"/>
            </w:tcMar>
          </w:tcPr>
          <w:p w14:paraId="718915D3" w14:textId="77777777" w:rsidR="007F61B1" w:rsidRDefault="00000000">
            <w:pPr>
              <w:widowControl w:val="0"/>
              <w:spacing w:line="240" w:lineRule="auto"/>
              <w:rPr>
                <w:b/>
              </w:rPr>
            </w:pPr>
            <w:r>
              <w:rPr>
                <w:b/>
              </w:rPr>
              <w:t>Título del video</w:t>
            </w:r>
          </w:p>
        </w:tc>
        <w:tc>
          <w:tcPr>
            <w:tcW w:w="11926" w:type="dxa"/>
            <w:tcMar>
              <w:top w:w="100" w:type="dxa"/>
              <w:left w:w="100" w:type="dxa"/>
              <w:bottom w:w="100" w:type="dxa"/>
              <w:right w:w="100" w:type="dxa"/>
            </w:tcMar>
          </w:tcPr>
          <w:p w14:paraId="33173883" w14:textId="22EE634E" w:rsidR="007F61B1" w:rsidRDefault="00074EC1">
            <w:pPr>
              <w:widowControl w:val="0"/>
              <w:spacing w:line="240" w:lineRule="auto"/>
              <w:rPr>
                <w:sz w:val="20"/>
                <w:szCs w:val="20"/>
              </w:rPr>
            </w:pPr>
            <w:r w:rsidRPr="00074EC1">
              <w:rPr>
                <w:sz w:val="20"/>
                <w:szCs w:val="20"/>
              </w:rPr>
              <w:t>Ventajas de la asociatividad en el desarrollo rural</w:t>
            </w:r>
          </w:p>
        </w:tc>
      </w:tr>
      <w:tr w:rsidR="007F61B1" w14:paraId="1B9A6B89" w14:textId="77777777" w:rsidTr="00800AF1">
        <w:trPr>
          <w:trHeight w:val="420"/>
        </w:trPr>
        <w:tc>
          <w:tcPr>
            <w:tcW w:w="2461" w:type="dxa"/>
            <w:tcMar>
              <w:top w:w="100" w:type="dxa"/>
              <w:left w:w="100" w:type="dxa"/>
              <w:bottom w:w="100" w:type="dxa"/>
              <w:right w:w="100" w:type="dxa"/>
            </w:tcMar>
          </w:tcPr>
          <w:p w14:paraId="51ADB568" w14:textId="77777777" w:rsidR="007F61B1" w:rsidRDefault="00000000">
            <w:pPr>
              <w:widowControl w:val="0"/>
              <w:spacing w:line="240" w:lineRule="auto"/>
              <w:rPr>
                <w:b/>
              </w:rPr>
            </w:pPr>
            <w:r>
              <w:rPr>
                <w:b/>
              </w:rPr>
              <w:t>Texto descriptivo</w:t>
            </w:r>
          </w:p>
        </w:tc>
        <w:tc>
          <w:tcPr>
            <w:tcW w:w="11926" w:type="dxa"/>
            <w:tcMar>
              <w:top w:w="100" w:type="dxa"/>
              <w:left w:w="100" w:type="dxa"/>
              <w:bottom w:w="100" w:type="dxa"/>
              <w:right w:w="100" w:type="dxa"/>
            </w:tcMar>
          </w:tcPr>
          <w:p w14:paraId="101548E6" w14:textId="60082C83" w:rsidR="007F61B1" w:rsidRDefault="00074EC1">
            <w:pPr>
              <w:widowControl w:val="0"/>
              <w:spacing w:line="240" w:lineRule="auto"/>
              <w:rPr>
                <w:color w:val="434343"/>
                <w:sz w:val="20"/>
                <w:szCs w:val="20"/>
              </w:rPr>
            </w:pPr>
            <w:r w:rsidRPr="0065378E">
              <w:rPr>
                <w:sz w:val="20"/>
                <w:szCs w:val="20"/>
              </w:rPr>
              <w:t xml:space="preserve">A continuación, se presenta un </w:t>
            </w:r>
            <w:r>
              <w:rPr>
                <w:sz w:val="20"/>
                <w:szCs w:val="20"/>
              </w:rPr>
              <w:t>pódcast</w:t>
            </w:r>
            <w:r w:rsidRPr="0065378E">
              <w:rPr>
                <w:sz w:val="20"/>
                <w:szCs w:val="20"/>
              </w:rPr>
              <w:t xml:space="preserve"> que analiza las principales ventajas de la asociatividad en contextos rurales, destacando su impacto en la productividad, la cohesión social y el acceso a oportunidades de desarrollo.</w:t>
            </w:r>
          </w:p>
        </w:tc>
      </w:tr>
      <w:tr w:rsidR="00A55016" w14:paraId="324429F8" w14:textId="77777777" w:rsidTr="00A55016">
        <w:trPr>
          <w:trHeight w:val="420"/>
        </w:trPr>
        <w:tc>
          <w:tcPr>
            <w:tcW w:w="2461" w:type="dxa"/>
            <w:shd w:val="clear" w:color="auto" w:fill="EFEFEF"/>
            <w:tcMar>
              <w:top w:w="100" w:type="dxa"/>
              <w:left w:w="100" w:type="dxa"/>
              <w:bottom w:w="100" w:type="dxa"/>
              <w:right w:w="100" w:type="dxa"/>
            </w:tcMar>
          </w:tcPr>
          <w:p w14:paraId="0E1C214B" w14:textId="77777777" w:rsidR="00A55016" w:rsidRDefault="00A55016">
            <w:pPr>
              <w:widowControl w:val="0"/>
              <w:spacing w:line="240" w:lineRule="auto"/>
              <w:rPr>
                <w:b/>
                <w:sz w:val="24"/>
                <w:szCs w:val="24"/>
              </w:rPr>
            </w:pPr>
            <w:r>
              <w:rPr>
                <w:b/>
                <w:sz w:val="24"/>
                <w:szCs w:val="24"/>
              </w:rPr>
              <w:t>Escena</w:t>
            </w:r>
          </w:p>
        </w:tc>
        <w:tc>
          <w:tcPr>
            <w:tcW w:w="11926" w:type="dxa"/>
            <w:shd w:val="clear" w:color="auto" w:fill="EFEFEF"/>
            <w:tcMar>
              <w:top w:w="100" w:type="dxa"/>
              <w:left w:w="100" w:type="dxa"/>
              <w:bottom w:w="100" w:type="dxa"/>
              <w:right w:w="100" w:type="dxa"/>
            </w:tcMar>
            <w:vAlign w:val="center"/>
          </w:tcPr>
          <w:p w14:paraId="5D2D69E4" w14:textId="7252413D" w:rsidR="00A55016" w:rsidRDefault="00A55016" w:rsidP="00A55016">
            <w:pPr>
              <w:widowControl w:val="0"/>
              <w:jc w:val="center"/>
              <w:rPr>
                <w:b/>
              </w:rPr>
            </w:pPr>
            <w:r>
              <w:rPr>
                <w:b/>
              </w:rPr>
              <w:t>Narración (voz en off)</w:t>
            </w:r>
          </w:p>
        </w:tc>
      </w:tr>
      <w:tr w:rsidR="00074EC1" w14:paraId="5A41273A" w14:textId="77777777" w:rsidTr="00074EC1">
        <w:trPr>
          <w:trHeight w:val="550"/>
        </w:trPr>
        <w:tc>
          <w:tcPr>
            <w:tcW w:w="2461" w:type="dxa"/>
            <w:tcMar>
              <w:top w:w="100" w:type="dxa"/>
              <w:left w:w="100" w:type="dxa"/>
              <w:bottom w:w="100" w:type="dxa"/>
              <w:right w:w="100" w:type="dxa"/>
            </w:tcMar>
          </w:tcPr>
          <w:p w14:paraId="7C0AD646" w14:textId="77777777" w:rsidR="00074EC1" w:rsidRDefault="00074EC1" w:rsidP="00074EC1">
            <w:pPr>
              <w:widowControl w:val="0"/>
              <w:spacing w:line="240" w:lineRule="auto"/>
              <w:rPr>
                <w:b/>
              </w:rPr>
            </w:pPr>
            <w:r>
              <w:rPr>
                <w:b/>
              </w:rPr>
              <w:t>Escena 1</w:t>
            </w:r>
          </w:p>
        </w:tc>
        <w:tc>
          <w:tcPr>
            <w:tcW w:w="11926" w:type="dxa"/>
            <w:tcMar>
              <w:top w:w="100" w:type="dxa"/>
              <w:left w:w="100" w:type="dxa"/>
              <w:bottom w:w="100" w:type="dxa"/>
              <w:right w:w="100" w:type="dxa"/>
            </w:tcMar>
          </w:tcPr>
          <w:p w14:paraId="695E1B10" w14:textId="14D8C75F" w:rsidR="00074EC1" w:rsidRPr="00074EC1" w:rsidRDefault="00074EC1" w:rsidP="00074EC1">
            <w:pPr>
              <w:widowControl w:val="0"/>
              <w:rPr>
                <w:sz w:val="20"/>
                <w:szCs w:val="20"/>
              </w:rPr>
            </w:pPr>
            <w:r w:rsidRPr="00074EC1">
              <w:rPr>
                <w:sz w:val="20"/>
                <w:szCs w:val="20"/>
              </w:rPr>
              <w:t>La asociatividad constituye una estrategia clave para fortalecer la competitividad y la sostenibilidad en contextos rurales. Entre sus principales ventajas se encuentra la posibilidad de acceder a insumos a precios más económicos, lo cual permite reducir los costos operativos mediante compras en volumen. Además, al negociar y vender colectivamente, los productores incrementan su poder de negociación frente a intermediarios y mercados, obteniendo mejores precios por sus productos.</w:t>
            </w:r>
          </w:p>
        </w:tc>
      </w:tr>
      <w:tr w:rsidR="00074EC1" w14:paraId="1D675124" w14:textId="77777777" w:rsidTr="00074EC1">
        <w:trPr>
          <w:trHeight w:val="362"/>
        </w:trPr>
        <w:tc>
          <w:tcPr>
            <w:tcW w:w="2461" w:type="dxa"/>
            <w:tcMar>
              <w:top w:w="100" w:type="dxa"/>
              <w:left w:w="100" w:type="dxa"/>
              <w:bottom w:w="100" w:type="dxa"/>
              <w:right w:w="100" w:type="dxa"/>
            </w:tcMar>
          </w:tcPr>
          <w:p w14:paraId="108AC3ED" w14:textId="77777777" w:rsidR="00074EC1" w:rsidRDefault="00074EC1" w:rsidP="00074EC1">
            <w:pPr>
              <w:widowControl w:val="0"/>
              <w:spacing w:line="240" w:lineRule="auto"/>
              <w:rPr>
                <w:b/>
              </w:rPr>
            </w:pPr>
            <w:r>
              <w:rPr>
                <w:b/>
              </w:rPr>
              <w:t>Escena 2</w:t>
            </w:r>
          </w:p>
        </w:tc>
        <w:tc>
          <w:tcPr>
            <w:tcW w:w="11926" w:type="dxa"/>
            <w:tcMar>
              <w:top w:w="100" w:type="dxa"/>
              <w:left w:w="100" w:type="dxa"/>
              <w:bottom w:w="100" w:type="dxa"/>
              <w:right w:w="100" w:type="dxa"/>
            </w:tcMar>
          </w:tcPr>
          <w:p w14:paraId="136178E3" w14:textId="5B654C38" w:rsidR="00074EC1" w:rsidRPr="00074EC1" w:rsidRDefault="00074EC1" w:rsidP="00074EC1">
            <w:pPr>
              <w:widowControl w:val="0"/>
              <w:rPr>
                <w:sz w:val="20"/>
                <w:szCs w:val="20"/>
              </w:rPr>
            </w:pPr>
            <w:r w:rsidRPr="00074EC1">
              <w:rPr>
                <w:sz w:val="20"/>
                <w:szCs w:val="20"/>
              </w:rPr>
              <w:t>Otro beneficio significativo es el acceso a proyectos institucionales, lo que amplía las oportunidades de recibir apoyo técnico y financiero, contribuyendo al desarrollo de capacidades y a la modernización de los procesos productivos. Asimismo, el intercambio de experiencias y aprendizajes entre asociados fortalece el conocimiento colectivo, fomenta la innovación y permite adaptarse con mayor eficacia a los cambios del entorno.</w:t>
            </w:r>
          </w:p>
        </w:tc>
      </w:tr>
      <w:tr w:rsidR="00074EC1" w14:paraId="2F51B542" w14:textId="77777777" w:rsidTr="00074EC1">
        <w:trPr>
          <w:trHeight w:val="342"/>
        </w:trPr>
        <w:tc>
          <w:tcPr>
            <w:tcW w:w="2461" w:type="dxa"/>
            <w:tcMar>
              <w:top w:w="100" w:type="dxa"/>
              <w:left w:w="100" w:type="dxa"/>
              <w:bottom w:w="100" w:type="dxa"/>
              <w:right w:w="100" w:type="dxa"/>
            </w:tcMar>
          </w:tcPr>
          <w:p w14:paraId="1FA0A028" w14:textId="77777777" w:rsidR="00074EC1" w:rsidRDefault="00074EC1" w:rsidP="00074EC1">
            <w:pPr>
              <w:widowControl w:val="0"/>
              <w:spacing w:line="240" w:lineRule="auto"/>
              <w:rPr>
                <w:b/>
              </w:rPr>
            </w:pPr>
            <w:r>
              <w:rPr>
                <w:b/>
              </w:rPr>
              <w:t>Escena 3</w:t>
            </w:r>
          </w:p>
        </w:tc>
        <w:tc>
          <w:tcPr>
            <w:tcW w:w="11926" w:type="dxa"/>
            <w:tcMar>
              <w:top w:w="100" w:type="dxa"/>
              <w:left w:w="100" w:type="dxa"/>
              <w:bottom w:w="100" w:type="dxa"/>
              <w:right w:w="100" w:type="dxa"/>
            </w:tcMar>
          </w:tcPr>
          <w:p w14:paraId="170ED6C3" w14:textId="5829EFD6" w:rsidR="00074EC1" w:rsidRPr="00074EC1" w:rsidRDefault="00074EC1" w:rsidP="00074EC1">
            <w:pPr>
              <w:widowControl w:val="0"/>
              <w:rPr>
                <w:sz w:val="20"/>
                <w:szCs w:val="20"/>
              </w:rPr>
            </w:pPr>
            <w:r w:rsidRPr="00074EC1">
              <w:rPr>
                <w:sz w:val="20"/>
                <w:szCs w:val="20"/>
              </w:rPr>
              <w:t>La asociatividad también promueve la confianza mutua y el sentido de pertenencia, consolidando el tejido social y facilitando el trabajo colaborativo. En conjunto, estos elementos no solo mejoran la productividad individual, sino que también elevan el bienestar comunitario, al permitir enfrentar de forma más resiliente los desafíos del medio rural.</w:t>
            </w:r>
          </w:p>
        </w:tc>
      </w:tr>
    </w:tbl>
    <w:p w14:paraId="6CA36437" w14:textId="77777777" w:rsidR="007F61B1" w:rsidRDefault="007F61B1">
      <w:pPr>
        <w:spacing w:line="240" w:lineRule="auto"/>
        <w:rPr>
          <w:b/>
        </w:rPr>
      </w:pPr>
    </w:p>
    <w:sectPr w:rsidR="007F61B1">
      <w:headerReference w:type="default" r:id="rId6"/>
      <w:footerReference w:type="default" r:id="rId7"/>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1B437" w14:textId="77777777" w:rsidR="008C6220" w:rsidRDefault="008C6220">
      <w:pPr>
        <w:spacing w:line="240" w:lineRule="auto"/>
      </w:pPr>
      <w:r>
        <w:separator/>
      </w:r>
    </w:p>
  </w:endnote>
  <w:endnote w:type="continuationSeparator" w:id="0">
    <w:p w14:paraId="07EADAC0" w14:textId="77777777" w:rsidR="008C6220" w:rsidRDefault="008C62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AFDE" w14:textId="77777777" w:rsidR="007F61B1" w:rsidRDefault="007F61B1">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EC51" w14:textId="77777777" w:rsidR="008C6220" w:rsidRDefault="008C6220">
      <w:pPr>
        <w:spacing w:line="240" w:lineRule="auto"/>
      </w:pPr>
      <w:r>
        <w:separator/>
      </w:r>
    </w:p>
  </w:footnote>
  <w:footnote w:type="continuationSeparator" w:id="0">
    <w:p w14:paraId="06838F6F" w14:textId="77777777" w:rsidR="008C6220" w:rsidRDefault="008C62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EA41" w14:textId="77777777" w:rsidR="007F61B1"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BB810D5" wp14:editId="5F6AB18A">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g">
          <w:drawing>
            <wp:anchor distT="45720" distB="45720" distL="114300" distR="114300" simplePos="0" relativeHeight="251659264" behindDoc="0" locked="0" layoutInCell="1" hidden="0" allowOverlap="1" wp14:anchorId="1B29E635" wp14:editId="31714863">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14:paraId="61F2BC3A" w14:textId="77777777" w:rsidR="007F61B1" w:rsidRDefault="00000000">
                          <w:pPr>
                            <w:spacing w:line="240" w:lineRule="auto"/>
                            <w:textDirection w:val="btLr"/>
                          </w:pPr>
                          <w:r>
                            <w:rPr>
                              <w:b/>
                              <w:color w:val="000000"/>
                            </w:rPr>
                            <w:t xml:space="preserve">FORMATO DE DISEÑO INSTRUCCIONAL </w:t>
                          </w:r>
                        </w:p>
                        <w:p w14:paraId="382BFB1A" w14:textId="77777777" w:rsidR="007F61B1" w:rsidRDefault="00000000">
                          <w:pPr>
                            <w:spacing w:line="275" w:lineRule="auto"/>
                            <w:textDirection w:val="btLr"/>
                          </w:pPr>
                          <w:r>
                            <w:rPr>
                              <w:b/>
                              <w:color w:val="000000"/>
                            </w:rPr>
                            <w:t>COMPONENTES WEB PARA DIAGRAMACIÓN DE CONTENIDO</w:t>
                          </w:r>
                        </w:p>
                        <w:p w14:paraId="0A4CDBDB" w14:textId="77777777" w:rsidR="007F61B1" w:rsidRDefault="007F61B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5720" distT="45720" distL="114300" distR="114300" hidden="0" layoutInCell="1" locked="0" relativeHeight="0" simplePos="0">
              <wp:simplePos x="0" y="0"/>
              <wp:positionH relativeFrom="column">
                <wp:posOffset>12701</wp:posOffset>
              </wp:positionH>
              <wp:positionV relativeFrom="paragraph">
                <wp:posOffset>-106679</wp:posOffset>
              </wp:positionV>
              <wp:extent cx="5838825" cy="1416914"/>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838825" cy="1416914"/>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1B1"/>
    <w:rsid w:val="00074EC1"/>
    <w:rsid w:val="001442D4"/>
    <w:rsid w:val="005C0648"/>
    <w:rsid w:val="007E779E"/>
    <w:rsid w:val="007F61B1"/>
    <w:rsid w:val="00800AF1"/>
    <w:rsid w:val="008C6220"/>
    <w:rsid w:val="00A55016"/>
    <w:rsid w:val="00E430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42AC"/>
  <w15:docId w15:val="{AF310031-CAAF-402F-8279-D5D043C0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E21170-9926-42A5-82E6-8A8D9E3322CF}"/>
</file>

<file path=customXml/itemProps2.xml><?xml version="1.0" encoding="utf-8"?>
<ds:datastoreItem xmlns:ds="http://schemas.openxmlformats.org/officeDocument/2006/customXml" ds:itemID="{3C895ADD-6E5A-4A80-B886-4100479F870A}"/>
</file>

<file path=customXml/itemProps3.xml><?xml version="1.0" encoding="utf-8"?>
<ds:datastoreItem xmlns:ds="http://schemas.openxmlformats.org/officeDocument/2006/customXml" ds:itemID="{B79603EF-76E2-4237-93E5-AAAE0762DDA9}"/>
</file>

<file path=docProps/app.xml><?xml version="1.0" encoding="utf-8"?>
<Properties xmlns="http://schemas.openxmlformats.org/officeDocument/2006/extended-properties" xmlns:vt="http://schemas.openxmlformats.org/officeDocument/2006/docPropsVTypes">
  <Template>Normal.dotm</Template>
  <TotalTime>3</TotalTime>
  <Pages>1</Pages>
  <Words>256</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Paola Moya</cp:lastModifiedBy>
  <cp:revision>4</cp:revision>
  <dcterms:created xsi:type="dcterms:W3CDTF">2024-09-01T00:37:00Z</dcterms:created>
  <dcterms:modified xsi:type="dcterms:W3CDTF">2025-07-16T17:31:00Z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65705500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