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D4B5" w14:textId="77777777" w:rsidR="00054D11" w:rsidRDefault="00054D11">
      <w:pPr>
        <w:spacing w:line="240" w:lineRule="auto"/>
        <w:rPr>
          <w:b/>
        </w:rPr>
      </w:pPr>
    </w:p>
    <w:tbl>
      <w:tblPr>
        <w:tblStyle w:val="a"/>
        <w:tblW w:w="14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1"/>
        <w:gridCol w:w="3341"/>
        <w:gridCol w:w="4682"/>
        <w:gridCol w:w="3903"/>
      </w:tblGrid>
      <w:tr w:rsidR="00054D11" w14:paraId="2F66A974" w14:textId="77777777" w:rsidTr="00A061F5">
        <w:trPr>
          <w:trHeight w:val="440"/>
        </w:trPr>
        <w:tc>
          <w:tcPr>
            <w:tcW w:w="2461" w:type="dxa"/>
            <w:shd w:val="clear" w:color="auto" w:fill="FCE5CD"/>
            <w:tcMar>
              <w:top w:w="100" w:type="dxa"/>
              <w:left w:w="100" w:type="dxa"/>
              <w:bottom w:w="100" w:type="dxa"/>
              <w:right w:w="100" w:type="dxa"/>
            </w:tcMar>
          </w:tcPr>
          <w:p w14:paraId="4C52E205" w14:textId="77777777" w:rsidR="00054D11" w:rsidRDefault="00000000">
            <w:pPr>
              <w:widowControl w:val="0"/>
              <w:spacing w:line="240" w:lineRule="auto"/>
              <w:rPr>
                <w:b/>
                <w:sz w:val="24"/>
                <w:szCs w:val="24"/>
              </w:rPr>
            </w:pPr>
            <w:r>
              <w:rPr>
                <w:b/>
                <w:sz w:val="24"/>
                <w:szCs w:val="24"/>
              </w:rPr>
              <w:t>Título componente</w:t>
            </w:r>
          </w:p>
        </w:tc>
        <w:tc>
          <w:tcPr>
            <w:tcW w:w="11926" w:type="dxa"/>
            <w:gridSpan w:val="3"/>
            <w:shd w:val="clear" w:color="auto" w:fill="FCE5CD"/>
            <w:tcMar>
              <w:top w:w="100" w:type="dxa"/>
              <w:left w:w="100" w:type="dxa"/>
              <w:bottom w:w="100" w:type="dxa"/>
              <w:right w:w="100" w:type="dxa"/>
            </w:tcMar>
          </w:tcPr>
          <w:p w14:paraId="22B5B17C" w14:textId="77777777" w:rsidR="00054D11" w:rsidRDefault="00000000">
            <w:pPr>
              <w:widowControl w:val="0"/>
              <w:spacing w:line="240" w:lineRule="auto"/>
              <w:jc w:val="center"/>
              <w:rPr>
                <w:b/>
                <w:sz w:val="24"/>
                <w:szCs w:val="24"/>
              </w:rPr>
            </w:pPr>
            <w:r>
              <w:rPr>
                <w:b/>
                <w:sz w:val="24"/>
                <w:szCs w:val="24"/>
              </w:rPr>
              <w:t xml:space="preserve">Video Animado o </w:t>
            </w:r>
            <w:proofErr w:type="spellStart"/>
            <w:r>
              <w:rPr>
                <w:b/>
                <w:sz w:val="24"/>
                <w:szCs w:val="24"/>
              </w:rPr>
              <w:t>Motion</w:t>
            </w:r>
            <w:proofErr w:type="spellEnd"/>
          </w:p>
        </w:tc>
      </w:tr>
      <w:tr w:rsidR="00054D11" w14:paraId="5ABC2D27" w14:textId="77777777" w:rsidTr="00A061F5">
        <w:trPr>
          <w:trHeight w:val="420"/>
        </w:trPr>
        <w:tc>
          <w:tcPr>
            <w:tcW w:w="2461" w:type="dxa"/>
            <w:shd w:val="clear" w:color="auto" w:fill="auto"/>
            <w:tcMar>
              <w:top w:w="100" w:type="dxa"/>
              <w:left w:w="100" w:type="dxa"/>
              <w:bottom w:w="100" w:type="dxa"/>
              <w:right w:w="100" w:type="dxa"/>
            </w:tcMar>
          </w:tcPr>
          <w:p w14:paraId="107FA4F4" w14:textId="77777777" w:rsidR="00054D11" w:rsidRDefault="00000000">
            <w:pPr>
              <w:widowControl w:val="0"/>
              <w:spacing w:line="240" w:lineRule="auto"/>
              <w:rPr>
                <w:b/>
              </w:rPr>
            </w:pPr>
            <w:r>
              <w:rPr>
                <w:b/>
              </w:rPr>
              <w:t>Título del video</w:t>
            </w:r>
          </w:p>
        </w:tc>
        <w:tc>
          <w:tcPr>
            <w:tcW w:w="11926" w:type="dxa"/>
            <w:gridSpan w:val="3"/>
            <w:shd w:val="clear" w:color="auto" w:fill="auto"/>
            <w:tcMar>
              <w:top w:w="100" w:type="dxa"/>
              <w:left w:w="100" w:type="dxa"/>
              <w:bottom w:w="100" w:type="dxa"/>
              <w:right w:w="100" w:type="dxa"/>
            </w:tcMar>
          </w:tcPr>
          <w:p w14:paraId="0BE7E801" w14:textId="2061E0F8" w:rsidR="00054D11" w:rsidRDefault="00194A91">
            <w:pPr>
              <w:widowControl w:val="0"/>
              <w:spacing w:line="240" w:lineRule="auto"/>
              <w:rPr>
                <w:sz w:val="20"/>
                <w:szCs w:val="20"/>
              </w:rPr>
            </w:pPr>
            <w:r w:rsidRPr="00194A91">
              <w:rPr>
                <w:sz w:val="20"/>
                <w:szCs w:val="20"/>
              </w:rPr>
              <w:t xml:space="preserve">Agua </w:t>
            </w:r>
            <w:r w:rsidRPr="00194A91">
              <w:rPr>
                <w:sz w:val="20"/>
                <w:szCs w:val="20"/>
              </w:rPr>
              <w:t>cruda: características y desafíos</w:t>
            </w:r>
          </w:p>
        </w:tc>
      </w:tr>
      <w:tr w:rsidR="00054D11" w14:paraId="00822B6C" w14:textId="77777777" w:rsidTr="00A061F5">
        <w:trPr>
          <w:trHeight w:val="420"/>
        </w:trPr>
        <w:tc>
          <w:tcPr>
            <w:tcW w:w="2461" w:type="dxa"/>
            <w:shd w:val="clear" w:color="auto" w:fill="auto"/>
            <w:tcMar>
              <w:top w:w="100" w:type="dxa"/>
              <w:left w:w="100" w:type="dxa"/>
              <w:bottom w:w="100" w:type="dxa"/>
              <w:right w:w="100" w:type="dxa"/>
            </w:tcMar>
          </w:tcPr>
          <w:p w14:paraId="001D1341" w14:textId="77777777" w:rsidR="00054D11" w:rsidRDefault="00000000">
            <w:pPr>
              <w:widowControl w:val="0"/>
              <w:spacing w:line="240" w:lineRule="auto"/>
              <w:rPr>
                <w:b/>
              </w:rPr>
            </w:pPr>
            <w:r>
              <w:rPr>
                <w:b/>
              </w:rPr>
              <w:t>Texto descriptivo</w:t>
            </w:r>
          </w:p>
        </w:tc>
        <w:tc>
          <w:tcPr>
            <w:tcW w:w="11926" w:type="dxa"/>
            <w:gridSpan w:val="3"/>
            <w:shd w:val="clear" w:color="auto" w:fill="auto"/>
            <w:tcMar>
              <w:top w:w="100" w:type="dxa"/>
              <w:left w:w="100" w:type="dxa"/>
              <w:bottom w:w="100" w:type="dxa"/>
              <w:right w:w="100" w:type="dxa"/>
            </w:tcMar>
          </w:tcPr>
          <w:p w14:paraId="76784F2B" w14:textId="022FCD65" w:rsidR="00054D11" w:rsidRDefault="00FD0FF5">
            <w:pPr>
              <w:widowControl w:val="0"/>
              <w:spacing w:line="240" w:lineRule="auto"/>
              <w:rPr>
                <w:color w:val="434343"/>
                <w:sz w:val="20"/>
                <w:szCs w:val="20"/>
              </w:rPr>
            </w:pPr>
            <w:r w:rsidRPr="00FD0FF5">
              <w:rPr>
                <w:color w:val="434343"/>
                <w:sz w:val="20"/>
                <w:szCs w:val="20"/>
              </w:rPr>
              <w:t xml:space="preserve">A continuación, se presenta un </w:t>
            </w:r>
            <w:r>
              <w:rPr>
                <w:color w:val="434343"/>
                <w:sz w:val="20"/>
                <w:szCs w:val="20"/>
              </w:rPr>
              <w:t>video</w:t>
            </w:r>
            <w:r w:rsidRPr="00FD0FF5">
              <w:rPr>
                <w:color w:val="434343"/>
                <w:sz w:val="20"/>
                <w:szCs w:val="20"/>
              </w:rPr>
              <w:t xml:space="preserve"> sobre las características del agua cruda, sus parámetros físicos y químicos, y los desafíos que implica su tratamiento para el consumo humano.</w:t>
            </w:r>
          </w:p>
        </w:tc>
      </w:tr>
      <w:tr w:rsidR="00054D11" w14:paraId="04F04C7C" w14:textId="77777777" w:rsidTr="00A061F5">
        <w:trPr>
          <w:trHeight w:val="420"/>
        </w:trPr>
        <w:tc>
          <w:tcPr>
            <w:tcW w:w="2461" w:type="dxa"/>
            <w:shd w:val="clear" w:color="auto" w:fill="EFEFEF"/>
            <w:tcMar>
              <w:top w:w="100" w:type="dxa"/>
              <w:left w:w="100" w:type="dxa"/>
              <w:bottom w:w="100" w:type="dxa"/>
              <w:right w:w="100" w:type="dxa"/>
            </w:tcMar>
          </w:tcPr>
          <w:p w14:paraId="1CC88768" w14:textId="77777777" w:rsidR="00054D11" w:rsidRDefault="00000000">
            <w:pPr>
              <w:widowControl w:val="0"/>
              <w:spacing w:line="240" w:lineRule="auto"/>
              <w:rPr>
                <w:b/>
                <w:sz w:val="24"/>
                <w:szCs w:val="24"/>
              </w:rPr>
            </w:pPr>
            <w:r>
              <w:rPr>
                <w:b/>
                <w:sz w:val="24"/>
                <w:szCs w:val="24"/>
              </w:rPr>
              <w:t>Escena</w:t>
            </w:r>
          </w:p>
        </w:tc>
        <w:tc>
          <w:tcPr>
            <w:tcW w:w="3341" w:type="dxa"/>
            <w:shd w:val="clear" w:color="auto" w:fill="EFEFEF"/>
            <w:tcMar>
              <w:top w:w="100" w:type="dxa"/>
              <w:left w:w="100" w:type="dxa"/>
              <w:bottom w:w="100" w:type="dxa"/>
              <w:right w:w="100" w:type="dxa"/>
            </w:tcMar>
          </w:tcPr>
          <w:p w14:paraId="53FF6AF6" w14:textId="77777777" w:rsidR="00054D11" w:rsidRDefault="00000000">
            <w:pPr>
              <w:widowControl w:val="0"/>
              <w:spacing w:line="240" w:lineRule="auto"/>
              <w:rPr>
                <w:b/>
              </w:rPr>
            </w:pPr>
            <w:r>
              <w:rPr>
                <w:b/>
              </w:rPr>
              <w:t>Imagen</w:t>
            </w:r>
          </w:p>
        </w:tc>
        <w:tc>
          <w:tcPr>
            <w:tcW w:w="4682" w:type="dxa"/>
            <w:shd w:val="clear" w:color="auto" w:fill="EFEFEF"/>
            <w:tcMar>
              <w:top w:w="100" w:type="dxa"/>
              <w:left w:w="100" w:type="dxa"/>
              <w:bottom w:w="100" w:type="dxa"/>
              <w:right w:w="100" w:type="dxa"/>
            </w:tcMar>
          </w:tcPr>
          <w:p w14:paraId="08B73DF8" w14:textId="77777777" w:rsidR="00054D11" w:rsidRDefault="00000000">
            <w:pPr>
              <w:widowControl w:val="0"/>
              <w:rPr>
                <w:b/>
              </w:rPr>
            </w:pPr>
            <w:r>
              <w:rPr>
                <w:b/>
              </w:rPr>
              <w:t>Narración (voz en off)</w:t>
            </w:r>
          </w:p>
        </w:tc>
        <w:tc>
          <w:tcPr>
            <w:tcW w:w="3903" w:type="dxa"/>
            <w:shd w:val="clear" w:color="auto" w:fill="EFEFEF"/>
            <w:tcMar>
              <w:top w:w="100" w:type="dxa"/>
              <w:left w:w="100" w:type="dxa"/>
              <w:bottom w:w="100" w:type="dxa"/>
              <w:right w:w="100" w:type="dxa"/>
            </w:tcMar>
          </w:tcPr>
          <w:p w14:paraId="78D0FFBF" w14:textId="77777777" w:rsidR="00054D11" w:rsidRDefault="00000000">
            <w:pPr>
              <w:widowControl w:val="0"/>
              <w:rPr>
                <w:b/>
              </w:rPr>
            </w:pPr>
            <w:r>
              <w:rPr>
                <w:b/>
              </w:rPr>
              <w:t>Texto</w:t>
            </w:r>
          </w:p>
        </w:tc>
      </w:tr>
      <w:tr w:rsidR="00A061F5" w14:paraId="4167D4F5" w14:textId="77777777" w:rsidTr="00A061F5">
        <w:trPr>
          <w:trHeight w:val="2072"/>
        </w:trPr>
        <w:tc>
          <w:tcPr>
            <w:tcW w:w="2461" w:type="dxa"/>
            <w:shd w:val="clear" w:color="auto" w:fill="auto"/>
            <w:tcMar>
              <w:top w:w="100" w:type="dxa"/>
              <w:left w:w="100" w:type="dxa"/>
              <w:bottom w:w="100" w:type="dxa"/>
              <w:right w:w="100" w:type="dxa"/>
            </w:tcMar>
          </w:tcPr>
          <w:p w14:paraId="11B2DB89" w14:textId="77777777" w:rsidR="00A061F5" w:rsidRDefault="00A061F5" w:rsidP="00A061F5">
            <w:pPr>
              <w:widowControl w:val="0"/>
              <w:spacing w:line="240" w:lineRule="auto"/>
              <w:rPr>
                <w:b/>
              </w:rPr>
            </w:pPr>
            <w:r>
              <w:rPr>
                <w:b/>
              </w:rPr>
              <w:t>Escena 1</w:t>
            </w:r>
          </w:p>
        </w:tc>
        <w:tc>
          <w:tcPr>
            <w:tcW w:w="3341" w:type="dxa"/>
            <w:shd w:val="clear" w:color="auto" w:fill="auto"/>
            <w:tcMar>
              <w:top w:w="100" w:type="dxa"/>
              <w:left w:w="100" w:type="dxa"/>
              <w:bottom w:w="100" w:type="dxa"/>
              <w:right w:w="100" w:type="dxa"/>
            </w:tcMar>
          </w:tcPr>
          <w:p w14:paraId="08F0904A" w14:textId="401236F6" w:rsidR="00A061F5" w:rsidRDefault="00B14D4A" w:rsidP="00A061F5">
            <w:pPr>
              <w:widowControl w:val="0"/>
              <w:spacing w:line="240" w:lineRule="auto"/>
              <w:rPr>
                <w:sz w:val="20"/>
                <w:szCs w:val="20"/>
              </w:rPr>
            </w:pPr>
            <w:commentRangeStart w:id="0"/>
            <w:r>
              <w:rPr>
                <w:noProof/>
              </w:rPr>
              <w:drawing>
                <wp:inline distT="0" distB="0" distL="0" distR="0" wp14:anchorId="6A19C756" wp14:editId="15D35E93">
                  <wp:extent cx="1994535" cy="1268730"/>
                  <wp:effectExtent l="0" t="0" r="5715" b="7620"/>
                  <wp:docPr id="397398240" name="Picture 2" descr="Vista panorámica del lago con árboles en el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anorámica del lago con árboles en el fon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4535" cy="1268730"/>
                          </a:xfrm>
                          <a:prstGeom prst="rect">
                            <a:avLst/>
                          </a:prstGeom>
                          <a:noFill/>
                          <a:ln>
                            <a:noFill/>
                          </a:ln>
                        </pic:spPr>
                      </pic:pic>
                    </a:graphicData>
                  </a:graphic>
                </wp:inline>
              </w:drawing>
            </w:r>
            <w:commentRangeEnd w:id="0"/>
            <w:r w:rsidR="002E50BB">
              <w:rPr>
                <w:rStyle w:val="CommentReference"/>
                <w:lang w:val="es-CO" w:eastAsia="es-CO"/>
              </w:rPr>
              <w:commentReference w:id="0"/>
            </w:r>
          </w:p>
        </w:tc>
        <w:tc>
          <w:tcPr>
            <w:tcW w:w="4682" w:type="dxa"/>
            <w:shd w:val="clear" w:color="auto" w:fill="auto"/>
            <w:tcMar>
              <w:top w:w="100" w:type="dxa"/>
              <w:left w:w="100" w:type="dxa"/>
              <w:bottom w:w="100" w:type="dxa"/>
              <w:right w:w="100" w:type="dxa"/>
            </w:tcMar>
          </w:tcPr>
          <w:p w14:paraId="0FDC26CD" w14:textId="16EC098B" w:rsidR="00A061F5" w:rsidRDefault="00A061F5" w:rsidP="00A061F5">
            <w:pPr>
              <w:widowControl w:val="0"/>
              <w:rPr>
                <w:sz w:val="20"/>
                <w:szCs w:val="20"/>
              </w:rPr>
            </w:pPr>
            <w:r w:rsidRPr="009029D4">
              <w:t>El agua cruda es aquella que no ha sido sometida a ningún tipo de tratamiento para su potabilización. Esta proviene de fuentes superficiales, como ríos y lagos; fuentes estancadas, como lagunas; o acuíferos subterráneos. Su uso directo, sin pasar por procesos de purificación, plantea diversos desafíos para garantizar su aptitud para el consumo humano.</w:t>
            </w:r>
          </w:p>
        </w:tc>
        <w:tc>
          <w:tcPr>
            <w:tcW w:w="3903" w:type="dxa"/>
            <w:shd w:val="clear" w:color="auto" w:fill="auto"/>
            <w:tcMar>
              <w:top w:w="100" w:type="dxa"/>
              <w:left w:w="100" w:type="dxa"/>
              <w:bottom w:w="100" w:type="dxa"/>
              <w:right w:w="100" w:type="dxa"/>
            </w:tcMar>
          </w:tcPr>
          <w:p w14:paraId="454E4985" w14:textId="77777777" w:rsidR="00A061F5" w:rsidRDefault="00E512DA" w:rsidP="00A061F5">
            <w:pPr>
              <w:widowControl w:val="0"/>
            </w:pPr>
            <w:r w:rsidRPr="009029D4">
              <w:t>El agua cruda</w:t>
            </w:r>
            <w:r>
              <w:t xml:space="preserve"> </w:t>
            </w:r>
          </w:p>
          <w:p w14:paraId="7F361E26" w14:textId="77777777" w:rsidR="00E512DA" w:rsidRDefault="00E512DA" w:rsidP="00A061F5">
            <w:pPr>
              <w:widowControl w:val="0"/>
            </w:pPr>
          </w:p>
          <w:p w14:paraId="0BC937A1" w14:textId="495CC7FC" w:rsidR="00E512DA" w:rsidRDefault="00E512DA" w:rsidP="00A061F5">
            <w:pPr>
              <w:widowControl w:val="0"/>
              <w:rPr>
                <w:sz w:val="20"/>
                <w:szCs w:val="20"/>
              </w:rPr>
            </w:pPr>
            <w:r w:rsidRPr="009029D4">
              <w:t>Esta proviene de fuentes superficiales, como ríos y lagos; fuentes estancadas, como lagunas; o acuíferos subterráneos</w:t>
            </w:r>
          </w:p>
        </w:tc>
      </w:tr>
      <w:tr w:rsidR="009F35F0" w14:paraId="20DB2598" w14:textId="77777777" w:rsidTr="00A061F5">
        <w:trPr>
          <w:trHeight w:val="428"/>
        </w:trPr>
        <w:tc>
          <w:tcPr>
            <w:tcW w:w="2461" w:type="dxa"/>
            <w:shd w:val="clear" w:color="auto" w:fill="auto"/>
            <w:tcMar>
              <w:top w:w="100" w:type="dxa"/>
              <w:left w:w="100" w:type="dxa"/>
              <w:bottom w:w="100" w:type="dxa"/>
              <w:right w:w="100" w:type="dxa"/>
            </w:tcMar>
          </w:tcPr>
          <w:p w14:paraId="4761A10E" w14:textId="77777777" w:rsidR="009F35F0" w:rsidRDefault="009F35F0" w:rsidP="009F35F0">
            <w:pPr>
              <w:widowControl w:val="0"/>
              <w:spacing w:line="240" w:lineRule="auto"/>
              <w:rPr>
                <w:b/>
              </w:rPr>
            </w:pPr>
            <w:r>
              <w:rPr>
                <w:b/>
              </w:rPr>
              <w:t>Escena 2</w:t>
            </w:r>
          </w:p>
        </w:tc>
        <w:tc>
          <w:tcPr>
            <w:tcW w:w="3341" w:type="dxa"/>
            <w:shd w:val="clear" w:color="auto" w:fill="auto"/>
            <w:tcMar>
              <w:top w:w="100" w:type="dxa"/>
              <w:left w:w="100" w:type="dxa"/>
              <w:bottom w:w="100" w:type="dxa"/>
              <w:right w:w="100" w:type="dxa"/>
            </w:tcMar>
          </w:tcPr>
          <w:p w14:paraId="40B0DD92" w14:textId="77777777" w:rsidR="009F35F0" w:rsidRDefault="009F35F0" w:rsidP="009F35F0">
            <w:pPr>
              <w:pStyle w:val="Normal0"/>
              <w:jc w:val="both"/>
              <w:rPr>
                <w:b/>
                <w:bCs/>
                <w:sz w:val="20"/>
                <w:szCs w:val="20"/>
              </w:rPr>
            </w:pPr>
          </w:p>
          <w:p w14:paraId="294ADC31" w14:textId="5C30EEBF" w:rsidR="009F35F0" w:rsidRDefault="009F35F0" w:rsidP="009F35F0">
            <w:pPr>
              <w:widowControl w:val="0"/>
              <w:spacing w:line="240" w:lineRule="auto"/>
              <w:rPr>
                <w:sz w:val="20"/>
                <w:szCs w:val="20"/>
              </w:rPr>
            </w:pPr>
            <w:commentRangeStart w:id="1"/>
            <w:commentRangeEnd w:id="1"/>
            <w:r>
              <w:rPr>
                <w:rStyle w:val="CommentReference"/>
                <w:lang w:eastAsia="es-CO"/>
              </w:rPr>
              <w:lastRenderedPageBreak/>
              <w:commentReference w:id="1"/>
            </w:r>
            <w:r>
              <w:rPr>
                <w:noProof/>
              </w:rPr>
              <w:drawing>
                <wp:inline distT="0" distB="0" distL="0" distR="0" wp14:anchorId="5C4404E1" wp14:editId="494DF3AA">
                  <wp:extent cx="1225517" cy="1728992"/>
                  <wp:effectExtent l="0" t="0" r="0" b="5080"/>
                  <wp:docPr id="1076823204" name="Imagen 23" descr="Take water samples for analysis Selective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e water samples for analysis Selective foc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4986" cy="1742351"/>
                          </a:xfrm>
                          <a:prstGeom prst="rect">
                            <a:avLst/>
                          </a:prstGeom>
                          <a:noFill/>
                          <a:ln>
                            <a:noFill/>
                          </a:ln>
                        </pic:spPr>
                      </pic:pic>
                    </a:graphicData>
                  </a:graphic>
                </wp:inline>
              </w:drawing>
            </w:r>
          </w:p>
        </w:tc>
        <w:tc>
          <w:tcPr>
            <w:tcW w:w="4682" w:type="dxa"/>
            <w:shd w:val="clear" w:color="auto" w:fill="auto"/>
            <w:tcMar>
              <w:top w:w="100" w:type="dxa"/>
              <w:left w:w="100" w:type="dxa"/>
              <w:bottom w:w="100" w:type="dxa"/>
              <w:right w:w="100" w:type="dxa"/>
            </w:tcMar>
          </w:tcPr>
          <w:p w14:paraId="37EDFAB9" w14:textId="7836CF37" w:rsidR="009F35F0" w:rsidRDefault="009F35F0" w:rsidP="009F35F0">
            <w:pPr>
              <w:widowControl w:val="0"/>
              <w:rPr>
                <w:sz w:val="20"/>
                <w:szCs w:val="20"/>
              </w:rPr>
            </w:pPr>
            <w:r w:rsidRPr="009029D4">
              <w:lastRenderedPageBreak/>
              <w:t>Entre las principales características del agua cruda se encuentra el pH, que puede variar significativamente dependiendo de la fuente. Para facilitar un tratamiento eficaz, este debe mantenerse entre 6,0 y 8,5; fuera de este rango, es necesario incorporar agentes químicos para su corrección.</w:t>
            </w:r>
          </w:p>
        </w:tc>
        <w:tc>
          <w:tcPr>
            <w:tcW w:w="3903" w:type="dxa"/>
            <w:shd w:val="clear" w:color="auto" w:fill="auto"/>
            <w:tcMar>
              <w:top w:w="100" w:type="dxa"/>
              <w:left w:w="100" w:type="dxa"/>
              <w:bottom w:w="100" w:type="dxa"/>
              <w:right w:w="100" w:type="dxa"/>
            </w:tcMar>
          </w:tcPr>
          <w:p w14:paraId="2F26D817" w14:textId="367061A3" w:rsidR="009F35F0" w:rsidRDefault="009F35F0" w:rsidP="009F35F0">
            <w:pPr>
              <w:widowControl w:val="0"/>
            </w:pPr>
            <w:r>
              <w:t>E</w:t>
            </w:r>
            <w:r w:rsidRPr="009029D4">
              <w:t xml:space="preserve">l </w:t>
            </w:r>
            <w:proofErr w:type="spellStart"/>
            <w:r w:rsidRPr="009029D4">
              <w:t>Ph</w:t>
            </w:r>
            <w:proofErr w:type="spellEnd"/>
          </w:p>
          <w:p w14:paraId="15EB826A" w14:textId="77777777" w:rsidR="009F35F0" w:rsidRDefault="009F35F0" w:rsidP="009F35F0">
            <w:pPr>
              <w:widowControl w:val="0"/>
            </w:pPr>
          </w:p>
          <w:p w14:paraId="3FB86A84" w14:textId="33EC3D94" w:rsidR="009F35F0" w:rsidRDefault="009F35F0" w:rsidP="009F35F0">
            <w:pPr>
              <w:widowControl w:val="0"/>
              <w:rPr>
                <w:sz w:val="20"/>
                <w:szCs w:val="20"/>
              </w:rPr>
            </w:pPr>
            <w:r>
              <w:t>E</w:t>
            </w:r>
            <w:r w:rsidRPr="009029D4">
              <w:t>ste debe mantenerse entre 6,0 y 8,5</w:t>
            </w:r>
          </w:p>
        </w:tc>
      </w:tr>
      <w:tr w:rsidR="009F35F0" w14:paraId="3C77B075" w14:textId="77777777" w:rsidTr="00A061F5">
        <w:trPr>
          <w:trHeight w:val="1920"/>
        </w:trPr>
        <w:tc>
          <w:tcPr>
            <w:tcW w:w="2461" w:type="dxa"/>
            <w:shd w:val="clear" w:color="auto" w:fill="auto"/>
            <w:tcMar>
              <w:top w:w="100" w:type="dxa"/>
              <w:left w:w="100" w:type="dxa"/>
              <w:bottom w:w="100" w:type="dxa"/>
              <w:right w:w="100" w:type="dxa"/>
            </w:tcMar>
          </w:tcPr>
          <w:p w14:paraId="123DF151" w14:textId="77777777" w:rsidR="009F35F0" w:rsidRDefault="009F35F0" w:rsidP="009F35F0">
            <w:pPr>
              <w:widowControl w:val="0"/>
              <w:spacing w:line="240" w:lineRule="auto"/>
              <w:rPr>
                <w:b/>
              </w:rPr>
            </w:pPr>
            <w:r>
              <w:rPr>
                <w:b/>
              </w:rPr>
              <w:t>Escena 3</w:t>
            </w:r>
          </w:p>
        </w:tc>
        <w:tc>
          <w:tcPr>
            <w:tcW w:w="3341" w:type="dxa"/>
            <w:shd w:val="clear" w:color="auto" w:fill="auto"/>
            <w:tcMar>
              <w:top w:w="100" w:type="dxa"/>
              <w:left w:w="100" w:type="dxa"/>
              <w:bottom w:w="100" w:type="dxa"/>
              <w:right w:w="100" w:type="dxa"/>
            </w:tcMar>
          </w:tcPr>
          <w:p w14:paraId="3ACC8DA9" w14:textId="77777777" w:rsidR="009F35F0" w:rsidRDefault="009F35F0" w:rsidP="009F35F0">
            <w:pPr>
              <w:pStyle w:val="Normal0"/>
              <w:jc w:val="both"/>
              <w:rPr>
                <w:b/>
                <w:bCs/>
                <w:sz w:val="20"/>
                <w:szCs w:val="20"/>
              </w:rPr>
            </w:pPr>
          </w:p>
          <w:p w14:paraId="5463718C" w14:textId="77777777" w:rsidR="009F35F0" w:rsidRDefault="009F35F0" w:rsidP="009F35F0">
            <w:pPr>
              <w:pStyle w:val="Normal0"/>
              <w:jc w:val="both"/>
              <w:rPr>
                <w:b/>
                <w:bCs/>
                <w:sz w:val="20"/>
                <w:szCs w:val="20"/>
              </w:rPr>
            </w:pPr>
          </w:p>
          <w:p w14:paraId="0607E9F2" w14:textId="77777777" w:rsidR="009F35F0" w:rsidRDefault="009F35F0" w:rsidP="009F35F0">
            <w:pPr>
              <w:pStyle w:val="Normal0"/>
              <w:jc w:val="center"/>
              <w:rPr>
                <w:b/>
                <w:bCs/>
                <w:sz w:val="20"/>
                <w:szCs w:val="20"/>
              </w:rPr>
            </w:pPr>
            <w:commentRangeStart w:id="2"/>
            <w:commentRangeEnd w:id="2"/>
            <w:r>
              <w:rPr>
                <w:rStyle w:val="CommentReference"/>
                <w:lang w:eastAsia="es-CO"/>
              </w:rPr>
              <w:commentReference w:id="2"/>
            </w:r>
            <w:r>
              <w:rPr>
                <w:noProof/>
              </w:rPr>
              <w:drawing>
                <wp:inline distT="0" distB="0" distL="0" distR="0" wp14:anchorId="29746964" wp14:editId="71FBF279">
                  <wp:extent cx="2247900" cy="1498600"/>
                  <wp:effectExtent l="0" t="0" r="0" b="6350"/>
                  <wp:docPr id="595637627" name="Imagen 24" descr="Glass of contaminated water on grey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ss of contaminated water on grey backgr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9448" cy="1499632"/>
                          </a:xfrm>
                          <a:prstGeom prst="rect">
                            <a:avLst/>
                          </a:prstGeom>
                          <a:noFill/>
                          <a:ln>
                            <a:noFill/>
                          </a:ln>
                        </pic:spPr>
                      </pic:pic>
                    </a:graphicData>
                  </a:graphic>
                </wp:inline>
              </w:drawing>
            </w:r>
          </w:p>
          <w:p w14:paraId="78A69378" w14:textId="77777777" w:rsidR="009F35F0" w:rsidRDefault="009F35F0" w:rsidP="009F35F0">
            <w:pPr>
              <w:pStyle w:val="Normal0"/>
              <w:jc w:val="center"/>
              <w:rPr>
                <w:b/>
                <w:bCs/>
                <w:sz w:val="20"/>
                <w:szCs w:val="20"/>
              </w:rPr>
            </w:pPr>
          </w:p>
          <w:p w14:paraId="54B791C7" w14:textId="77777777" w:rsidR="009F35F0" w:rsidRDefault="009F35F0" w:rsidP="009F35F0">
            <w:pPr>
              <w:widowControl w:val="0"/>
              <w:spacing w:line="240" w:lineRule="auto"/>
              <w:rPr>
                <w:sz w:val="20"/>
                <w:szCs w:val="20"/>
              </w:rPr>
            </w:pPr>
          </w:p>
        </w:tc>
        <w:tc>
          <w:tcPr>
            <w:tcW w:w="4682" w:type="dxa"/>
            <w:shd w:val="clear" w:color="auto" w:fill="auto"/>
            <w:tcMar>
              <w:top w:w="100" w:type="dxa"/>
              <w:left w:w="100" w:type="dxa"/>
              <w:bottom w:w="100" w:type="dxa"/>
              <w:right w:w="100" w:type="dxa"/>
            </w:tcMar>
          </w:tcPr>
          <w:p w14:paraId="21607083" w14:textId="69B87A3F" w:rsidR="009F35F0" w:rsidRDefault="009F35F0" w:rsidP="009F35F0">
            <w:pPr>
              <w:widowControl w:val="0"/>
              <w:rPr>
                <w:sz w:val="20"/>
                <w:szCs w:val="20"/>
              </w:rPr>
            </w:pPr>
            <w:r w:rsidRPr="009029D4">
              <w:t>Otro parámetro fundamental es la turbiedad, determinada por la cantidad de sólidos suspendidos. Esta característica física incide directamente en la eficiencia del tratamiento, especialmente en condiciones climáticas adversas como las lluvias intensas, que pueden elevar los niveles de turbiedad por encima de lo manejable, comprometiendo procesos clave como la floculación.</w:t>
            </w:r>
          </w:p>
        </w:tc>
        <w:tc>
          <w:tcPr>
            <w:tcW w:w="3903" w:type="dxa"/>
            <w:shd w:val="clear" w:color="auto" w:fill="auto"/>
            <w:tcMar>
              <w:top w:w="100" w:type="dxa"/>
              <w:left w:w="100" w:type="dxa"/>
              <w:bottom w:w="100" w:type="dxa"/>
              <w:right w:w="100" w:type="dxa"/>
            </w:tcMar>
          </w:tcPr>
          <w:p w14:paraId="3111E5D4" w14:textId="77777777" w:rsidR="009F35F0" w:rsidRDefault="009F35F0" w:rsidP="009F35F0">
            <w:pPr>
              <w:widowControl w:val="0"/>
            </w:pPr>
            <w:r>
              <w:t>L</w:t>
            </w:r>
            <w:r w:rsidRPr="009029D4">
              <w:t>a turbiedad</w:t>
            </w:r>
          </w:p>
          <w:p w14:paraId="2E3A812B" w14:textId="77777777" w:rsidR="009F35F0" w:rsidRDefault="009F35F0" w:rsidP="009F35F0">
            <w:pPr>
              <w:widowControl w:val="0"/>
            </w:pPr>
          </w:p>
          <w:p w14:paraId="1F8DB96A" w14:textId="77777777" w:rsidR="009F35F0" w:rsidRDefault="009F35F0" w:rsidP="009F35F0">
            <w:pPr>
              <w:widowControl w:val="0"/>
            </w:pPr>
            <w:r>
              <w:t>C</w:t>
            </w:r>
            <w:r w:rsidRPr="009029D4">
              <w:t>antidad de sólidos suspendidos</w:t>
            </w:r>
          </w:p>
          <w:p w14:paraId="23376415" w14:textId="77777777" w:rsidR="009F35F0" w:rsidRDefault="009F35F0" w:rsidP="009F35F0">
            <w:pPr>
              <w:widowControl w:val="0"/>
            </w:pPr>
          </w:p>
          <w:p w14:paraId="0BC916AD" w14:textId="421F91A9" w:rsidR="009F35F0" w:rsidRDefault="009F35F0" w:rsidP="009F35F0">
            <w:pPr>
              <w:widowControl w:val="0"/>
              <w:rPr>
                <w:sz w:val="20"/>
                <w:szCs w:val="20"/>
              </w:rPr>
            </w:pPr>
            <w:r>
              <w:t>L</w:t>
            </w:r>
            <w:r w:rsidRPr="009029D4">
              <w:t>a floculación</w:t>
            </w:r>
          </w:p>
        </w:tc>
      </w:tr>
      <w:tr w:rsidR="009F35F0" w14:paraId="43D3E6B5" w14:textId="77777777" w:rsidTr="00A061F5">
        <w:trPr>
          <w:trHeight w:val="570"/>
        </w:trPr>
        <w:tc>
          <w:tcPr>
            <w:tcW w:w="2461" w:type="dxa"/>
            <w:shd w:val="clear" w:color="auto" w:fill="auto"/>
            <w:tcMar>
              <w:top w:w="100" w:type="dxa"/>
              <w:left w:w="100" w:type="dxa"/>
              <w:bottom w:w="100" w:type="dxa"/>
              <w:right w:w="100" w:type="dxa"/>
            </w:tcMar>
          </w:tcPr>
          <w:p w14:paraId="2D37CDFF" w14:textId="4C27A138" w:rsidR="009F35F0" w:rsidRDefault="009F35F0" w:rsidP="009F35F0">
            <w:pPr>
              <w:widowControl w:val="0"/>
              <w:spacing w:line="240" w:lineRule="auto"/>
              <w:rPr>
                <w:b/>
              </w:rPr>
            </w:pPr>
            <w:r>
              <w:rPr>
                <w:b/>
              </w:rPr>
              <w:t xml:space="preserve">Escena </w:t>
            </w:r>
            <w:r>
              <w:rPr>
                <w:b/>
              </w:rPr>
              <w:t>4</w:t>
            </w:r>
          </w:p>
        </w:tc>
        <w:tc>
          <w:tcPr>
            <w:tcW w:w="3341" w:type="dxa"/>
            <w:shd w:val="clear" w:color="auto" w:fill="auto"/>
            <w:tcMar>
              <w:top w:w="100" w:type="dxa"/>
              <w:left w:w="100" w:type="dxa"/>
              <w:bottom w:w="100" w:type="dxa"/>
              <w:right w:w="100" w:type="dxa"/>
            </w:tcMar>
          </w:tcPr>
          <w:p w14:paraId="21488578" w14:textId="77777777" w:rsidR="009F35F0" w:rsidRDefault="009F35F0" w:rsidP="009F35F0">
            <w:pPr>
              <w:rPr>
                <w:b/>
                <w:bCs/>
                <w:sz w:val="20"/>
                <w:szCs w:val="20"/>
              </w:rPr>
            </w:pPr>
          </w:p>
          <w:p w14:paraId="763523A8" w14:textId="77777777" w:rsidR="009F35F0" w:rsidRDefault="009F35F0" w:rsidP="009F35F0">
            <w:pPr>
              <w:pStyle w:val="Normal0"/>
              <w:jc w:val="both"/>
              <w:rPr>
                <w:b/>
                <w:bCs/>
                <w:sz w:val="20"/>
                <w:szCs w:val="20"/>
              </w:rPr>
            </w:pPr>
          </w:p>
          <w:p w14:paraId="6FA5E6C7" w14:textId="77777777" w:rsidR="009F35F0" w:rsidRDefault="009F35F0" w:rsidP="009F35F0">
            <w:pPr>
              <w:pStyle w:val="Normal0"/>
              <w:jc w:val="both"/>
              <w:rPr>
                <w:b/>
                <w:bCs/>
                <w:sz w:val="20"/>
                <w:szCs w:val="20"/>
              </w:rPr>
            </w:pPr>
          </w:p>
          <w:p w14:paraId="4A935F25" w14:textId="77777777" w:rsidR="009F35F0" w:rsidRDefault="009F35F0" w:rsidP="009F35F0">
            <w:pPr>
              <w:pStyle w:val="Normal0"/>
              <w:jc w:val="both"/>
              <w:rPr>
                <w:b/>
                <w:bCs/>
                <w:sz w:val="20"/>
                <w:szCs w:val="20"/>
              </w:rPr>
            </w:pPr>
          </w:p>
          <w:p w14:paraId="12B5FC37" w14:textId="77777777" w:rsidR="009F35F0" w:rsidRDefault="009F35F0" w:rsidP="009F35F0">
            <w:pPr>
              <w:pStyle w:val="Normal0"/>
              <w:jc w:val="both"/>
              <w:rPr>
                <w:b/>
                <w:bCs/>
                <w:sz w:val="20"/>
                <w:szCs w:val="20"/>
              </w:rPr>
            </w:pPr>
            <w:commentRangeStart w:id="3"/>
            <w:r>
              <w:rPr>
                <w:noProof/>
              </w:rPr>
              <w:lastRenderedPageBreak/>
              <w:drawing>
                <wp:anchor distT="0" distB="0" distL="114300" distR="114300" simplePos="0" relativeHeight="251659264" behindDoc="1" locked="0" layoutInCell="1" allowOverlap="1" wp14:anchorId="52D66400" wp14:editId="05C73C27">
                  <wp:simplePos x="0" y="0"/>
                  <wp:positionH relativeFrom="column">
                    <wp:posOffset>4055110</wp:posOffset>
                  </wp:positionH>
                  <wp:positionV relativeFrom="paragraph">
                    <wp:posOffset>6985</wp:posOffset>
                  </wp:positionV>
                  <wp:extent cx="1569720" cy="1046480"/>
                  <wp:effectExtent l="0" t="0" r="0" b="1270"/>
                  <wp:wrapTight wrapText="bothSides">
                    <wp:wrapPolygon edited="0">
                      <wp:start x="0" y="0"/>
                      <wp:lineTo x="0" y="21233"/>
                      <wp:lineTo x="21233" y="21233"/>
                      <wp:lineTo x="21233" y="0"/>
                      <wp:lineTo x="0" y="0"/>
                    </wp:wrapPolygon>
                  </wp:wrapTight>
                  <wp:docPr id="512987364" name="Imagen 36" descr="A glass of water macro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lass of water macro sh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9720" cy="104648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Pr>
                <w:rStyle w:val="CommentReference"/>
                <w:lang w:eastAsia="es-CO"/>
              </w:rPr>
              <w:commentReference w:id="3"/>
            </w:r>
          </w:p>
          <w:p w14:paraId="6A99816D" w14:textId="77777777" w:rsidR="009F35F0" w:rsidRDefault="009F35F0" w:rsidP="009F35F0">
            <w:pPr>
              <w:pStyle w:val="Normal0"/>
              <w:jc w:val="both"/>
              <w:rPr>
                <w:b/>
                <w:bCs/>
                <w:sz w:val="20"/>
                <w:szCs w:val="20"/>
              </w:rPr>
            </w:pPr>
          </w:p>
          <w:p w14:paraId="1E071C53" w14:textId="77777777" w:rsidR="009F35F0" w:rsidRDefault="009F35F0" w:rsidP="009F35F0">
            <w:pPr>
              <w:pStyle w:val="Normal0"/>
              <w:jc w:val="both"/>
              <w:rPr>
                <w:b/>
                <w:bCs/>
                <w:sz w:val="20"/>
                <w:szCs w:val="20"/>
              </w:rPr>
            </w:pPr>
          </w:p>
          <w:p w14:paraId="11D65AF2" w14:textId="77777777" w:rsidR="009F35F0" w:rsidRDefault="009F35F0" w:rsidP="009F35F0">
            <w:pPr>
              <w:pStyle w:val="Normal0"/>
              <w:jc w:val="both"/>
              <w:rPr>
                <w:b/>
                <w:bCs/>
                <w:sz w:val="20"/>
                <w:szCs w:val="20"/>
              </w:rPr>
            </w:pPr>
          </w:p>
          <w:p w14:paraId="676BB1A1" w14:textId="77777777" w:rsidR="009F35F0" w:rsidRDefault="009F35F0" w:rsidP="009F35F0">
            <w:pPr>
              <w:pStyle w:val="Normal0"/>
              <w:jc w:val="both"/>
              <w:rPr>
                <w:b/>
                <w:bCs/>
                <w:sz w:val="20"/>
                <w:szCs w:val="20"/>
              </w:rPr>
            </w:pPr>
          </w:p>
          <w:p w14:paraId="298A64C7" w14:textId="77777777" w:rsidR="009F35F0" w:rsidRDefault="009F35F0" w:rsidP="009F35F0">
            <w:pPr>
              <w:pStyle w:val="Normal0"/>
              <w:jc w:val="both"/>
              <w:rPr>
                <w:b/>
                <w:bCs/>
                <w:sz w:val="20"/>
                <w:szCs w:val="20"/>
              </w:rPr>
            </w:pPr>
          </w:p>
          <w:p w14:paraId="3D48E05D" w14:textId="77777777" w:rsidR="009F35F0" w:rsidRDefault="009F35F0" w:rsidP="009F35F0">
            <w:pPr>
              <w:pStyle w:val="Normal0"/>
              <w:jc w:val="both"/>
              <w:rPr>
                <w:sz w:val="20"/>
                <w:szCs w:val="20"/>
                <w:lang w:val="es-MX"/>
              </w:rPr>
            </w:pPr>
          </w:p>
          <w:p w14:paraId="2FD420DC" w14:textId="77777777" w:rsidR="009F35F0" w:rsidRDefault="009F35F0" w:rsidP="009F35F0">
            <w:pPr>
              <w:pStyle w:val="Normal0"/>
              <w:jc w:val="both"/>
              <w:rPr>
                <w:sz w:val="20"/>
                <w:szCs w:val="20"/>
                <w:lang w:val="es-MX"/>
              </w:rPr>
            </w:pPr>
          </w:p>
          <w:p w14:paraId="77FD5FED" w14:textId="77777777" w:rsidR="009F35F0" w:rsidRDefault="009F35F0" w:rsidP="009F35F0">
            <w:pPr>
              <w:pStyle w:val="Normal0"/>
              <w:jc w:val="both"/>
              <w:rPr>
                <w:sz w:val="20"/>
                <w:szCs w:val="20"/>
                <w:lang w:val="es-MX"/>
              </w:rPr>
            </w:pPr>
          </w:p>
          <w:p w14:paraId="4E55F64A" w14:textId="77777777" w:rsidR="009F35F0" w:rsidRDefault="009F35F0" w:rsidP="009F35F0">
            <w:pPr>
              <w:pStyle w:val="Normal0"/>
              <w:jc w:val="both"/>
              <w:rPr>
                <w:sz w:val="20"/>
                <w:szCs w:val="20"/>
                <w:lang w:val="es-MX"/>
              </w:rPr>
            </w:pPr>
          </w:p>
          <w:p w14:paraId="50E681FB" w14:textId="77777777" w:rsidR="009F35F0" w:rsidRDefault="009F35F0" w:rsidP="009F35F0">
            <w:pPr>
              <w:widowControl w:val="0"/>
              <w:spacing w:line="240" w:lineRule="auto"/>
              <w:rPr>
                <w:sz w:val="20"/>
                <w:szCs w:val="20"/>
              </w:rPr>
            </w:pPr>
          </w:p>
        </w:tc>
        <w:tc>
          <w:tcPr>
            <w:tcW w:w="4682" w:type="dxa"/>
            <w:shd w:val="clear" w:color="auto" w:fill="auto"/>
            <w:tcMar>
              <w:top w:w="100" w:type="dxa"/>
              <w:left w:w="100" w:type="dxa"/>
              <w:bottom w:w="100" w:type="dxa"/>
              <w:right w:w="100" w:type="dxa"/>
            </w:tcMar>
          </w:tcPr>
          <w:p w14:paraId="36156BED" w14:textId="6536BA18" w:rsidR="009F35F0" w:rsidRDefault="009F35F0" w:rsidP="009F35F0">
            <w:pPr>
              <w:widowControl w:val="0"/>
              <w:rPr>
                <w:sz w:val="20"/>
                <w:szCs w:val="20"/>
              </w:rPr>
            </w:pPr>
            <w:r w:rsidRPr="009029D4">
              <w:lastRenderedPageBreak/>
              <w:t xml:space="preserve">El color aparente también constituye un indicador relevante. Se refiere a la tonalidad visible del agua en presencia de turbiedad, asociada generalmente a compuestos químicos como el hierro y a materia orgánica </w:t>
            </w:r>
            <w:r w:rsidRPr="009029D4">
              <w:lastRenderedPageBreak/>
              <w:t>en suspensión, especialmente en fuentes superficiales.</w:t>
            </w:r>
          </w:p>
        </w:tc>
        <w:tc>
          <w:tcPr>
            <w:tcW w:w="3903" w:type="dxa"/>
            <w:shd w:val="clear" w:color="auto" w:fill="auto"/>
            <w:tcMar>
              <w:top w:w="100" w:type="dxa"/>
              <w:left w:w="100" w:type="dxa"/>
              <w:bottom w:w="100" w:type="dxa"/>
              <w:right w:w="100" w:type="dxa"/>
            </w:tcMar>
          </w:tcPr>
          <w:p w14:paraId="00AC558E" w14:textId="77777777" w:rsidR="009F35F0" w:rsidRDefault="009F35F0" w:rsidP="009F35F0">
            <w:pPr>
              <w:widowControl w:val="0"/>
            </w:pPr>
            <w:r w:rsidRPr="009029D4">
              <w:lastRenderedPageBreak/>
              <w:t>El color</w:t>
            </w:r>
          </w:p>
          <w:p w14:paraId="30B8CC77" w14:textId="77777777" w:rsidR="009F35F0" w:rsidRDefault="009F35F0" w:rsidP="009F35F0">
            <w:pPr>
              <w:widowControl w:val="0"/>
            </w:pPr>
          </w:p>
          <w:p w14:paraId="6EDA3298" w14:textId="6AFEB020" w:rsidR="009F35F0" w:rsidRDefault="009F35F0" w:rsidP="009F35F0">
            <w:pPr>
              <w:widowControl w:val="0"/>
              <w:rPr>
                <w:sz w:val="20"/>
                <w:szCs w:val="20"/>
              </w:rPr>
            </w:pPr>
            <w:r>
              <w:t>L</w:t>
            </w:r>
            <w:r w:rsidRPr="009029D4">
              <w:t>a tonalidad visible del agua</w:t>
            </w:r>
          </w:p>
        </w:tc>
      </w:tr>
      <w:tr w:rsidR="009F35F0" w14:paraId="4D99EDD6" w14:textId="77777777" w:rsidTr="00A061F5">
        <w:trPr>
          <w:trHeight w:val="1920"/>
        </w:trPr>
        <w:tc>
          <w:tcPr>
            <w:tcW w:w="2461" w:type="dxa"/>
            <w:shd w:val="clear" w:color="auto" w:fill="auto"/>
            <w:tcMar>
              <w:top w:w="100" w:type="dxa"/>
              <w:left w:w="100" w:type="dxa"/>
              <w:bottom w:w="100" w:type="dxa"/>
              <w:right w:w="100" w:type="dxa"/>
            </w:tcMar>
          </w:tcPr>
          <w:p w14:paraId="07A842C1" w14:textId="4F423532" w:rsidR="009F35F0" w:rsidRDefault="009F35F0" w:rsidP="009F35F0">
            <w:pPr>
              <w:widowControl w:val="0"/>
              <w:spacing w:line="240" w:lineRule="auto"/>
              <w:rPr>
                <w:b/>
              </w:rPr>
            </w:pPr>
            <w:r>
              <w:rPr>
                <w:b/>
              </w:rPr>
              <w:lastRenderedPageBreak/>
              <w:t xml:space="preserve">Escena </w:t>
            </w:r>
            <w:r>
              <w:rPr>
                <w:b/>
              </w:rPr>
              <w:t>5</w:t>
            </w:r>
          </w:p>
        </w:tc>
        <w:tc>
          <w:tcPr>
            <w:tcW w:w="3341" w:type="dxa"/>
            <w:shd w:val="clear" w:color="auto" w:fill="auto"/>
            <w:tcMar>
              <w:top w:w="100" w:type="dxa"/>
              <w:left w:w="100" w:type="dxa"/>
              <w:bottom w:w="100" w:type="dxa"/>
              <w:right w:w="100" w:type="dxa"/>
            </w:tcMar>
          </w:tcPr>
          <w:p w14:paraId="6105EF87" w14:textId="77777777" w:rsidR="009F35F0" w:rsidRDefault="009F35F0" w:rsidP="009F35F0">
            <w:pPr>
              <w:pStyle w:val="Normal0"/>
              <w:jc w:val="both"/>
              <w:rPr>
                <w:b/>
                <w:bCs/>
                <w:sz w:val="20"/>
                <w:szCs w:val="20"/>
                <w:lang w:val="es-MX"/>
              </w:rPr>
            </w:pPr>
            <w:r>
              <w:rPr>
                <w:noProof/>
              </w:rPr>
              <w:drawing>
                <wp:anchor distT="0" distB="0" distL="114300" distR="114300" simplePos="0" relativeHeight="251660288" behindDoc="1" locked="0" layoutInCell="1" allowOverlap="1" wp14:anchorId="2CEF7071" wp14:editId="78B96C26">
                  <wp:simplePos x="0" y="0"/>
                  <wp:positionH relativeFrom="margin">
                    <wp:posOffset>2134235</wp:posOffset>
                  </wp:positionH>
                  <wp:positionV relativeFrom="paragraph">
                    <wp:posOffset>295275</wp:posOffset>
                  </wp:positionV>
                  <wp:extent cx="1392555" cy="2089150"/>
                  <wp:effectExtent l="0" t="0" r="0" b="6350"/>
                  <wp:wrapTight wrapText="bothSides">
                    <wp:wrapPolygon edited="0">
                      <wp:start x="0" y="0"/>
                      <wp:lineTo x="0" y="21469"/>
                      <wp:lineTo x="21275" y="21469"/>
                      <wp:lineTo x="21275" y="0"/>
                      <wp:lineTo x="0" y="0"/>
                    </wp:wrapPolygon>
                  </wp:wrapTight>
                  <wp:docPr id="1908012349" name="Imagen 25" descr="Petals in 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tals in po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2555" cy="20891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4"/>
            <w:commentRangeEnd w:id="4"/>
            <w:r>
              <w:rPr>
                <w:rStyle w:val="CommentReference"/>
                <w:lang w:eastAsia="es-CO"/>
              </w:rPr>
              <w:commentReference w:id="4"/>
            </w:r>
          </w:p>
          <w:p w14:paraId="3BC2EBB4" w14:textId="77777777" w:rsidR="009F35F0" w:rsidRDefault="009F35F0" w:rsidP="009F35F0">
            <w:pPr>
              <w:pStyle w:val="Normal0"/>
              <w:jc w:val="both"/>
              <w:rPr>
                <w:b/>
                <w:bCs/>
                <w:sz w:val="20"/>
                <w:szCs w:val="20"/>
                <w:lang w:val="es-MX"/>
              </w:rPr>
            </w:pPr>
          </w:p>
          <w:p w14:paraId="3FD9342E" w14:textId="77777777" w:rsidR="009F35F0" w:rsidRDefault="009F35F0" w:rsidP="009F35F0">
            <w:pPr>
              <w:pStyle w:val="Normal0"/>
              <w:jc w:val="both"/>
              <w:rPr>
                <w:b/>
                <w:bCs/>
                <w:sz w:val="20"/>
                <w:szCs w:val="20"/>
                <w:lang w:val="es-MX"/>
              </w:rPr>
            </w:pPr>
          </w:p>
          <w:p w14:paraId="0AB38FBF" w14:textId="77777777" w:rsidR="009F35F0" w:rsidRDefault="009F35F0" w:rsidP="009F35F0">
            <w:pPr>
              <w:pStyle w:val="Normal0"/>
              <w:jc w:val="both"/>
              <w:rPr>
                <w:b/>
                <w:bCs/>
                <w:sz w:val="20"/>
                <w:szCs w:val="20"/>
                <w:lang w:val="es-MX"/>
              </w:rPr>
            </w:pPr>
          </w:p>
          <w:p w14:paraId="259E4D5B" w14:textId="77777777" w:rsidR="009F35F0" w:rsidRDefault="009F35F0" w:rsidP="009F35F0">
            <w:pPr>
              <w:pStyle w:val="Normal0"/>
              <w:jc w:val="both"/>
              <w:rPr>
                <w:b/>
                <w:bCs/>
                <w:sz w:val="20"/>
                <w:szCs w:val="20"/>
                <w:lang w:val="es-MX"/>
              </w:rPr>
            </w:pPr>
          </w:p>
          <w:p w14:paraId="450A7406" w14:textId="77777777" w:rsidR="009F35F0" w:rsidRDefault="009F35F0" w:rsidP="009F35F0">
            <w:pPr>
              <w:pStyle w:val="Normal0"/>
              <w:jc w:val="both"/>
              <w:rPr>
                <w:b/>
                <w:bCs/>
                <w:sz w:val="20"/>
                <w:szCs w:val="20"/>
                <w:lang w:val="es-MX"/>
              </w:rPr>
            </w:pPr>
          </w:p>
          <w:p w14:paraId="3D11ED76" w14:textId="77777777" w:rsidR="009F35F0" w:rsidRDefault="009F35F0" w:rsidP="009F35F0">
            <w:pPr>
              <w:pStyle w:val="Normal0"/>
              <w:jc w:val="both"/>
              <w:rPr>
                <w:b/>
                <w:bCs/>
                <w:sz w:val="20"/>
                <w:szCs w:val="20"/>
                <w:lang w:val="es-MX"/>
              </w:rPr>
            </w:pPr>
          </w:p>
          <w:p w14:paraId="73CF9531" w14:textId="77777777" w:rsidR="009F35F0" w:rsidRDefault="009F35F0" w:rsidP="009F35F0">
            <w:pPr>
              <w:pStyle w:val="Normal0"/>
              <w:jc w:val="both"/>
              <w:rPr>
                <w:b/>
                <w:bCs/>
                <w:sz w:val="20"/>
                <w:szCs w:val="20"/>
                <w:lang w:val="es-MX"/>
              </w:rPr>
            </w:pPr>
          </w:p>
          <w:p w14:paraId="7D9B6405" w14:textId="77777777" w:rsidR="009F35F0" w:rsidRDefault="009F35F0" w:rsidP="009F35F0">
            <w:pPr>
              <w:pStyle w:val="Normal0"/>
              <w:jc w:val="both"/>
              <w:rPr>
                <w:b/>
                <w:bCs/>
                <w:sz w:val="20"/>
                <w:szCs w:val="20"/>
                <w:lang w:val="es-MX"/>
              </w:rPr>
            </w:pPr>
          </w:p>
          <w:p w14:paraId="4D591152" w14:textId="77777777" w:rsidR="009F35F0" w:rsidRDefault="009F35F0" w:rsidP="009F35F0">
            <w:pPr>
              <w:pStyle w:val="Normal0"/>
              <w:jc w:val="both"/>
              <w:rPr>
                <w:b/>
                <w:bCs/>
                <w:sz w:val="20"/>
                <w:szCs w:val="20"/>
                <w:lang w:val="es-MX"/>
              </w:rPr>
            </w:pPr>
          </w:p>
          <w:p w14:paraId="6CFA5A37" w14:textId="77777777" w:rsidR="009F35F0" w:rsidRDefault="009F35F0" w:rsidP="009F35F0">
            <w:pPr>
              <w:pStyle w:val="Normal0"/>
              <w:jc w:val="both"/>
              <w:rPr>
                <w:b/>
                <w:bCs/>
                <w:sz w:val="20"/>
                <w:szCs w:val="20"/>
                <w:lang w:val="es-MX"/>
              </w:rPr>
            </w:pPr>
          </w:p>
          <w:p w14:paraId="5B63F19B" w14:textId="77777777" w:rsidR="009F35F0" w:rsidRDefault="009F35F0" w:rsidP="009F35F0">
            <w:pPr>
              <w:pStyle w:val="Normal0"/>
              <w:jc w:val="both"/>
              <w:rPr>
                <w:b/>
                <w:bCs/>
                <w:sz w:val="20"/>
                <w:szCs w:val="20"/>
                <w:lang w:val="es-MX"/>
              </w:rPr>
            </w:pPr>
          </w:p>
          <w:p w14:paraId="2438AA71" w14:textId="77777777" w:rsidR="009F35F0" w:rsidRDefault="009F35F0" w:rsidP="009F35F0">
            <w:pPr>
              <w:pStyle w:val="Normal0"/>
              <w:jc w:val="both"/>
              <w:rPr>
                <w:b/>
                <w:bCs/>
                <w:sz w:val="20"/>
                <w:szCs w:val="20"/>
                <w:lang w:val="es-MX"/>
              </w:rPr>
            </w:pPr>
          </w:p>
          <w:p w14:paraId="5D158BA7" w14:textId="77777777" w:rsidR="009F35F0" w:rsidRDefault="009F35F0" w:rsidP="009F35F0">
            <w:pPr>
              <w:widowControl w:val="0"/>
              <w:spacing w:line="240" w:lineRule="auto"/>
              <w:rPr>
                <w:sz w:val="20"/>
                <w:szCs w:val="20"/>
              </w:rPr>
            </w:pPr>
          </w:p>
        </w:tc>
        <w:tc>
          <w:tcPr>
            <w:tcW w:w="4682" w:type="dxa"/>
            <w:shd w:val="clear" w:color="auto" w:fill="auto"/>
            <w:tcMar>
              <w:top w:w="100" w:type="dxa"/>
              <w:left w:w="100" w:type="dxa"/>
              <w:bottom w:w="100" w:type="dxa"/>
              <w:right w:w="100" w:type="dxa"/>
            </w:tcMar>
          </w:tcPr>
          <w:p w14:paraId="1E9B5F96" w14:textId="7F8E2A8B" w:rsidR="009F35F0" w:rsidRDefault="009F35F0" w:rsidP="009F35F0">
            <w:pPr>
              <w:widowControl w:val="0"/>
              <w:rPr>
                <w:sz w:val="20"/>
                <w:szCs w:val="20"/>
              </w:rPr>
            </w:pPr>
            <w:r w:rsidRPr="009029D4">
              <w:t>Por último, la presencia de hierro y manganeso debe ser cuidadosamente monitoreada. A concentraciones elevadas, estos metales no solo alteran el color y el sabor del agua, sino que también pueden afectar la calidad general del producto final tras el tratamiento.</w:t>
            </w:r>
          </w:p>
        </w:tc>
        <w:tc>
          <w:tcPr>
            <w:tcW w:w="3903" w:type="dxa"/>
            <w:shd w:val="clear" w:color="auto" w:fill="auto"/>
            <w:tcMar>
              <w:top w:w="100" w:type="dxa"/>
              <w:left w:w="100" w:type="dxa"/>
              <w:bottom w:w="100" w:type="dxa"/>
              <w:right w:w="100" w:type="dxa"/>
            </w:tcMar>
          </w:tcPr>
          <w:p w14:paraId="49AEAFC5" w14:textId="2D6EB03A" w:rsidR="009F35F0" w:rsidRDefault="009F35F0" w:rsidP="009F35F0">
            <w:pPr>
              <w:widowControl w:val="0"/>
              <w:rPr>
                <w:sz w:val="20"/>
                <w:szCs w:val="20"/>
              </w:rPr>
            </w:pPr>
            <w:r>
              <w:t>L</w:t>
            </w:r>
            <w:r w:rsidRPr="009029D4">
              <w:t>a presencia de hierro y manganeso</w:t>
            </w:r>
          </w:p>
        </w:tc>
      </w:tr>
    </w:tbl>
    <w:p w14:paraId="56B94887" w14:textId="77777777" w:rsidR="00054D11" w:rsidRDefault="00054D11">
      <w:pPr>
        <w:spacing w:line="240" w:lineRule="auto"/>
        <w:rPr>
          <w:b/>
        </w:rPr>
      </w:pPr>
    </w:p>
    <w:sectPr w:rsidR="00054D11">
      <w:headerReference w:type="default" r:id="rId15"/>
      <w:footerReference w:type="default" r:id="rId16"/>
      <w:pgSz w:w="15840" w:h="12240" w:orient="landscape"/>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ola Moya" w:date="2025-06-12T09:43:00Z" w:initials="PM">
    <w:p w14:paraId="6DEA40B3" w14:textId="77777777" w:rsidR="002E50BB" w:rsidRDefault="002E50BB" w:rsidP="002E50BB">
      <w:pPr>
        <w:pStyle w:val="CommentText"/>
      </w:pPr>
      <w:r>
        <w:rPr>
          <w:rStyle w:val="CommentReference"/>
        </w:rPr>
        <w:annotationRef/>
      </w:r>
      <w:hyperlink r:id="rId1" w:history="1">
        <w:r w:rsidRPr="00BF6967">
          <w:rPr>
            <w:rStyle w:val="Hyperlink"/>
          </w:rPr>
          <w:t>https://www.freepik.es/fotos-premium/vista-panoramica-lago-arboles-fondo_102747310.htm#fromView=search&amp;page=1&amp;position=5&amp;uuid=84e0b576-c2f3-4e2e-99ba-05ad6842dba2&amp;query=AGUA+RIO</w:t>
        </w:r>
      </w:hyperlink>
    </w:p>
  </w:comment>
  <w:comment w:id="1" w:author="Maritza Cortes" w:date="2025-05-21T19:53:00Z" w:initials="MC">
    <w:p w14:paraId="0A8CBDD1" w14:textId="785134FB" w:rsidR="009F35F0" w:rsidRDefault="009F35F0" w:rsidP="00DC087C">
      <w:pPr>
        <w:pStyle w:val="CommentText"/>
      </w:pPr>
      <w:r>
        <w:rPr>
          <w:rStyle w:val="CommentReference"/>
        </w:rPr>
        <w:annotationRef/>
      </w:r>
      <w:r>
        <w:rPr>
          <w:rStyle w:val="CommentReference"/>
        </w:rPr>
        <w:annotationRef/>
      </w:r>
      <w:r>
        <w:t>Imagen tomada de freepik.com</w:t>
      </w:r>
    </w:p>
    <w:p w14:paraId="545AC255" w14:textId="77777777" w:rsidR="009F35F0" w:rsidRDefault="009F35F0" w:rsidP="00DC087C">
      <w:pPr>
        <w:pStyle w:val="CommentText"/>
      </w:pPr>
      <w:r w:rsidRPr="003F57B3">
        <w:t>https://www.freepik.com/premium-photo/take-water-samples-analysis-selective-focus_396731235.htm#fromView=search&amp;page=1&amp;position=38&amp;uuid=a2d066dd-1588-4e5b-91c5-0e6a0d0710a8&amp;query=ph+en+el+agua</w:t>
      </w:r>
    </w:p>
    <w:p w14:paraId="38DE14B1" w14:textId="77777777" w:rsidR="009F35F0" w:rsidRDefault="009F35F0" w:rsidP="00DC087C">
      <w:pPr>
        <w:pStyle w:val="CommentText"/>
      </w:pPr>
    </w:p>
  </w:comment>
  <w:comment w:id="2" w:author="Maritza Cortes" w:date="2025-05-21T20:10:00Z" w:initials="MC">
    <w:p w14:paraId="6992014B" w14:textId="77777777" w:rsidR="009F35F0" w:rsidRDefault="009F35F0" w:rsidP="007629DE">
      <w:pPr>
        <w:pStyle w:val="CommentText"/>
      </w:pPr>
      <w:r>
        <w:rPr>
          <w:rStyle w:val="CommentReference"/>
        </w:rPr>
        <w:annotationRef/>
      </w:r>
      <w:r>
        <w:t>Imagen tomada de freepik.com</w:t>
      </w:r>
    </w:p>
  </w:comment>
  <w:comment w:id="3" w:author="Maritza Cortes" w:date="2025-05-21T20:17:00Z" w:initials="MC">
    <w:p w14:paraId="475B6A13" w14:textId="77777777" w:rsidR="009F35F0" w:rsidRDefault="009F35F0" w:rsidP="007629DE">
      <w:pPr>
        <w:pStyle w:val="CommentText"/>
      </w:pPr>
      <w:r>
        <w:rPr>
          <w:rStyle w:val="CommentReference"/>
        </w:rPr>
        <w:annotationRef/>
      </w:r>
      <w:r>
        <w:t>Imagen tomada de freepik.com</w:t>
      </w:r>
    </w:p>
    <w:p w14:paraId="190146CD" w14:textId="77777777" w:rsidR="009F35F0" w:rsidRDefault="009F35F0" w:rsidP="007629DE">
      <w:pPr>
        <w:pStyle w:val="CommentText"/>
      </w:pPr>
      <w:r w:rsidRPr="003F57B3">
        <w:t>https://img.freepik.com/premium-photo/glass-contaminated-water-grey-background_392895-150407.jpg?uid=R176995250&amp;ga=GA1.1.369332785.1740165613&amp;semt=ais_items_boosted&amp;w=740</w:t>
      </w:r>
    </w:p>
  </w:comment>
  <w:comment w:id="4" w:author="Maritza Cortes" w:date="2025-05-26T10:18:00Z" w:initials="MC">
    <w:p w14:paraId="7C76EA7B" w14:textId="77777777" w:rsidR="009F35F0" w:rsidRDefault="009F35F0" w:rsidP="007629DE">
      <w:pPr>
        <w:pStyle w:val="CommentText"/>
      </w:pPr>
      <w:r>
        <w:rPr>
          <w:rStyle w:val="CommentReference"/>
        </w:rPr>
        <w:annotationRef/>
      </w:r>
      <w:r>
        <w:t>Imagen tomada de freepik:</w:t>
      </w:r>
    </w:p>
    <w:p w14:paraId="790E7A79" w14:textId="77777777" w:rsidR="009F35F0" w:rsidRDefault="009F35F0" w:rsidP="007629DE">
      <w:pPr>
        <w:pStyle w:val="CommentText"/>
      </w:pPr>
    </w:p>
    <w:p w14:paraId="3B7D75A9" w14:textId="77777777" w:rsidR="009F35F0" w:rsidRDefault="009F35F0" w:rsidP="007629DE">
      <w:pPr>
        <w:pStyle w:val="CommentText"/>
      </w:pPr>
      <w:r w:rsidRPr="003F57B3">
        <w:t>https://www.freepik.com/search?format=search&amp;last_filter=query&amp;last_value=agua+amarilla+en+r%C3%ADos&amp;query=agua+amarilla+en+r%C3%ADos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EA40B3" w15:done="0"/>
  <w15:commentEx w15:paraId="38DE14B1" w15:done="0"/>
  <w15:commentEx w15:paraId="6992014B" w15:done="0"/>
  <w15:commentEx w15:paraId="190146CD" w15:done="0"/>
  <w15:commentEx w15:paraId="3B7D7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D8CA82" w16cex:dateUtc="2025-06-12T14:43:00Z"/>
  <w16cex:commentExtensible w16cex:durableId="673C8A18" w16cex:dateUtc="2025-05-22T00:53:00Z"/>
  <w16cex:commentExtensible w16cex:durableId="48D5145F" w16cex:dateUtc="2025-05-22T01:10:00Z"/>
  <w16cex:commentExtensible w16cex:durableId="24143E78" w16cex:dateUtc="2025-05-22T01:17:00Z"/>
  <w16cex:commentExtensible w16cex:durableId="6BF92793" w16cex:dateUtc="2025-05-26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EA40B3" w16cid:durableId="26D8CA82"/>
  <w16cid:commentId w16cid:paraId="38DE14B1" w16cid:durableId="673C8A18"/>
  <w16cid:commentId w16cid:paraId="6992014B" w16cid:durableId="48D5145F"/>
  <w16cid:commentId w16cid:paraId="190146CD" w16cid:durableId="24143E78"/>
  <w16cid:commentId w16cid:paraId="3B7D75A9" w16cid:durableId="6BF92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68224" w14:textId="77777777" w:rsidR="006D6200" w:rsidRDefault="006D6200">
      <w:pPr>
        <w:spacing w:line="240" w:lineRule="auto"/>
      </w:pPr>
      <w:r>
        <w:separator/>
      </w:r>
    </w:p>
  </w:endnote>
  <w:endnote w:type="continuationSeparator" w:id="0">
    <w:p w14:paraId="2E445A86" w14:textId="77777777" w:rsidR="006D6200" w:rsidRDefault="006D6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3BE0D" w14:textId="77777777" w:rsidR="00054D11" w:rsidRDefault="00054D11">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F85B9" w14:textId="77777777" w:rsidR="006D6200" w:rsidRDefault="006D6200">
      <w:pPr>
        <w:spacing w:line="240" w:lineRule="auto"/>
      </w:pPr>
      <w:r>
        <w:separator/>
      </w:r>
    </w:p>
  </w:footnote>
  <w:footnote w:type="continuationSeparator" w:id="0">
    <w:p w14:paraId="1FAA67BE" w14:textId="77777777" w:rsidR="006D6200" w:rsidRDefault="006D62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CB35" w14:textId="77777777" w:rsidR="00054D11"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5ADAA699" wp14:editId="11361127">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623CC947" wp14:editId="510286E7">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68FE2B26" w14:textId="77777777" w:rsidR="00054D11" w:rsidRDefault="00000000">
                          <w:pPr>
                            <w:spacing w:line="240" w:lineRule="auto"/>
                            <w:textDirection w:val="btLr"/>
                          </w:pPr>
                          <w:r>
                            <w:rPr>
                              <w:b/>
                              <w:color w:val="000000"/>
                            </w:rPr>
                            <w:t xml:space="preserve">FORMATO DE DISEÑO INSTRUCCIONAL </w:t>
                          </w:r>
                        </w:p>
                        <w:p w14:paraId="79CA4BD5" w14:textId="77777777" w:rsidR="00054D11" w:rsidRDefault="00000000">
                          <w:pPr>
                            <w:spacing w:line="275" w:lineRule="auto"/>
                            <w:textDirection w:val="btLr"/>
                          </w:pPr>
                          <w:r>
                            <w:rPr>
                              <w:b/>
                              <w:color w:val="000000"/>
                            </w:rPr>
                            <w:t>COMPONENTES WEB PARA DIAGRAMACIÓN DE CONTENIDO</w:t>
                          </w:r>
                        </w:p>
                        <w:p w14:paraId="60CC3452" w14:textId="77777777" w:rsidR="00054D11" w:rsidRDefault="00054D1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23CC947"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68FE2B26" w14:textId="77777777" w:rsidR="00054D11" w:rsidRDefault="00000000">
                    <w:pPr>
                      <w:spacing w:line="240" w:lineRule="auto"/>
                      <w:textDirection w:val="btLr"/>
                    </w:pPr>
                    <w:r>
                      <w:rPr>
                        <w:b/>
                        <w:color w:val="000000"/>
                      </w:rPr>
                      <w:t xml:space="preserve">FORMATO DE DISEÑO INSTRUCCIONAL </w:t>
                    </w:r>
                  </w:p>
                  <w:p w14:paraId="79CA4BD5" w14:textId="77777777" w:rsidR="00054D11" w:rsidRDefault="00000000">
                    <w:pPr>
                      <w:spacing w:line="275" w:lineRule="auto"/>
                      <w:textDirection w:val="btLr"/>
                    </w:pPr>
                    <w:r>
                      <w:rPr>
                        <w:b/>
                        <w:color w:val="000000"/>
                      </w:rPr>
                      <w:t>COMPONENTES WEB PARA DIAGRAMACIÓN DE CONTENIDO</w:t>
                    </w:r>
                  </w:p>
                  <w:p w14:paraId="60CC3452" w14:textId="77777777" w:rsidR="00054D11" w:rsidRDefault="00054D11">
                    <w:pPr>
                      <w:spacing w:line="275" w:lineRule="auto"/>
                      <w:textDirection w:val="btLr"/>
                    </w:pPr>
                  </w:p>
                </w:txbxContent>
              </v:textbox>
              <w10:wrap type="square"/>
            </v:rect>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ola Moya">
    <w15:presenceInfo w15:providerId="Windows Live" w15:userId="7d86fcc7f75c18ee"/>
  </w15:person>
  <w15:person w15:author="Maritza Cortes">
    <w15:presenceInfo w15:providerId="Windows Live" w15:userId="429c9be36e3656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D11"/>
    <w:rsid w:val="00054D11"/>
    <w:rsid w:val="00194A91"/>
    <w:rsid w:val="002E50BB"/>
    <w:rsid w:val="003B1157"/>
    <w:rsid w:val="006D6200"/>
    <w:rsid w:val="009F35F0"/>
    <w:rsid w:val="00A061F5"/>
    <w:rsid w:val="00B14D4A"/>
    <w:rsid w:val="00E349B3"/>
    <w:rsid w:val="00E512DA"/>
    <w:rsid w:val="00F64AD6"/>
    <w:rsid w:val="00FD0F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B384"/>
  <w15:docId w15:val="{4734EAF6-1352-4E5E-A074-44FB725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F35F0"/>
    <w:rPr>
      <w:sz w:val="16"/>
      <w:szCs w:val="16"/>
    </w:rPr>
  </w:style>
  <w:style w:type="paragraph" w:styleId="CommentText">
    <w:name w:val="annotation text"/>
    <w:basedOn w:val="Normal"/>
    <w:link w:val="CommentTextChar"/>
    <w:uiPriority w:val="99"/>
    <w:unhideWhenUsed/>
    <w:rsid w:val="009F35F0"/>
    <w:pPr>
      <w:spacing w:line="240" w:lineRule="auto"/>
    </w:pPr>
    <w:rPr>
      <w:sz w:val="20"/>
      <w:szCs w:val="20"/>
      <w:lang w:val="es-CO" w:eastAsia="es-CO"/>
    </w:rPr>
  </w:style>
  <w:style w:type="character" w:customStyle="1" w:styleId="CommentTextChar">
    <w:name w:val="Comment Text Char"/>
    <w:basedOn w:val="DefaultParagraphFont"/>
    <w:link w:val="CommentText"/>
    <w:uiPriority w:val="99"/>
    <w:rsid w:val="009F35F0"/>
    <w:rPr>
      <w:sz w:val="20"/>
      <w:szCs w:val="20"/>
      <w:lang w:val="es-CO" w:eastAsia="es-CO"/>
    </w:rPr>
  </w:style>
  <w:style w:type="paragraph" w:customStyle="1" w:styleId="Normal0">
    <w:name w:val="Normal0"/>
    <w:qFormat/>
    <w:rsid w:val="009F35F0"/>
    <w:rPr>
      <w:lang w:val="es-CO" w:eastAsia="ja-JP"/>
    </w:rPr>
  </w:style>
  <w:style w:type="paragraph" w:styleId="CommentSubject">
    <w:name w:val="annotation subject"/>
    <w:basedOn w:val="CommentText"/>
    <w:next w:val="CommentText"/>
    <w:link w:val="CommentSubjectChar"/>
    <w:uiPriority w:val="99"/>
    <w:semiHidden/>
    <w:unhideWhenUsed/>
    <w:rsid w:val="002E50BB"/>
    <w:rPr>
      <w:b/>
      <w:bCs/>
      <w:lang w:val="es-MX" w:eastAsia="es-MX"/>
    </w:rPr>
  </w:style>
  <w:style w:type="character" w:customStyle="1" w:styleId="CommentSubjectChar">
    <w:name w:val="Comment Subject Char"/>
    <w:basedOn w:val="CommentTextChar"/>
    <w:link w:val="CommentSubject"/>
    <w:uiPriority w:val="99"/>
    <w:semiHidden/>
    <w:rsid w:val="002E50BB"/>
    <w:rPr>
      <w:b/>
      <w:bCs/>
      <w:sz w:val="20"/>
      <w:szCs w:val="20"/>
      <w:lang w:val="es-CO" w:eastAsia="es-CO"/>
    </w:rPr>
  </w:style>
  <w:style w:type="character" w:styleId="Hyperlink">
    <w:name w:val="Hyperlink"/>
    <w:basedOn w:val="DefaultParagraphFont"/>
    <w:uiPriority w:val="99"/>
    <w:unhideWhenUsed/>
    <w:rsid w:val="002E50BB"/>
    <w:rPr>
      <w:color w:val="0000FF" w:themeColor="hyperlink"/>
      <w:u w:val="single"/>
    </w:rPr>
  </w:style>
  <w:style w:type="character" w:styleId="UnresolvedMention">
    <w:name w:val="Unresolved Mention"/>
    <w:basedOn w:val="DefaultParagraphFont"/>
    <w:uiPriority w:val="99"/>
    <w:semiHidden/>
    <w:unhideWhenUsed/>
    <w:rsid w:val="002E5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1" Type="http://schemas.openxmlformats.org/officeDocument/2006/relationships/hyperlink" Target="https://www.freepik.es/fotos-premium/vista-panoramica-lago-arboles-fondo_102747310.htm#fromView=search&amp;page=1&amp;position=5&amp;uuid=84e0b576-c2f3-4e2e-99ba-05ad6842dba2&amp;query=AGUA+RIO"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webSettings" Target="webSettings.xml"/><Relationship Id="rId21" Type="http://schemas.openxmlformats.org/officeDocument/2006/relationships/customXml" Target="../customXml/item2.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jpe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CB1346-A59E-4035-8A29-28D1104CB968}"/>
</file>

<file path=customXml/itemProps2.xml><?xml version="1.0" encoding="utf-8"?>
<ds:datastoreItem xmlns:ds="http://schemas.openxmlformats.org/officeDocument/2006/customXml" ds:itemID="{6F1840E8-A594-4AD7-8CB1-A77AD5E30B57}"/>
</file>

<file path=customXml/itemProps3.xml><?xml version="1.0" encoding="utf-8"?>
<ds:datastoreItem xmlns:ds="http://schemas.openxmlformats.org/officeDocument/2006/customXml" ds:itemID="{C526C5EF-B128-4470-8273-85D7F13BDA65}"/>
</file>

<file path=docProps/app.xml><?xml version="1.0" encoding="utf-8"?>
<Properties xmlns="http://schemas.openxmlformats.org/officeDocument/2006/extended-properties" xmlns:vt="http://schemas.openxmlformats.org/officeDocument/2006/docPropsVTypes">
  <Template>Normal.dotm</Template>
  <TotalTime>10</TotalTime>
  <Pages>3</Pages>
  <Words>354</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7</cp:revision>
  <dcterms:created xsi:type="dcterms:W3CDTF">2025-06-12T14:33:00Z</dcterms:created>
  <dcterms:modified xsi:type="dcterms:W3CDTF">2025-06-12T14:44:00Z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