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59A" w:rsidRDefault="00EF359A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EF359A" w:rsidTr="00F9109B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EF359A" w:rsidTr="00F9109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EF359A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EF359A" w:rsidTr="00F9109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Pr="00F9109B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>A continuación, se nombran unos de los más novedosos y curiosos.</w:t>
            </w:r>
          </w:p>
        </w:tc>
      </w:tr>
      <w:tr w:rsidR="00EF359A" w:rsidTr="00F9109B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EF359A" w:rsidTr="00F9109B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F9109B">
            <w:pPr>
              <w:widowControl w:val="0"/>
              <w:spacing w:line="240" w:lineRule="auto"/>
            </w:pPr>
            <w:r w:rsidRPr="00F9109B">
              <w:rPr>
                <w:sz w:val="20"/>
                <w:szCs w:val="20"/>
              </w:rPr>
              <w:t>Hidrate Spark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EF35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 xml:space="preserve">Se trata de un termo </w:t>
            </w:r>
            <w:r w:rsidR="00172A17">
              <w:rPr>
                <w:sz w:val="20"/>
                <w:szCs w:val="20"/>
              </w:rPr>
              <w:t>para el</w:t>
            </w:r>
            <w:r w:rsidRPr="00A926D5">
              <w:rPr>
                <w:sz w:val="20"/>
                <w:szCs w:val="20"/>
              </w:rPr>
              <w:t xml:space="preserve"> agua que tiene colores metálicos muy llamativos, </w:t>
            </w:r>
            <w:r w:rsidR="00172A17">
              <w:rPr>
                <w:sz w:val="20"/>
                <w:szCs w:val="20"/>
              </w:rPr>
              <w:t>el cual</w:t>
            </w:r>
            <w:r w:rsidRPr="00A926D5">
              <w:rPr>
                <w:sz w:val="20"/>
                <w:szCs w:val="20"/>
              </w:rPr>
              <w:t xml:space="preserve"> informa el tiempo en que se debe tomar agua y reporta la cantidad de agua tomada según lo que se configure, este funciona por medio de un sensor que recolecta cada trago de agua y lo envía al celular por medio de </w:t>
            </w:r>
            <w:r w:rsidRPr="00172A17">
              <w:rPr>
                <w:i/>
                <w:iCs/>
                <w:sz w:val="20"/>
                <w:szCs w:val="20"/>
              </w:rPr>
              <w:t>bluetooth.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59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4966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96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F359A" w:rsidRDefault="00EF359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9109B" w:rsidTr="00F9109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>Ability MyCite</w:t>
            </w:r>
          </w:p>
          <w:p w:rsidR="00F9109B" w:rsidRDefault="00F9109B" w:rsidP="00F9109B">
            <w:pPr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>Es una pastilla inteligente que fue creada por Otsuka Pharmacutical Co y Proteus Digital</w:t>
            </w:r>
            <w:r w:rsidR="00172A17">
              <w:rPr>
                <w:sz w:val="20"/>
                <w:szCs w:val="20"/>
              </w:rPr>
              <w:t>,</w:t>
            </w:r>
            <w:r w:rsidRPr="00A926D5">
              <w:rPr>
                <w:sz w:val="20"/>
                <w:szCs w:val="20"/>
              </w:rPr>
              <w:t xml:space="preserve"> utilizada para tratar a las personas que sufren de trastorno bipolar o esquizofrenia</w:t>
            </w:r>
            <w:r w:rsidR="00172A17">
              <w:rPr>
                <w:sz w:val="20"/>
                <w:szCs w:val="20"/>
              </w:rPr>
              <w:t>.</w:t>
            </w:r>
            <w:r w:rsidRPr="00A926D5">
              <w:rPr>
                <w:sz w:val="20"/>
                <w:szCs w:val="20"/>
              </w:rPr>
              <w:t xml:space="preserve"> </w:t>
            </w:r>
            <w:r w:rsidR="00172A17">
              <w:rPr>
                <w:sz w:val="20"/>
                <w:szCs w:val="20"/>
              </w:rPr>
              <w:t>L</w:t>
            </w:r>
            <w:r w:rsidRPr="00A926D5">
              <w:rPr>
                <w:sz w:val="20"/>
                <w:szCs w:val="20"/>
              </w:rPr>
              <w:t xml:space="preserve">a pastilla incluye un sensor que envía señales a una </w:t>
            </w:r>
            <w:r w:rsidR="00172A17">
              <w:rPr>
                <w:sz w:val="20"/>
                <w:szCs w:val="20"/>
              </w:rPr>
              <w:t>aplicación</w:t>
            </w:r>
            <w:r w:rsidRPr="00A926D5">
              <w:rPr>
                <w:sz w:val="20"/>
                <w:szCs w:val="20"/>
              </w:rPr>
              <w:t>, el sensor es activado cuando la pastilla se disuelve con los ácidos gástricos del estómago, permitiendo así realizar un seguimiento al paciente</w:t>
            </w:r>
            <w:r w:rsidR="00172A17">
              <w:rPr>
                <w:sz w:val="20"/>
                <w:szCs w:val="20"/>
              </w:rPr>
              <w:t>,</w:t>
            </w:r>
            <w:r w:rsidRPr="00A926D5">
              <w:rPr>
                <w:sz w:val="20"/>
                <w:szCs w:val="20"/>
              </w:rPr>
              <w:t xml:space="preserve"> verificando la hora de toma del medicamento y si en efecto se lo está tomando.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r w:rsidRPr="004B6D81">
              <w:rPr>
                <w:noProof/>
                <w:sz w:val="20"/>
                <w:szCs w:val="20"/>
              </w:rPr>
              <w:drawing>
                <wp:inline distT="114300" distB="114300" distL="114300" distR="114300" wp14:anchorId="58C01E23" wp14:editId="5D51054C">
                  <wp:extent cx="763216" cy="763216"/>
                  <wp:effectExtent l="0" t="0" r="0" b="0"/>
                  <wp:docPr id="150247684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476844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09B" w:rsidTr="00F9109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>Waymo</w:t>
            </w:r>
          </w:p>
          <w:p w:rsidR="00F9109B" w:rsidRDefault="00F9109B" w:rsidP="00F9109B">
            <w:pPr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>Es el primer carro autónomo creado por Google, que permite a un automóvil conducirse autónomamente por carreteras, detecta señales de tráfico, peatones y otros carros</w:t>
            </w:r>
            <w:r w:rsidR="00172A17">
              <w:rPr>
                <w:sz w:val="20"/>
                <w:szCs w:val="20"/>
              </w:rPr>
              <w:t>;</w:t>
            </w:r>
            <w:r w:rsidRPr="00A926D5">
              <w:rPr>
                <w:sz w:val="20"/>
                <w:szCs w:val="20"/>
              </w:rPr>
              <w:t xml:space="preserve"> inicialmente el nombre del proyecto era Google </w:t>
            </w:r>
            <w:r w:rsidRPr="00172A17">
              <w:rPr>
                <w:i/>
                <w:iCs/>
                <w:sz w:val="20"/>
                <w:szCs w:val="20"/>
              </w:rPr>
              <w:t xml:space="preserve">self-driving car </w:t>
            </w:r>
            <w:r w:rsidR="00172A17" w:rsidRPr="00172A17">
              <w:rPr>
                <w:i/>
                <w:iCs/>
                <w:sz w:val="20"/>
                <w:szCs w:val="20"/>
              </w:rPr>
              <w:t>p</w:t>
            </w:r>
            <w:r w:rsidRPr="00172A17">
              <w:rPr>
                <w:i/>
                <w:iCs/>
                <w:sz w:val="20"/>
                <w:szCs w:val="20"/>
              </w:rPr>
              <w:t>roject</w:t>
            </w:r>
            <w:r w:rsidRPr="00A926D5">
              <w:rPr>
                <w:sz w:val="20"/>
                <w:szCs w:val="20"/>
              </w:rPr>
              <w:t xml:space="preserve"> y luego recibió el nombre de Waymo.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r w:rsidRPr="004B6D81">
              <w:rPr>
                <w:noProof/>
                <w:sz w:val="20"/>
                <w:szCs w:val="20"/>
              </w:rPr>
              <w:drawing>
                <wp:inline distT="114300" distB="114300" distL="114300" distR="114300" wp14:anchorId="5D0E7A86" wp14:editId="0F7F56A0">
                  <wp:extent cx="957217" cy="763216"/>
                  <wp:effectExtent l="0" t="0" r="0" b="0"/>
                  <wp:docPr id="145509359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093597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1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09B" w:rsidTr="00F9109B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lastRenderedPageBreak/>
              <w:t>Google Glass</w:t>
            </w:r>
          </w:p>
          <w:p w:rsidR="00F9109B" w:rsidRDefault="00F9109B" w:rsidP="00F9109B">
            <w:pPr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snapToGrid w:val="0"/>
              <w:spacing w:after="120"/>
              <w:rPr>
                <w:sz w:val="20"/>
                <w:szCs w:val="20"/>
              </w:rPr>
            </w:pPr>
            <w:r w:rsidRPr="00A926D5">
              <w:rPr>
                <w:sz w:val="20"/>
                <w:szCs w:val="20"/>
              </w:rPr>
              <w:t>Son unas gafas desarrolladas por Google para realidad aumentada, su función principal es poder manejar aplicaciones sin utilizar las manos, solo con comandos de voz</w:t>
            </w:r>
            <w:r w:rsidR="00172A17">
              <w:rPr>
                <w:sz w:val="20"/>
                <w:szCs w:val="20"/>
              </w:rPr>
              <w:t>;</w:t>
            </w:r>
            <w:r w:rsidRPr="00A926D5">
              <w:rPr>
                <w:sz w:val="20"/>
                <w:szCs w:val="20"/>
              </w:rPr>
              <w:t xml:space="preserve"> estas gafas incorporan un miniproyector que muestra una imagen virtual al ojo. Estas gafas son usadas en diferentes áreas como la educación, la industria</w:t>
            </w:r>
            <w:r w:rsidR="00172A17">
              <w:rPr>
                <w:sz w:val="20"/>
                <w:szCs w:val="20"/>
              </w:rPr>
              <w:t xml:space="preserve"> y</w:t>
            </w:r>
            <w:r w:rsidRPr="00A926D5">
              <w:rPr>
                <w:sz w:val="20"/>
                <w:szCs w:val="20"/>
              </w:rPr>
              <w:t xml:space="preserve"> la medicina</w:t>
            </w:r>
            <w:r w:rsidR="00172A17">
              <w:rPr>
                <w:sz w:val="20"/>
                <w:szCs w:val="20"/>
              </w:rPr>
              <w:t>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09B" w:rsidRDefault="00F9109B" w:rsidP="00F91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82FBDBE" wp14:editId="7A8EDEC9">
                  <wp:extent cx="1281113" cy="745722"/>
                  <wp:effectExtent l="0" t="0" r="1905" b="3810"/>
                  <wp:docPr id="76128024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280246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457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9109B" w:rsidRPr="004B6D81" w:rsidRDefault="00F9109B" w:rsidP="00F9109B">
            <w:pPr>
              <w:rPr>
                <w:noProof/>
                <w:sz w:val="20"/>
                <w:szCs w:val="20"/>
              </w:rPr>
            </w:pPr>
          </w:p>
        </w:tc>
      </w:tr>
    </w:tbl>
    <w:p w:rsidR="00EF359A" w:rsidRDefault="00EF359A">
      <w:pPr>
        <w:spacing w:line="240" w:lineRule="auto"/>
        <w:rPr>
          <w:b/>
        </w:rPr>
      </w:pPr>
    </w:p>
    <w:sectPr w:rsidR="00EF359A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2F2C" w:rsidRDefault="00E22F2C">
      <w:pPr>
        <w:spacing w:line="240" w:lineRule="auto"/>
      </w:pPr>
      <w:r>
        <w:separator/>
      </w:r>
    </w:p>
  </w:endnote>
  <w:endnote w:type="continuationSeparator" w:id="0">
    <w:p w:rsidR="00E22F2C" w:rsidRDefault="00E22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59A" w:rsidRDefault="00EF35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2F2C" w:rsidRDefault="00E22F2C">
      <w:pPr>
        <w:spacing w:line="240" w:lineRule="auto"/>
      </w:pPr>
      <w:r>
        <w:separator/>
      </w:r>
    </w:p>
  </w:footnote>
  <w:footnote w:type="continuationSeparator" w:id="0">
    <w:p w:rsidR="00E22F2C" w:rsidRDefault="00E22F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35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F359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EF359A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EF359A" w:rsidRDefault="00EF359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9A"/>
    <w:rsid w:val="00172A17"/>
    <w:rsid w:val="00E22F2C"/>
    <w:rsid w:val="00EF359A"/>
    <w:rsid w:val="00F9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3ADF0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0C19E8-573B-4160-9902-0CD5B3F74A80}"/>
</file>

<file path=customXml/itemProps2.xml><?xml version="1.0" encoding="utf-8"?>
<ds:datastoreItem xmlns:ds="http://schemas.openxmlformats.org/officeDocument/2006/customXml" ds:itemID="{E473BAC4-EB5D-4C6A-9BBC-D214AAEB2336}"/>
</file>

<file path=customXml/itemProps3.xml><?xml version="1.0" encoding="utf-8"?>
<ds:datastoreItem xmlns:ds="http://schemas.openxmlformats.org/officeDocument/2006/customXml" ds:itemID="{8F21E5D2-2DCC-4A0C-9A2D-1838A811E5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2024-06-03T14:36:00Z</dcterms:created>
  <dcterms:modified xsi:type="dcterms:W3CDTF">2024-06-03T14:40:00Z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