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0A3" w:rsidRDefault="00AA70A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AA70A3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AA70A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AA70A3" w:rsidP="000F62D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A70A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Pr="000F62D7" w:rsidRDefault="000F62D7" w:rsidP="000F62D7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1C308E">
              <w:rPr>
                <w:sz w:val="20"/>
                <w:szCs w:val="20"/>
              </w:rPr>
              <w:t>En algunos casos, las pruebas pueden hacerse de manera manual</w:t>
            </w:r>
            <w:r>
              <w:rPr>
                <w:sz w:val="20"/>
                <w:szCs w:val="20"/>
              </w:rPr>
              <w:t>,</w:t>
            </w:r>
            <w:r w:rsidRPr="001C308E">
              <w:rPr>
                <w:sz w:val="20"/>
                <w:szCs w:val="20"/>
              </w:rPr>
              <w:t xml:space="preserve"> pero lo mejor es usar herramientas que permitan ejecutar el servicio de la mejor manera posible. Existen muchas herramientas en</w:t>
            </w:r>
            <w:r w:rsidRPr="001C308E">
              <w:rPr>
                <w:sz w:val="20"/>
                <w:szCs w:val="20"/>
                <w:lang w:val="es-ES"/>
              </w:rPr>
              <w:t xml:space="preserve"> el mercado y estas varían en función del lenguaje de programación que se esté utilizando; </w:t>
            </w:r>
            <w:r>
              <w:rPr>
                <w:sz w:val="20"/>
                <w:szCs w:val="20"/>
                <w:lang w:val="es-ES"/>
              </w:rPr>
              <w:t>a continuación, se mencionarán</w:t>
            </w:r>
            <w:r w:rsidRPr="001C308E">
              <w:rPr>
                <w:sz w:val="20"/>
                <w:szCs w:val="20"/>
                <w:lang w:val="es-ES"/>
              </w:rPr>
              <w:t xml:space="preserve"> algunas de las más conocidas: </w:t>
            </w:r>
          </w:p>
        </w:tc>
      </w:tr>
      <w:tr w:rsidR="00AA70A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Pr="000F62D7" w:rsidRDefault="000F62D7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0F62D7">
              <w:rPr>
                <w:b/>
                <w:bCs/>
                <w:sz w:val="20"/>
                <w:szCs w:val="20"/>
              </w:rPr>
              <w:t>xUnit</w:t>
            </w:r>
          </w:p>
          <w:p w:rsidR="00AA70A3" w:rsidRDefault="000F6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62D7">
              <w:rPr>
                <w:sz w:val="20"/>
                <w:szCs w:val="20"/>
              </w:rPr>
              <w:t>Es una herramienta de pruebas unitarias para el framework.NET.</w:t>
            </w:r>
          </w:p>
          <w:p w:rsidR="00AA70A3" w:rsidRDefault="00AA70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A70A3" w:rsidRDefault="00AA70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A70A3" w:rsidRDefault="00AA70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A70A3" w:rsidRDefault="00AA70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A70A3" w:rsidRDefault="00AA70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082853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5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A70A3" w:rsidRPr="000F62D7" w:rsidRDefault="000F62D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Colocar el logo</w:t>
            </w:r>
          </w:p>
        </w:tc>
      </w:tr>
      <w:tr w:rsidR="00AA70A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 w:rsidP="000F62D7">
            <w:pPr>
              <w:snapToGrid w:val="0"/>
              <w:spacing w:after="120"/>
              <w:rPr>
                <w:sz w:val="20"/>
                <w:szCs w:val="20"/>
              </w:rPr>
            </w:pPr>
            <w:r w:rsidRPr="003C53E4">
              <w:rPr>
                <w:b/>
                <w:sz w:val="20"/>
                <w:szCs w:val="20"/>
              </w:rPr>
              <w:t>Junit</w:t>
            </w:r>
          </w:p>
          <w:p w:rsidR="00AA70A3" w:rsidRDefault="000F62D7" w:rsidP="000F62D7">
            <w:pPr>
              <w:snapToGrid w:val="0"/>
              <w:spacing w:after="120"/>
              <w:rPr>
                <w:sz w:val="20"/>
                <w:szCs w:val="20"/>
              </w:rPr>
            </w:pPr>
            <w:r w:rsidRPr="003C53E4">
              <w:rPr>
                <w:sz w:val="20"/>
                <w:szCs w:val="20"/>
              </w:rPr>
              <w:t>Es una herramienta de pruebas de aplicaciones Java.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 w:rsidP="000F6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71627CD" wp14:editId="5801C268">
                  <wp:extent cx="1081775" cy="763216"/>
                  <wp:effectExtent l="0" t="0" r="0" b="0"/>
                  <wp:docPr id="27090617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06171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77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A70A3" w:rsidRDefault="000F62D7" w:rsidP="000F6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Colocar el logo</w:t>
            </w:r>
          </w:p>
        </w:tc>
      </w:tr>
      <w:tr w:rsidR="00AA70A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 w:rsidP="000F62D7">
            <w:pPr>
              <w:snapToGrid w:val="0"/>
              <w:spacing w:after="120"/>
              <w:rPr>
                <w:sz w:val="20"/>
                <w:szCs w:val="20"/>
              </w:rPr>
            </w:pPr>
            <w:r w:rsidRPr="003C53E4">
              <w:rPr>
                <w:b/>
                <w:sz w:val="20"/>
                <w:szCs w:val="20"/>
              </w:rPr>
              <w:t>N</w:t>
            </w:r>
            <w:r w:rsidRPr="003C53E4">
              <w:rPr>
                <w:b/>
                <w:sz w:val="20"/>
                <w:szCs w:val="20"/>
              </w:rPr>
              <w:t>u</w:t>
            </w:r>
            <w:r w:rsidRPr="003C53E4">
              <w:rPr>
                <w:b/>
                <w:sz w:val="20"/>
                <w:szCs w:val="20"/>
              </w:rPr>
              <w:t>nit</w:t>
            </w:r>
          </w:p>
          <w:p w:rsidR="00AA70A3" w:rsidRDefault="000F62D7" w:rsidP="000F62D7">
            <w:pPr>
              <w:snapToGrid w:val="0"/>
              <w:spacing w:after="120"/>
              <w:rPr>
                <w:sz w:val="20"/>
                <w:szCs w:val="20"/>
              </w:rPr>
            </w:pPr>
            <w:r w:rsidRPr="003C53E4">
              <w:rPr>
                <w:sz w:val="20"/>
                <w:szCs w:val="20"/>
              </w:rPr>
              <w:t>Es una herramienta de pruebas de plataformas .NET.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 w:rsidP="000F6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71627CD" wp14:editId="5801C268">
                  <wp:extent cx="1084570" cy="763216"/>
                  <wp:effectExtent l="0" t="0" r="0" b="0"/>
                  <wp:docPr id="128606630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066300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70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A70A3" w:rsidRDefault="000F6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Colocar el logo</w:t>
            </w:r>
          </w:p>
        </w:tc>
      </w:tr>
      <w:tr w:rsidR="000F62D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 w:rsidP="000F62D7">
            <w:pPr>
              <w:snapToGrid w:val="0"/>
              <w:spacing w:after="120"/>
              <w:rPr>
                <w:sz w:val="20"/>
                <w:szCs w:val="20"/>
              </w:rPr>
            </w:pPr>
            <w:r w:rsidRPr="00537B7D">
              <w:rPr>
                <w:b/>
                <w:sz w:val="20"/>
                <w:szCs w:val="20"/>
              </w:rPr>
              <w:t>PHPUnit</w:t>
            </w:r>
          </w:p>
          <w:p w:rsidR="000F62D7" w:rsidRPr="000F62D7" w:rsidRDefault="000F62D7" w:rsidP="000F62D7">
            <w:pPr>
              <w:snapToGrid w:val="0"/>
              <w:spacing w:after="120"/>
              <w:rPr>
                <w:sz w:val="20"/>
                <w:szCs w:val="20"/>
              </w:rPr>
            </w:pPr>
            <w:r w:rsidRPr="00537B7D">
              <w:rPr>
                <w:sz w:val="20"/>
                <w:szCs w:val="20"/>
              </w:rPr>
              <w:t>Es una herramienta de pruebas de programación PHP.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D7" w:rsidRDefault="000F62D7" w:rsidP="000F6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6DA364E" wp14:editId="4C620482">
                  <wp:extent cx="1084570" cy="433828"/>
                  <wp:effectExtent l="0" t="0" r="0" b="0"/>
                  <wp:docPr id="131836118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361187" name="image3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70" cy="433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62D7" w:rsidRDefault="000F62D7" w:rsidP="000F62D7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Colocar el logo</w:t>
            </w:r>
          </w:p>
        </w:tc>
      </w:tr>
    </w:tbl>
    <w:p w:rsidR="00AA70A3" w:rsidRDefault="00AA70A3">
      <w:pPr>
        <w:spacing w:line="240" w:lineRule="auto"/>
        <w:rPr>
          <w:b/>
        </w:rPr>
      </w:pPr>
    </w:p>
    <w:sectPr w:rsidR="00AA70A3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547" w:rsidRDefault="00415547">
      <w:pPr>
        <w:spacing w:line="240" w:lineRule="auto"/>
      </w:pPr>
      <w:r>
        <w:separator/>
      </w:r>
    </w:p>
  </w:endnote>
  <w:endnote w:type="continuationSeparator" w:id="0">
    <w:p w:rsidR="00415547" w:rsidRDefault="00415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70A3" w:rsidRDefault="00AA70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547" w:rsidRDefault="00415547">
      <w:pPr>
        <w:spacing w:line="240" w:lineRule="auto"/>
      </w:pPr>
      <w:r>
        <w:separator/>
      </w:r>
    </w:p>
  </w:footnote>
  <w:footnote w:type="continuationSeparator" w:id="0">
    <w:p w:rsidR="00415547" w:rsidRDefault="004155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70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A70A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A70A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A70A3" w:rsidRDefault="00AA70A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0A3"/>
    <w:rsid w:val="000F62D7"/>
    <w:rsid w:val="00415547"/>
    <w:rsid w:val="00A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5D917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6D5203-4353-475F-9C9F-A4C225679580}"/>
</file>

<file path=customXml/itemProps2.xml><?xml version="1.0" encoding="utf-8"?>
<ds:datastoreItem xmlns:ds="http://schemas.openxmlformats.org/officeDocument/2006/customXml" ds:itemID="{A9A8EC08-5279-49D6-9EEC-14DA49A94E82}"/>
</file>

<file path=customXml/itemProps3.xml><?xml version="1.0" encoding="utf-8"?>
<ds:datastoreItem xmlns:ds="http://schemas.openxmlformats.org/officeDocument/2006/customXml" ds:itemID="{BE08332B-82C7-4D6C-B252-B78DE6B797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2024-04-29T23:26:00Z</dcterms:created>
  <dcterms:modified xsi:type="dcterms:W3CDTF">2024-04-29T23:29:00Z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